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02.12.2022 N 1053</w:t>
              <w:br/>
              <w:t xml:space="preserve">(ред. от 11.08.2023)</w:t>
              <w:br/>
              <w:t xml:space="preserve">"Об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br/>
              <w:t xml:space="preserve">(Зарегистрировано в Минюсте России 27.02.2023 N 72451)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февраля 2023 г. N 72451</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декабря 2022 г. N 1053</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ФОРМИРОВАНИЯ ФЕДЕРАЛЬНОГО ПЕРЕЧНЯ УЧЕБНИКОВ, ДОПУЩЕННЫХ</w:t>
      </w:r>
    </w:p>
    <w:p>
      <w:pPr>
        <w:pStyle w:val="2"/>
        <w:jc w:val="center"/>
      </w:pPr>
      <w:r>
        <w:rPr>
          <w:sz w:val="20"/>
        </w:rPr>
        <w:t xml:space="preserve">К ИСПОЛЬЗОВАНИЮ ПРИ РЕАЛИЗАЦИИ ИМЕЮЩИХ ГОСУДАРСТВЕННУЮ</w:t>
      </w:r>
    </w:p>
    <w:p>
      <w:pPr>
        <w:pStyle w:val="2"/>
        <w:jc w:val="center"/>
      </w:pPr>
      <w:r>
        <w:rPr>
          <w:sz w:val="20"/>
        </w:rPr>
        <w:t xml:space="preserve">АККРЕДИТАЦИЮ ОБРАЗОВАТЕЛЬНЫХ ПРОГРАММ НАЧАЛЬНОГО ОБЩЕГО,</w:t>
      </w:r>
    </w:p>
    <w:p>
      <w:pPr>
        <w:pStyle w:val="2"/>
        <w:jc w:val="center"/>
      </w:pPr>
      <w:r>
        <w:rPr>
          <w:sz w:val="20"/>
        </w:rPr>
        <w:t xml:space="preserve">ОСНОВНОГО ОБЩЕГО,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07.04.2023 </w:t>
            </w:r>
            <w:hyperlink w:history="0" r:id="rId7" w:tooltip="Приказ Минпросвещения России от 07.04.2023 N 244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10.05.2023 N 73262)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11.08.2023 </w:t>
            </w:r>
            <w:hyperlink w:history="0" r:id="rId8"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N 600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7 статьи 18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10"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11"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4.2.8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Порядок).</w:t>
      </w:r>
    </w:p>
    <w:p>
      <w:pPr>
        <w:pStyle w:val="0"/>
        <w:spacing w:before="200" w:line-rule="auto"/>
        <w:ind w:firstLine="540"/>
        <w:jc w:val="both"/>
      </w:pPr>
      <w:r>
        <w:rPr>
          <w:sz w:val="20"/>
        </w:rPr>
        <w:t xml:space="preserve">2. Признать утратившим силу </w:t>
      </w:r>
      <w:hyperlink w:history="0" r:id="rId12" w:tooltip="Приказ Минпросвещения России от 12.11.2021 N 819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3.12.2021 N 66300)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12 ноября 2021 г. N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Министерством юстиции Российской Федерации 13 декабря 2021 г., регистрационный N 66300).</w:t>
      </w:r>
    </w:p>
    <w:p>
      <w:pPr>
        <w:pStyle w:val="0"/>
        <w:spacing w:before="200" w:line-rule="auto"/>
        <w:ind w:firstLine="540"/>
        <w:jc w:val="both"/>
      </w:pPr>
      <w:r>
        <w:rPr>
          <w:sz w:val="20"/>
        </w:rPr>
        <w:t xml:space="preserve">3. Настоящий приказ вступает в силу по истечении десяти дней после дня его официального опубликования, за исключением </w:t>
      </w:r>
      <w:hyperlink w:history="0" w:anchor="P52" w:tooltip="3) перечень учебников и разработанных в комплекте с ними учебных пособий (при наличии),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w:r>
          <w:rPr>
            <w:sz w:val="20"/>
            <w:color w:val="0000ff"/>
          </w:rPr>
          <w:t xml:space="preserve">подпункта 3 пункта 1</w:t>
        </w:r>
      </w:hyperlink>
      <w:r>
        <w:rPr>
          <w:sz w:val="20"/>
        </w:rPr>
        <w:t xml:space="preserve">, </w:t>
      </w:r>
      <w:hyperlink w:history="0" w:anchor="P59" w:tooltip="2) основное общее образование (для перечней, указанных в подпунктах 1 - 3 пункта 1 настоящего Порядка);">
        <w:r>
          <w:rPr>
            <w:sz w:val="20"/>
            <w:color w:val="0000ff"/>
          </w:rPr>
          <w:t xml:space="preserve">подпунктов 2</w:t>
        </w:r>
      </w:hyperlink>
      <w:r>
        <w:rPr>
          <w:sz w:val="20"/>
        </w:rPr>
        <w:t xml:space="preserve"> и </w:t>
      </w:r>
      <w:hyperlink w:history="0" w:anchor="P60" w:tooltip="3) среднее общее образование для перечней, указанных в подпунктах 1 - 3 пункта 1 настоящего Порядка).">
        <w:r>
          <w:rPr>
            <w:sz w:val="20"/>
            <w:color w:val="0000ff"/>
          </w:rPr>
          <w:t xml:space="preserve">3 пункта 2</w:t>
        </w:r>
      </w:hyperlink>
      <w:r>
        <w:rPr>
          <w:sz w:val="20"/>
        </w:rPr>
        <w:t xml:space="preserve"> в части, касающейся перечня учебников и разработанных в комплекте с ними учебных пособий,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используемого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и </w:t>
      </w:r>
      <w:hyperlink w:history="0" w:anchor="P83" w:tooltip="16) информация о возможности использования учебника и разработанных в комплекте с ним учебных пособий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w:r>
          <w:rPr>
            <w:sz w:val="20"/>
            <w:color w:val="0000ff"/>
          </w:rPr>
          <w:t xml:space="preserve">подпункта 16 пункта 3</w:t>
        </w:r>
      </w:hyperlink>
      <w:r>
        <w:rPr>
          <w:sz w:val="20"/>
        </w:rPr>
        <w:t xml:space="preserve"> Порядка, которые вступают в силу с 1 сентября 2023 года.</w:t>
      </w:r>
    </w:p>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декабря 2022 г. N 1053</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ФОРМИРОВАНИЯ ФЕДЕРАЛЬНОГО ПЕРЕЧНЯ УЧЕБНИКОВ, ДОПУЩЕННЫХ</w:t>
      </w:r>
    </w:p>
    <w:p>
      <w:pPr>
        <w:pStyle w:val="2"/>
        <w:jc w:val="center"/>
      </w:pPr>
      <w:r>
        <w:rPr>
          <w:sz w:val="20"/>
        </w:rPr>
        <w:t xml:space="preserve">К ИСПОЛЬЗОВАНИЮ ПРИ РЕАЛИЗАЦИИ ИМЕЮЩИХ ГОСУДАРСТВЕННУЮ</w:t>
      </w:r>
    </w:p>
    <w:p>
      <w:pPr>
        <w:pStyle w:val="2"/>
        <w:jc w:val="center"/>
      </w:pPr>
      <w:r>
        <w:rPr>
          <w:sz w:val="20"/>
        </w:rPr>
        <w:t xml:space="preserve">АККРЕДИТАЦИЮ ОБРАЗОВАТЕЛЬНЫХ ПРОГРАММ НАЧАЛЬНОГО ОБЩЕГО,</w:t>
      </w:r>
    </w:p>
    <w:p>
      <w:pPr>
        <w:pStyle w:val="2"/>
        <w:jc w:val="center"/>
      </w:pPr>
      <w:r>
        <w:rPr>
          <w:sz w:val="20"/>
        </w:rPr>
        <w:t xml:space="preserve">ОСНОВНОГО ОБЩЕГО,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07.04.2023 </w:t>
            </w:r>
            <w:hyperlink w:history="0" r:id="rId13" w:tooltip="Приказ Минпросвещения России от 07.04.2023 N 244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10.05.2023 N 73262)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11.08.2023 </w:t>
            </w:r>
            <w:hyperlink w:history="0" r:id="rId14"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N 600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Федеральный </w:t>
      </w:r>
      <w:hyperlink w:history="0" r:id="rId15"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федеральный перечень учебников), включает в себя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18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(далее - Федеральный закон об образовании).</w:t>
      </w:r>
    </w:p>
    <w:p>
      <w:pPr>
        <w:pStyle w:val="0"/>
        <w:jc w:val="both"/>
      </w:pPr>
      <w:r>
        <w:rPr>
          <w:sz w:val="20"/>
        </w:rPr>
      </w:r>
    </w:p>
    <w:bookmarkStart w:id="48" w:name="P48"/>
    <w:bookmarkEnd w:id="48"/>
    <w:p>
      <w:pPr>
        <w:pStyle w:val="0"/>
        <w:ind w:firstLine="540"/>
        <w:jc w:val="both"/>
      </w:pPr>
      <w:r>
        <w:rPr>
          <w:sz w:val="20"/>
        </w:rPr>
        <w:t xml:space="preserve">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w:t>
      </w:r>
      <w:hyperlink w:history="0" r:id="rId17"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bookmarkStart w:id="50" w:name="P50"/>
    <w:bookmarkEnd w:id="50"/>
    <w:p>
      <w:pPr>
        <w:pStyle w:val="0"/>
        <w:spacing w:before="200" w:line-rule="auto"/>
        <w:ind w:firstLine="540"/>
        <w:jc w:val="both"/>
      </w:pPr>
      <w:r>
        <w:rPr>
          <w:sz w:val="20"/>
        </w:rPr>
        <w:t xml:space="preserve">2) перечень учебников и разработанных в комплекте с ними учебных пособий (при наличии), допущенных к использованию при реализации части общеобразовательной программы,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w:t>
      </w:r>
      <w:hyperlink w:history="0" r:id="rId18"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bookmarkStart w:id="52" w:name="P52"/>
    <w:bookmarkEnd w:id="52"/>
    <w:p>
      <w:pPr>
        <w:pStyle w:val="0"/>
        <w:spacing w:before="200" w:line-rule="auto"/>
        <w:ind w:firstLine="540"/>
        <w:jc w:val="both"/>
      </w:pPr>
      <w:r>
        <w:rPr>
          <w:sz w:val="20"/>
        </w:rPr>
        <w:t xml:space="preserve">3) перечень учебников и разработанных в комплекте с ними учебных пособий (при наличии),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pPr>
        <w:pStyle w:val="0"/>
        <w:jc w:val="both"/>
      </w:pPr>
      <w:r>
        <w:rPr>
          <w:sz w:val="20"/>
        </w:rPr>
        <w:t xml:space="preserve">(в ред. </w:t>
      </w:r>
      <w:hyperlink w:history="0" r:id="rId19"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bookmarkStart w:id="54" w:name="P54"/>
    <w:bookmarkEnd w:id="54"/>
    <w:p>
      <w:pPr>
        <w:pStyle w:val="0"/>
        <w:spacing w:before="200" w:line-rule="auto"/>
        <w:ind w:firstLine="540"/>
        <w:jc w:val="both"/>
      </w:pPr>
      <w:r>
        <w:rPr>
          <w:sz w:val="20"/>
        </w:rPr>
        <w:t xml:space="preserve">4) перечень учебников и разработанных в комплекте с ними учебных пособий (при наличии), допущенных к использованию при реализации адаптированных основных общеобразовательных программ.</w:t>
      </w:r>
    </w:p>
    <w:p>
      <w:pPr>
        <w:pStyle w:val="0"/>
        <w:jc w:val="both"/>
      </w:pPr>
      <w:r>
        <w:rPr>
          <w:sz w:val="20"/>
        </w:rPr>
        <w:t xml:space="preserve">(в ред. </w:t>
      </w:r>
      <w:hyperlink w:history="0" r:id="rId20"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2. Перечни учебников и разработанных в комплекте с ними учебных пособий (при наличии), указанных в </w:t>
      </w:r>
      <w:hyperlink w:history="0" w:anchor="P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
        <w:r>
          <w:rPr>
            <w:sz w:val="20"/>
            <w:color w:val="0000ff"/>
          </w:rPr>
          <w:t xml:space="preserve">подпунктах 1</w:t>
        </w:r>
      </w:hyperlink>
      <w:r>
        <w:rPr>
          <w:sz w:val="20"/>
        </w:rPr>
        <w:t xml:space="preserve"> - </w:t>
      </w:r>
      <w:hyperlink w:history="0" w:anchor="P52" w:tooltip="3) перечень учебников и разработанных в комплекте с ними учебных пособий (при наличии),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w:r>
          <w:rPr>
            <w:sz w:val="20"/>
            <w:color w:val="0000ff"/>
          </w:rPr>
          <w:t xml:space="preserve">3 пункта 1</w:t>
        </w:r>
      </w:hyperlink>
      <w:r>
        <w:rPr>
          <w:sz w:val="20"/>
        </w:rPr>
        <w:t xml:space="preserve"> настоящего Порядка, состоят из следующих разделов по уровням общего образования:</w:t>
      </w:r>
    </w:p>
    <w:p>
      <w:pPr>
        <w:pStyle w:val="0"/>
        <w:jc w:val="both"/>
      </w:pPr>
      <w:r>
        <w:rPr>
          <w:sz w:val="20"/>
        </w:rPr>
        <w:t xml:space="preserve">(в ред. </w:t>
      </w:r>
      <w:hyperlink w:history="0" r:id="rId21"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1) начальное общее образование (для перечней, указанных в </w:t>
      </w:r>
      <w:hyperlink w:history="0" w:anchor="P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
        <w:r>
          <w:rPr>
            <w:sz w:val="20"/>
            <w:color w:val="0000ff"/>
          </w:rPr>
          <w:t xml:space="preserve">подпунктах 1</w:t>
        </w:r>
      </w:hyperlink>
      <w:r>
        <w:rPr>
          <w:sz w:val="20"/>
        </w:rPr>
        <w:t xml:space="preserve"> и </w:t>
      </w:r>
      <w:hyperlink w:history="0" w:anchor="P50" w:tooltip="2) перечень учебников и разработанных в комплекте с ними учебных пособий (при наличии), допущенных к использованию при реализации части общеобразовательной программы,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
        <w:r>
          <w:rPr>
            <w:sz w:val="20"/>
            <w:color w:val="0000ff"/>
          </w:rPr>
          <w:t xml:space="preserve">2 пункта 1</w:t>
        </w:r>
      </w:hyperlink>
      <w:r>
        <w:rPr>
          <w:sz w:val="20"/>
        </w:rPr>
        <w:t xml:space="preserve"> настоящего Порядка);</w:t>
      </w:r>
    </w:p>
    <w:bookmarkStart w:id="59" w:name="P59"/>
    <w:bookmarkEnd w:id="59"/>
    <w:p>
      <w:pPr>
        <w:pStyle w:val="0"/>
        <w:spacing w:before="200" w:line-rule="auto"/>
        <w:ind w:firstLine="540"/>
        <w:jc w:val="both"/>
      </w:pPr>
      <w:r>
        <w:rPr>
          <w:sz w:val="20"/>
        </w:rPr>
        <w:t xml:space="preserve">2) основное общее образование (для перечней, указанных в </w:t>
      </w:r>
      <w:hyperlink w:history="0" w:anchor="P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
        <w:r>
          <w:rPr>
            <w:sz w:val="20"/>
            <w:color w:val="0000ff"/>
          </w:rPr>
          <w:t xml:space="preserve">подпунктах 1</w:t>
        </w:r>
      </w:hyperlink>
      <w:r>
        <w:rPr>
          <w:sz w:val="20"/>
        </w:rPr>
        <w:t xml:space="preserve"> - </w:t>
      </w:r>
      <w:hyperlink w:history="0" w:anchor="P52" w:tooltip="3) перечень учебников и разработанных в комплекте с ними учебных пособий (при наличии),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w:r>
          <w:rPr>
            <w:sz w:val="20"/>
            <w:color w:val="0000ff"/>
          </w:rPr>
          <w:t xml:space="preserve">3 пункта 1</w:t>
        </w:r>
      </w:hyperlink>
      <w:r>
        <w:rPr>
          <w:sz w:val="20"/>
        </w:rPr>
        <w:t xml:space="preserve"> настоящего Порядка);</w:t>
      </w:r>
    </w:p>
    <w:bookmarkStart w:id="60" w:name="P60"/>
    <w:bookmarkEnd w:id="60"/>
    <w:p>
      <w:pPr>
        <w:pStyle w:val="0"/>
        <w:spacing w:before="200" w:line-rule="auto"/>
        <w:ind w:firstLine="540"/>
        <w:jc w:val="both"/>
      </w:pPr>
      <w:r>
        <w:rPr>
          <w:sz w:val="20"/>
        </w:rPr>
        <w:t xml:space="preserve">3) среднее общее образование для перечней, указанных в </w:t>
      </w:r>
      <w:hyperlink w:history="0" w:anchor="P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
        <w:r>
          <w:rPr>
            <w:sz w:val="20"/>
            <w:color w:val="0000ff"/>
          </w:rPr>
          <w:t xml:space="preserve">подпунктах 1</w:t>
        </w:r>
      </w:hyperlink>
      <w:r>
        <w:rPr>
          <w:sz w:val="20"/>
        </w:rPr>
        <w:t xml:space="preserve"> - </w:t>
      </w:r>
      <w:hyperlink w:history="0" w:anchor="P52" w:tooltip="3) перечень учебников и разработанных в комплекте с ними учебных пособий (при наличии),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w:r>
          <w:rPr>
            <w:sz w:val="20"/>
            <w:color w:val="0000ff"/>
          </w:rPr>
          <w:t xml:space="preserve">3 пункта 1</w:t>
        </w:r>
      </w:hyperlink>
      <w:r>
        <w:rPr>
          <w:sz w:val="20"/>
        </w:rPr>
        <w:t xml:space="preserve"> настоящего Порядка).</w:t>
      </w:r>
    </w:p>
    <w:p>
      <w:pPr>
        <w:pStyle w:val="0"/>
        <w:spacing w:before="200" w:line-rule="auto"/>
        <w:ind w:firstLine="540"/>
        <w:jc w:val="both"/>
      </w:pPr>
      <w:r>
        <w:rPr>
          <w:sz w:val="20"/>
        </w:rPr>
        <w:t xml:space="preserve">Перечень учебников и разработанных в комплекте с ними учебных пособий (при наличии), указанный в </w:t>
      </w:r>
      <w:hyperlink w:history="0" w:anchor="P54" w:tooltip="4) перечень учебников и разработанных в комплекте с ними учебных пособий (при наличии), допущенных к использованию при реализации адаптированных основных общеобразовательных программ.">
        <w:r>
          <w:rPr>
            <w:sz w:val="20"/>
            <w:color w:val="0000ff"/>
          </w:rPr>
          <w:t xml:space="preserve">подпункте 4 пункта 1</w:t>
        </w:r>
      </w:hyperlink>
      <w:r>
        <w:rPr>
          <w:sz w:val="20"/>
        </w:rPr>
        <w:t xml:space="preserve"> настоящего Порядка, состоит из разделов по соответствующим уровням образования общего образования и раздела по организации общего образования обучающихся с умственной отсталостью (интеллектуальными нарушениями).</w:t>
      </w:r>
    </w:p>
    <w:p>
      <w:pPr>
        <w:pStyle w:val="0"/>
        <w:jc w:val="both"/>
      </w:pPr>
      <w:r>
        <w:rPr>
          <w:sz w:val="20"/>
        </w:rPr>
        <w:t xml:space="preserve">(в ред. </w:t>
      </w:r>
      <w:hyperlink w:history="0" r:id="rId22"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Разделы, предусмотренные настоящим пунктом, состоят из подразделов по наименованию предметных областей и входящих в них учебных предметов.</w:t>
      </w:r>
    </w:p>
    <w:p>
      <w:pPr>
        <w:pStyle w:val="0"/>
        <w:spacing w:before="200" w:line-rule="auto"/>
        <w:ind w:firstLine="540"/>
        <w:jc w:val="both"/>
      </w:pPr>
      <w:r>
        <w:rPr>
          <w:sz w:val="20"/>
        </w:rPr>
        <w:t xml:space="preserve">3. В федеральный перечень учебников включаются:</w:t>
      </w:r>
    </w:p>
    <w:p>
      <w:pPr>
        <w:pStyle w:val="0"/>
        <w:spacing w:before="200" w:line-rule="auto"/>
        <w:ind w:firstLine="540"/>
        <w:jc w:val="both"/>
      </w:pPr>
      <w:r>
        <w:rPr>
          <w:sz w:val="20"/>
        </w:rPr>
        <w:t xml:space="preserve">1) порядковый номер строки федерального перечня учебника и разработанных в комплекте с ним учебных пособий;</w:t>
      </w:r>
    </w:p>
    <w:p>
      <w:pPr>
        <w:pStyle w:val="0"/>
        <w:spacing w:before="200" w:line-rule="auto"/>
        <w:ind w:firstLine="540"/>
        <w:jc w:val="both"/>
      </w:pPr>
      <w:r>
        <w:rPr>
          <w:sz w:val="20"/>
        </w:rPr>
        <w:t xml:space="preserve">2) порядковый номер учебника и разработанных в комплекте с ним учебных пособий в федеральном перечне учебников;</w:t>
      </w:r>
    </w:p>
    <w:p>
      <w:pPr>
        <w:pStyle w:val="0"/>
        <w:spacing w:before="200" w:line-rule="auto"/>
        <w:ind w:firstLine="540"/>
        <w:jc w:val="both"/>
      </w:pPr>
      <w:r>
        <w:rPr>
          <w:sz w:val="20"/>
        </w:rPr>
        <w:t xml:space="preserve">3) наименование учебника (для учебника, находящегося на апробации, дополняется словами "находится на апробации");</w:t>
      </w:r>
    </w:p>
    <w:p>
      <w:pPr>
        <w:pStyle w:val="0"/>
        <w:spacing w:before="200" w:line-rule="auto"/>
        <w:ind w:firstLine="540"/>
        <w:jc w:val="both"/>
      </w:pPr>
      <w:r>
        <w:rPr>
          <w:sz w:val="20"/>
        </w:rPr>
        <w:t xml:space="preserve">4) автор (авторский коллектив) учебника;</w:t>
      </w:r>
    </w:p>
    <w:p>
      <w:pPr>
        <w:pStyle w:val="0"/>
        <w:spacing w:before="200" w:line-rule="auto"/>
        <w:ind w:firstLine="540"/>
        <w:jc w:val="both"/>
      </w:pPr>
      <w:r>
        <w:rPr>
          <w:sz w:val="20"/>
        </w:rPr>
        <w:t xml:space="preserve">5) порядковый номер издания (переиздания) учебника;</w:t>
      </w:r>
    </w:p>
    <w:p>
      <w:pPr>
        <w:pStyle w:val="0"/>
        <w:spacing w:before="200" w:line-rule="auto"/>
        <w:ind w:firstLine="540"/>
        <w:jc w:val="both"/>
      </w:pPr>
      <w:r>
        <w:rPr>
          <w:sz w:val="20"/>
        </w:rPr>
        <w:t xml:space="preserve">6) наименование издателя (издателей) учебника;</w:t>
      </w:r>
    </w:p>
    <w:p>
      <w:pPr>
        <w:pStyle w:val="0"/>
        <w:spacing w:before="200" w:line-rule="auto"/>
        <w:ind w:firstLine="540"/>
        <w:jc w:val="both"/>
      </w:pPr>
      <w:r>
        <w:rPr>
          <w:sz w:val="20"/>
        </w:rPr>
        <w:t xml:space="preserve">7) наименования разработанных в комплекте с учебником учебных пособий (для учебных пособий, находящихся на апробации, дополняется словами "находится на апробации");</w:t>
      </w:r>
    </w:p>
    <w:p>
      <w:pPr>
        <w:pStyle w:val="0"/>
        <w:spacing w:before="200" w:line-rule="auto"/>
        <w:ind w:firstLine="540"/>
        <w:jc w:val="both"/>
      </w:pPr>
      <w:r>
        <w:rPr>
          <w:sz w:val="20"/>
        </w:rPr>
        <w:t xml:space="preserve">8) автор (авторский коллектив) разработанных в комплекте с учебником учебных пособий;</w:t>
      </w:r>
    </w:p>
    <w:p>
      <w:pPr>
        <w:pStyle w:val="0"/>
        <w:spacing w:before="200" w:line-rule="auto"/>
        <w:ind w:firstLine="540"/>
        <w:jc w:val="both"/>
      </w:pPr>
      <w:r>
        <w:rPr>
          <w:sz w:val="20"/>
        </w:rPr>
        <w:t xml:space="preserve">9) порядковый номер издания (переиздания) разработанных в комплекте с учебником учебных пособий;</w:t>
      </w:r>
    </w:p>
    <w:p>
      <w:pPr>
        <w:pStyle w:val="0"/>
        <w:spacing w:before="200" w:line-rule="auto"/>
        <w:ind w:firstLine="540"/>
        <w:jc w:val="both"/>
      </w:pPr>
      <w:r>
        <w:rPr>
          <w:sz w:val="20"/>
        </w:rPr>
        <w:t xml:space="preserve">10) наименование издателя (издателей) разработанных в комплекте с учебником учебных пособий;</w:t>
      </w:r>
    </w:p>
    <w:p>
      <w:pPr>
        <w:pStyle w:val="0"/>
        <w:spacing w:before="200" w:line-rule="auto"/>
        <w:ind w:firstLine="540"/>
        <w:jc w:val="both"/>
      </w:pPr>
      <w:r>
        <w:rPr>
          <w:sz w:val="20"/>
        </w:rPr>
        <w:t xml:space="preserve">11) класс, для которого учебник и разработанные в комплекте с ним учебные пособия разработаны (не применяется для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pPr>
        <w:pStyle w:val="0"/>
        <w:spacing w:before="200" w:line-rule="auto"/>
        <w:ind w:firstLine="540"/>
        <w:jc w:val="both"/>
      </w:pPr>
      <w:r>
        <w:rPr>
          <w:sz w:val="20"/>
        </w:rPr>
        <w:t xml:space="preserve">12) реквизиты приказов Министерства просвещения Российской Федерации, утвердивших федеральный государственный образовательный стандарт и федеральную основную общеобразовательную программу, в соответствии с которыми изданы учебник и разработанные в комплекте с ним учебные пособия;</w:t>
      </w:r>
    </w:p>
    <w:p>
      <w:pPr>
        <w:pStyle w:val="0"/>
        <w:spacing w:before="200" w:line-rule="auto"/>
        <w:ind w:firstLine="540"/>
        <w:jc w:val="both"/>
      </w:pPr>
      <w:r>
        <w:rPr>
          <w:sz w:val="20"/>
        </w:rPr>
        <w:t xml:space="preserve">13) 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&lt;2&gt;), либо наименование юридического лица либо фамилия, имя, отчество (при наличии) физического лица, которым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7.3 статьи 18</w:t>
        </w:r>
      </w:hyperlink>
      <w:r>
        <w:rPr>
          <w:sz w:val="20"/>
        </w:rPr>
        <w:t xml:space="preserve"> Федерального закона об образовании.</w:t>
      </w:r>
    </w:p>
    <w:p>
      <w:pPr>
        <w:pStyle w:val="0"/>
        <w:jc w:val="both"/>
      </w:pPr>
      <w:r>
        <w:rPr>
          <w:sz w:val="20"/>
        </w:rPr>
      </w:r>
    </w:p>
    <w:p>
      <w:pPr>
        <w:pStyle w:val="0"/>
        <w:ind w:firstLine="540"/>
        <w:jc w:val="both"/>
      </w:pPr>
      <w:r>
        <w:rPr>
          <w:sz w:val="20"/>
        </w:rPr>
        <w:t xml:space="preserve">14) язык издания учебника и разработанных в комплекте с ним учебных пособий (указывается для учебников и разработанных в комплекте с ним учебных пособий, изданных на государственных языках республик или на языках народов Российской Федерации);</w:t>
      </w:r>
    </w:p>
    <w:p>
      <w:pPr>
        <w:pStyle w:val="0"/>
        <w:spacing w:before="200" w:line-rule="auto"/>
        <w:ind w:firstLine="540"/>
        <w:jc w:val="both"/>
      </w:pPr>
      <w:r>
        <w:rPr>
          <w:sz w:val="20"/>
        </w:rPr>
        <w:t xml:space="preserve">15) информация о возможности использования учебника и разработанных в комплекте с ним учебных пособий при реализации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bookmarkStart w:id="83" w:name="P83"/>
    <w:bookmarkEnd w:id="83"/>
    <w:p>
      <w:pPr>
        <w:pStyle w:val="0"/>
        <w:spacing w:before="200" w:line-rule="auto"/>
        <w:ind w:firstLine="540"/>
        <w:jc w:val="both"/>
      </w:pPr>
      <w:r>
        <w:rPr>
          <w:sz w:val="20"/>
        </w:rPr>
        <w:t xml:space="preserve">16) информация о возможности использования учебника и разработанных в комплекте с ним учебных пособий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pPr>
        <w:pStyle w:val="0"/>
        <w:spacing w:before="200" w:line-rule="auto"/>
        <w:ind w:firstLine="540"/>
        <w:jc w:val="both"/>
      </w:pPr>
      <w:r>
        <w:rPr>
          <w:sz w:val="20"/>
        </w:rPr>
        <w:t xml:space="preserve">17) информация о возможности использования учебника и разработанных в комплекте с ним специальных учебных пособий при реализации адаптированных основных общеобразовательных программ, в том числе о специальной форме учебника (далее - специальный учебник и разработанные в комплекте с ним учебные пособия);</w:t>
      </w:r>
    </w:p>
    <w:p>
      <w:pPr>
        <w:pStyle w:val="0"/>
        <w:spacing w:before="200" w:line-rule="auto"/>
        <w:ind w:firstLine="540"/>
        <w:jc w:val="both"/>
      </w:pPr>
      <w:r>
        <w:rPr>
          <w:sz w:val="20"/>
        </w:rPr>
        <w:t xml:space="preserve">18) реквизиты приказа Министерства просвещения Российской Федерации, на основании которого учебник и разработанные в комплекте с ним учебные пособия включены в федеральный перечень учебников;</w:t>
      </w:r>
    </w:p>
    <w:p>
      <w:pPr>
        <w:pStyle w:val="0"/>
        <w:spacing w:before="200" w:line-rule="auto"/>
        <w:ind w:firstLine="540"/>
        <w:jc w:val="both"/>
      </w:pPr>
      <w:r>
        <w:rPr>
          <w:sz w:val="20"/>
        </w:rPr>
        <w:t xml:space="preserve">19) срок действия экспертного заключения, на основании которого учебник и разработанные в комплекте с ним учебные пособия включены в федеральный перечень учебников.</w:t>
      </w:r>
    </w:p>
    <w:p>
      <w:pPr>
        <w:pStyle w:val="0"/>
        <w:spacing w:before="200" w:line-rule="auto"/>
        <w:ind w:firstLine="540"/>
        <w:jc w:val="both"/>
      </w:pPr>
      <w:r>
        <w:rPr>
          <w:sz w:val="20"/>
        </w:rPr>
        <w:t xml:space="preserve">4. Учебники и разработанные в комплекте с ними учебные пособия включаются в федеральный перечень учебников путем издания приказа Министерства просвещения Российской Федерации по результатам экспертизы, которая проводится Министерством просвещения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18</w:t>
        </w:r>
      </w:hyperlink>
      <w:r>
        <w:rPr>
          <w:sz w:val="20"/>
        </w:rPr>
        <w:t xml:space="preserve"> Федерального закона об образовании.</w:t>
      </w:r>
    </w:p>
    <w:p>
      <w:pPr>
        <w:pStyle w:val="0"/>
        <w:jc w:val="both"/>
      </w:pPr>
      <w:r>
        <w:rPr>
          <w:sz w:val="20"/>
        </w:rPr>
      </w:r>
    </w:p>
    <w:p>
      <w:pPr>
        <w:pStyle w:val="0"/>
        <w:ind w:firstLine="540"/>
        <w:jc w:val="both"/>
      </w:pPr>
      <w:r>
        <w:rPr>
          <w:sz w:val="20"/>
        </w:rPr>
        <w:t xml:space="preserve">4(1). В случае, если в комплекте с учебником учебные пособия не разрабатывались, положения настоящего Порядка применяются исключительно к учебнику.</w:t>
      </w:r>
    </w:p>
    <w:p>
      <w:pPr>
        <w:pStyle w:val="0"/>
        <w:jc w:val="both"/>
      </w:pPr>
      <w:r>
        <w:rPr>
          <w:sz w:val="20"/>
        </w:rPr>
        <w:t xml:space="preserve">(п. 4(1) введен </w:t>
      </w:r>
      <w:hyperlink w:history="0" r:id="rId25"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Приказом</w:t>
        </w:r>
      </w:hyperlink>
      <w:r>
        <w:rPr>
          <w:sz w:val="20"/>
        </w:rPr>
        <w:t xml:space="preserve"> Минпросвещения России от 11.08.2023 N 600)</w:t>
      </w:r>
    </w:p>
    <w:p>
      <w:pPr>
        <w:pStyle w:val="0"/>
        <w:spacing w:before="200" w:line-rule="auto"/>
        <w:ind w:firstLine="540"/>
        <w:jc w:val="both"/>
      </w:pPr>
      <w:r>
        <w:rPr>
          <w:sz w:val="20"/>
        </w:rPr>
        <w:t xml:space="preserve">5. Организационно-техническое и аналитическое обеспечение проведения экспертизы учебников и разработанных в комплекте с ними учебных пособий (далее - экспертиза) возлагается на подведомственные Министерству просвещения Российской Федерации организации &lt;4&gt; (далее - уполномоченные 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6"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 3</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pPr>
        <w:pStyle w:val="0"/>
        <w:jc w:val="both"/>
      </w:pPr>
      <w:r>
        <w:rPr>
          <w:sz w:val="20"/>
        </w:rPr>
      </w:r>
    </w:p>
    <w:p>
      <w:pPr>
        <w:pStyle w:val="0"/>
        <w:ind w:firstLine="540"/>
        <w:jc w:val="both"/>
      </w:pPr>
      <w:r>
        <w:rPr>
          <w:sz w:val="20"/>
        </w:rPr>
        <w:t xml:space="preserve">6. Объектом экспертизы является учебник, содержащий систематическое изложение учебного предмета (его раздела, части, модуля), соответствующий федеральному государственному образовательному стандарту соответствующего уровня образования &lt;5&gt;, федеральному государственному образовательному стандарту начального общего образования обучающихся с ограниченными возможностями здоровья или федеральному государственному образовательному стандарту образования обучающихся с умственной отсталостью (интеллектуальными нарушениями) &lt;6&gt; (для специального учебника) (далее вместе - федеральные государственные образовательные стандарты), а также федеральным основным общеобразовательным программам, обеспечивающим учет региональных и этнокультурных особенностей субъектов Российской Федерации, реализацию прав граждан на изучение родного языка из числа языков народов Российской Федерации и литературы народов России на родном языке и разработанные в комплекте с ним учебные пособия в их содержательном единстве с учебником.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2</w:t>
        </w:r>
      </w:hyperlink>
      <w:r>
        <w:rPr>
          <w:sz w:val="20"/>
        </w:rPr>
        <w:t xml:space="preserve"> Федерального закона об образовании.</w:t>
      </w:r>
    </w:p>
    <w:p>
      <w:pPr>
        <w:pStyle w:val="0"/>
        <w:spacing w:before="200" w:line-rule="auto"/>
        <w:ind w:firstLine="540"/>
        <w:jc w:val="both"/>
      </w:pPr>
      <w:r>
        <w:rPr>
          <w:sz w:val="20"/>
        </w:rPr>
        <w:t xml:space="preserve">&lt;6&gt;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11</w:t>
        </w:r>
      </w:hyperlink>
      <w:r>
        <w:rPr>
          <w:sz w:val="20"/>
        </w:rPr>
        <w:t xml:space="preserve"> Федерального закона об образовании.</w:t>
      </w:r>
    </w:p>
    <w:p>
      <w:pPr>
        <w:pStyle w:val="0"/>
        <w:jc w:val="both"/>
      </w:pPr>
      <w:r>
        <w:rPr>
          <w:sz w:val="20"/>
        </w:rPr>
      </w:r>
    </w:p>
    <w:bookmarkStart w:id="102" w:name="P102"/>
    <w:bookmarkEnd w:id="102"/>
    <w:p>
      <w:pPr>
        <w:pStyle w:val="0"/>
        <w:ind w:firstLine="540"/>
        <w:jc w:val="both"/>
      </w:pPr>
      <w:r>
        <w:rPr>
          <w:sz w:val="20"/>
        </w:rPr>
        <w:t xml:space="preserve">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7 статьи 18</w:t>
        </w:r>
      </w:hyperlink>
      <w:r>
        <w:rPr>
          <w:sz w:val="20"/>
        </w:rPr>
        <w:t xml:space="preserve"> Федерального закона об образовании.</w:t>
      </w:r>
    </w:p>
    <w:p>
      <w:pPr>
        <w:pStyle w:val="0"/>
        <w:jc w:val="both"/>
      </w:pPr>
      <w:r>
        <w:rPr>
          <w:sz w:val="20"/>
        </w:rPr>
      </w:r>
    </w:p>
    <w:bookmarkStart w:id="106" w:name="P106"/>
    <w:bookmarkEnd w:id="106"/>
    <w:p>
      <w:pPr>
        <w:pStyle w:val="0"/>
        <w:ind w:firstLine="540"/>
        <w:jc w:val="both"/>
      </w:pPr>
      <w:r>
        <w:rPr>
          <w:sz w:val="20"/>
        </w:rPr>
        <w:t xml:space="preserve">7.1. Общие критерии:</w:t>
      </w:r>
    </w:p>
    <w:bookmarkStart w:id="107" w:name="P107"/>
    <w:bookmarkEnd w:id="107"/>
    <w:p>
      <w:pPr>
        <w:pStyle w:val="0"/>
        <w:spacing w:before="200" w:line-rule="auto"/>
        <w:ind w:firstLine="540"/>
        <w:jc w:val="both"/>
      </w:pPr>
      <w:r>
        <w:rPr>
          <w:sz w:val="20"/>
        </w:rPr>
        <w:t xml:space="preserve">1) обеспечение соответствия содержания учебника и разработанных в комплекте с ним учебных пособий требованиям федерального государственного образовательного стандарта по формированию личностных, метапредметных и предметных результатов, содержанию федеральных основных общеобразовательных программ;</w:t>
      </w:r>
    </w:p>
    <w:p>
      <w:pPr>
        <w:pStyle w:val="0"/>
        <w:spacing w:before="200" w:line-rule="auto"/>
        <w:ind w:firstLine="540"/>
        <w:jc w:val="both"/>
      </w:pPr>
      <w:r>
        <w:rPr>
          <w:sz w:val="20"/>
        </w:rPr>
        <w:t xml:space="preserve">2) принадлежность учебника к совокупности учебников, обеспечивающей преемственность изучения учебного предмета или предметной области на соответствующем уровне образования (далее - завершенная предметная линия учебников) (за исключением специального учебника);</w:t>
      </w:r>
    </w:p>
    <w:p>
      <w:pPr>
        <w:pStyle w:val="0"/>
        <w:spacing w:before="200" w:line-rule="auto"/>
        <w:ind w:firstLine="540"/>
        <w:jc w:val="both"/>
      </w:pPr>
      <w:r>
        <w:rPr>
          <w:sz w:val="20"/>
        </w:rPr>
        <w:t xml:space="preserve">3) соответствие наименования учебника наименованию учебного предмета или предметной области соответствующего федерального государственного образовательного стандарта;</w:t>
      </w:r>
    </w:p>
    <w:bookmarkStart w:id="110" w:name="P110"/>
    <w:bookmarkEnd w:id="110"/>
    <w:p>
      <w:pPr>
        <w:pStyle w:val="0"/>
        <w:spacing w:before="200" w:line-rule="auto"/>
        <w:ind w:firstLine="540"/>
        <w:jc w:val="both"/>
      </w:pPr>
      <w:r>
        <w:rPr>
          <w:sz w:val="20"/>
        </w:rPr>
        <w:t xml:space="preserve">4) 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w:t>
      </w:r>
    </w:p>
    <w:p>
      <w:pPr>
        <w:pStyle w:val="0"/>
        <w:spacing w:before="200" w:line-rule="auto"/>
        <w:ind w:firstLine="540"/>
        <w:jc w:val="both"/>
      </w:pPr>
      <w:r>
        <w:rPr>
          <w:sz w:val="20"/>
        </w:rPr>
        <w:t xml:space="preserve">5) полнота представления в содержании учебника и разработанных в комплекте с ним учебных пособий научных теорий, составляющих основу современных научных знаний по учебному предмету;</w:t>
      </w:r>
    </w:p>
    <w:p>
      <w:pPr>
        <w:pStyle w:val="0"/>
        <w:spacing w:before="200" w:line-rule="auto"/>
        <w:ind w:firstLine="540"/>
        <w:jc w:val="both"/>
      </w:pPr>
      <w:r>
        <w:rPr>
          <w:sz w:val="20"/>
        </w:rPr>
        <w:t xml:space="preserve">6) использование в содержании учебника и разработанных в комплекте с ним учебных пособий понятийного (терминологического) аппарата, соответствующего предметной области научного знания;</w:t>
      </w:r>
    </w:p>
    <w:bookmarkStart w:id="113" w:name="P113"/>
    <w:bookmarkEnd w:id="113"/>
    <w:p>
      <w:pPr>
        <w:pStyle w:val="0"/>
        <w:spacing w:before="200" w:line-rule="auto"/>
        <w:ind w:firstLine="540"/>
        <w:jc w:val="both"/>
      </w:pPr>
      <w:r>
        <w:rPr>
          <w:sz w:val="20"/>
        </w:rPr>
        <w:t xml:space="preserve">7) наличие в учебнике и разработанных в комплекте с ним учебных пособиях сведений о передовых достижениях современной науки, техники и технологий, в том числе полученных и разработанных в рамках реализации </w:t>
      </w:r>
      <w:hyperlink w:history="0" r:id="rId30"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2016, N 49, ст. 6887; 2021, N 12, ст. 1982.</w:t>
      </w:r>
    </w:p>
    <w:p>
      <w:pPr>
        <w:pStyle w:val="0"/>
        <w:jc w:val="both"/>
      </w:pPr>
      <w:r>
        <w:rPr>
          <w:sz w:val="20"/>
        </w:rPr>
      </w:r>
    </w:p>
    <w:bookmarkStart w:id="117" w:name="P117"/>
    <w:bookmarkEnd w:id="117"/>
    <w:p>
      <w:pPr>
        <w:pStyle w:val="0"/>
        <w:ind w:firstLine="540"/>
        <w:jc w:val="both"/>
      </w:pPr>
      <w:r>
        <w:rPr>
          <w:sz w:val="20"/>
        </w:rPr>
        <w:t xml:space="preserve">8) изложение материалов учебника и разработанных в комплекте с ним учебных пособий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учебников,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w:t>
      </w:r>
    </w:p>
    <w:bookmarkStart w:id="118" w:name="P118"/>
    <w:bookmarkEnd w:id="118"/>
    <w:p>
      <w:pPr>
        <w:pStyle w:val="0"/>
        <w:spacing w:before="200" w:line-rule="auto"/>
        <w:ind w:firstLine="540"/>
        <w:jc w:val="both"/>
      </w:pPr>
      <w:r>
        <w:rPr>
          <w:sz w:val="20"/>
        </w:rPr>
        <w:t xml:space="preserve">9) 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w:t>
      </w:r>
    </w:p>
    <w:p>
      <w:pPr>
        <w:pStyle w:val="0"/>
        <w:spacing w:before="200" w:line-rule="auto"/>
        <w:ind w:firstLine="540"/>
        <w:jc w:val="both"/>
      </w:pPr>
      <w:r>
        <w:rPr>
          <w:sz w:val="20"/>
        </w:rPr>
        <w:t xml:space="preserve">10) проработанность методического аппарата учебника и разработанных в комплекте с ним учебных пособий в части реализации системно-деятельностного подхода в обучении предмету, развития мотивации к учению, интеллектуальной, проектной и творческой деятельности обучающихся;</w:t>
      </w:r>
    </w:p>
    <w:p>
      <w:pPr>
        <w:pStyle w:val="0"/>
        <w:spacing w:before="200" w:line-rule="auto"/>
        <w:ind w:firstLine="540"/>
        <w:jc w:val="both"/>
      </w:pPr>
      <w:r>
        <w:rPr>
          <w:sz w:val="20"/>
        </w:rPr>
        <w:t xml:space="preserve">11) проработанность методического аппарата учебника и разработанных в комплекте с ним учебных пособий в части обеспечения овладения обучающимися приемами отбора, анализа, синтеза информации на определенную тему;</w:t>
      </w:r>
    </w:p>
    <w:p>
      <w:pPr>
        <w:pStyle w:val="0"/>
        <w:spacing w:before="200" w:line-rule="auto"/>
        <w:ind w:firstLine="540"/>
        <w:jc w:val="both"/>
      </w:pPr>
      <w:r>
        <w:rPr>
          <w:sz w:val="20"/>
        </w:rPr>
        <w:t xml:space="preserve">12) проработанность методического аппарата учебника и разработанных в комплекте с ним учебных пособий в части формирования навыков смыслового чтения, самостоятельной учебной деятельности, применения полученных знаний в практической деятельности;</w:t>
      </w:r>
    </w:p>
    <w:p>
      <w:pPr>
        <w:pStyle w:val="0"/>
        <w:spacing w:before="200" w:line-rule="auto"/>
        <w:ind w:firstLine="540"/>
        <w:jc w:val="both"/>
      </w:pPr>
      <w:r>
        <w:rPr>
          <w:sz w:val="20"/>
        </w:rPr>
        <w:t xml:space="preserve">13) проработанность методического аппарата учебника и разработанных в комплекте с ним учебных пособий в части формирования критического мышления, развития аргументированного представления точки зрения;</w:t>
      </w:r>
    </w:p>
    <w:p>
      <w:pPr>
        <w:pStyle w:val="0"/>
        <w:spacing w:before="200" w:line-rule="auto"/>
        <w:ind w:firstLine="540"/>
        <w:jc w:val="both"/>
      </w:pPr>
      <w:r>
        <w:rPr>
          <w:sz w:val="20"/>
        </w:rPr>
        <w:t xml:space="preserve">14) обеспечение возможности использования учебника и разработанных в комплекте с ним учебных пособий в групповой деятельности обучающихся, поддержке коммуникации между участниками образовательных отношений;</w:t>
      </w:r>
    </w:p>
    <w:p>
      <w:pPr>
        <w:pStyle w:val="0"/>
        <w:spacing w:before="200" w:line-rule="auto"/>
        <w:ind w:firstLine="540"/>
        <w:jc w:val="both"/>
      </w:pPr>
      <w:r>
        <w:rPr>
          <w:sz w:val="20"/>
        </w:rPr>
        <w:t xml:space="preserve">15) разнообразие видов текстовой информации, иллюстраций, материалов, представленных в графическом и табличном виде в содержании учебника и разработанных в комплекте с ним учебных пособий;</w:t>
      </w:r>
    </w:p>
    <w:p>
      <w:pPr>
        <w:pStyle w:val="0"/>
        <w:spacing w:before="200" w:line-rule="auto"/>
        <w:ind w:firstLine="540"/>
        <w:jc w:val="both"/>
      </w:pPr>
      <w:r>
        <w:rPr>
          <w:sz w:val="20"/>
        </w:rPr>
        <w:t xml:space="preserve">16) изложение материалов учебника и разработанных в комплекте с ним учебных пособий с учетом возрастных особенностей психофизиологического развития обучающихся;</w:t>
      </w:r>
    </w:p>
    <w:p>
      <w:pPr>
        <w:pStyle w:val="0"/>
        <w:spacing w:before="200" w:line-rule="auto"/>
        <w:ind w:firstLine="540"/>
        <w:jc w:val="both"/>
      </w:pPr>
      <w:r>
        <w:rPr>
          <w:sz w:val="20"/>
        </w:rPr>
        <w:t xml:space="preserve">17) соответствие формы подачи материалов учебника и разработанных в комплекте с ним учебных пособий федеральным адаптированным основным образовательным программам (для специальных учебников и разработанных в комплекте с ними учебных пособий);</w:t>
      </w:r>
    </w:p>
    <w:p>
      <w:pPr>
        <w:pStyle w:val="0"/>
        <w:spacing w:before="200" w:line-rule="auto"/>
        <w:ind w:firstLine="540"/>
        <w:jc w:val="both"/>
      </w:pPr>
      <w:r>
        <w:rPr>
          <w:sz w:val="20"/>
        </w:rPr>
        <w:t xml:space="preserve">18) соответствие рабочей программы по учебному предмету, содержащейся в методическом пособии для учителя федеральной основной общеобразовательной программе (при наличии);</w:t>
      </w:r>
    </w:p>
    <w:p>
      <w:pPr>
        <w:pStyle w:val="0"/>
        <w:spacing w:before="200" w:line-rule="auto"/>
        <w:ind w:firstLine="540"/>
        <w:jc w:val="both"/>
      </w:pPr>
      <w:r>
        <w:rPr>
          <w:sz w:val="20"/>
        </w:rPr>
        <w:t xml:space="preserve">19) отсутствие в учебнике заданий, выполнение которых обязательно непосредственно в учебнике, за исключением электронной формы учебника;</w:t>
      </w:r>
    </w:p>
    <w:p>
      <w:pPr>
        <w:pStyle w:val="0"/>
        <w:spacing w:before="200" w:line-rule="auto"/>
        <w:ind w:firstLine="540"/>
        <w:jc w:val="both"/>
      </w:pPr>
      <w:r>
        <w:rPr>
          <w:sz w:val="20"/>
        </w:rPr>
        <w:t xml:space="preserve">20) наличие в тексте учебника и разработанных в комплекте с ним учебных пособиях ссылок на дополнительные источники информации по предмету, ориентирующих обучающихся использовать достоверные и актуальные источники информации;</w:t>
      </w:r>
    </w:p>
    <w:bookmarkStart w:id="130" w:name="P130"/>
    <w:bookmarkEnd w:id="130"/>
    <w:p>
      <w:pPr>
        <w:pStyle w:val="0"/>
        <w:spacing w:before="200" w:line-rule="auto"/>
        <w:ind w:firstLine="540"/>
        <w:jc w:val="both"/>
      </w:pPr>
      <w:r>
        <w:rPr>
          <w:sz w:val="20"/>
        </w:rPr>
        <w:t xml:space="preserve">21) 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w:t>
      </w:r>
    </w:p>
    <w:p>
      <w:pPr>
        <w:pStyle w:val="0"/>
        <w:spacing w:before="200" w:line-rule="auto"/>
        <w:ind w:firstLine="540"/>
        <w:jc w:val="both"/>
      </w:pPr>
      <w:r>
        <w:rPr>
          <w:sz w:val="20"/>
        </w:rPr>
        <w:t xml:space="preserve">22) направленность содержания учебника и разработанных в комплекте с ним учебных пособий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p>
      <w:pPr>
        <w:pStyle w:val="0"/>
        <w:spacing w:before="200" w:line-rule="auto"/>
        <w:ind w:firstLine="540"/>
        <w:jc w:val="both"/>
      </w:pPr>
      <w:r>
        <w:rPr>
          <w:sz w:val="20"/>
        </w:rPr>
        <w:t xml:space="preserve">23) правильность отображения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&lt;9&gt;, а также политического устройства мира: названий государств и территорий, их столиц и центров, достоверности отображения государственных границ иностранных государств на картографическом материале, представленном в учебнике и разработанных в комплекте с ним учебных пособиях (при проведении экспертизы учебников и разработанных в комплекте с ним учебных пособий, содержащих картографический материал);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Федеральный </w:t>
      </w:r>
      <w:hyperlink w:history="0" r:id="rId31" w:tooltip="Федеральный закон от 18.12.1997 N 152-ФЗ (ред. от 30.12.2021) &quot;О наименованиях географических объектов&quot; {КонсультантПлюс}">
        <w:r>
          <w:rPr>
            <w:sz w:val="20"/>
            <w:color w:val="0000ff"/>
          </w:rPr>
          <w:t xml:space="preserve">закон</w:t>
        </w:r>
      </w:hyperlink>
      <w:r>
        <w:rPr>
          <w:sz w:val="20"/>
        </w:rPr>
        <w:t xml:space="preserve"> от 18 декабря 1997 г. N 152-ФЗ "О наименованиях географических объектов" (Собрание законодательства Российской Федерации, 1997, N 51, ст. 5718; 2022, N 1, ст. 18).</w:t>
      </w:r>
    </w:p>
    <w:p>
      <w:pPr>
        <w:pStyle w:val="0"/>
        <w:jc w:val="both"/>
      </w:pPr>
      <w:r>
        <w:rPr>
          <w:sz w:val="20"/>
        </w:rPr>
      </w:r>
    </w:p>
    <w:bookmarkStart w:id="136" w:name="P136"/>
    <w:bookmarkEnd w:id="136"/>
    <w:p>
      <w:pPr>
        <w:pStyle w:val="0"/>
        <w:ind w:firstLine="540"/>
        <w:jc w:val="both"/>
      </w:pPr>
      <w:r>
        <w:rPr>
          <w:sz w:val="20"/>
        </w:rPr>
        <w:t xml:space="preserve">24) 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p>
      <w:pPr>
        <w:pStyle w:val="0"/>
        <w:spacing w:before="200" w:line-rule="auto"/>
        <w:ind w:firstLine="540"/>
        <w:jc w:val="both"/>
      </w:pPr>
      <w:r>
        <w:rPr>
          <w:sz w:val="20"/>
        </w:rPr>
        <w:t xml:space="preserve">25) соответствие текста учебника и разработанных в комплекте с ним учебных пособий нормам речи и правилам речевого этикета языка, на котором издан учебник и разработанные в комплекте с ним учебные пособия, а также отсутствие в учебнике и разработанных в комплекте с ним учебных пособиях ненормативной лексики;</w:t>
      </w:r>
    </w:p>
    <w:p>
      <w:pPr>
        <w:pStyle w:val="0"/>
        <w:spacing w:before="200" w:line-rule="auto"/>
        <w:ind w:firstLine="540"/>
        <w:jc w:val="both"/>
      </w:pPr>
      <w:r>
        <w:rPr>
          <w:sz w:val="20"/>
        </w:rPr>
        <w:t xml:space="preserve">26) соответствие иллюстративного материала, содержащегося в учебнике и разработанных в комплекте с ним учебных пособиях, целям достижения образовательных результатов по образовательным программам соответствующего уровня общего образования и направленности;</w:t>
      </w:r>
    </w:p>
    <w:p>
      <w:pPr>
        <w:pStyle w:val="0"/>
        <w:spacing w:before="200" w:line-rule="auto"/>
        <w:ind w:firstLine="540"/>
        <w:jc w:val="both"/>
      </w:pPr>
      <w:r>
        <w:rPr>
          <w:sz w:val="20"/>
        </w:rPr>
        <w:t xml:space="preserve">27) отсутствие в учебнике и разработанных в комплекте с ним учебных пособиях сведений (информации), противоречащих (противоречащей)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 и (или) оправдывающих (оправдывающей) противоправное поведение;</w:t>
      </w:r>
    </w:p>
    <w:p>
      <w:pPr>
        <w:pStyle w:val="0"/>
        <w:spacing w:before="200" w:line-rule="auto"/>
        <w:ind w:firstLine="540"/>
        <w:jc w:val="both"/>
      </w:pPr>
      <w:r>
        <w:rPr>
          <w:sz w:val="20"/>
        </w:rPr>
        <w:t xml:space="preserve">28) отсутствие в учебнике и разработанных в комплекте с ним учебных пособиях сведений (информации), направленных (направленной)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p>
      <w:pPr>
        <w:pStyle w:val="0"/>
        <w:spacing w:before="200" w:line-rule="auto"/>
        <w:ind w:firstLine="540"/>
        <w:jc w:val="both"/>
      </w:pPr>
      <w:r>
        <w:rPr>
          <w:sz w:val="20"/>
        </w:rPr>
        <w:t xml:space="preserve">29) отсутствие в учебнике и разработанных в комплекте с ним учебных пособиях сведений (информации), побуждающих (побуждающей) детей к совершению действий, представляющих угрозу их жизни и (или) здоровью, в том числе к причинению вреда своему здоровью и жизни (самоубийству);</w:t>
      </w:r>
    </w:p>
    <w:p>
      <w:pPr>
        <w:pStyle w:val="0"/>
        <w:spacing w:before="200" w:line-rule="auto"/>
        <w:ind w:firstLine="540"/>
        <w:jc w:val="both"/>
      </w:pPr>
      <w:r>
        <w:rPr>
          <w:sz w:val="20"/>
        </w:rPr>
        <w:t xml:space="preserve">30) отсутствие в учебнике и разработанных в комплекте с ним учебных пособиях сведений (информации), побуждающих (побуждающей) к употреблению наркотических, психотропных и (или) одурманивающих веществ, табака, алкогольной и спиртосодержащей продукции, а также безалкогольных тонизирующих напитков, в том числе энергетических;</w:t>
      </w:r>
    </w:p>
    <w:p>
      <w:pPr>
        <w:pStyle w:val="0"/>
        <w:spacing w:before="200" w:line-rule="auto"/>
        <w:ind w:firstLine="540"/>
        <w:jc w:val="both"/>
      </w:pPr>
      <w:r>
        <w:rPr>
          <w:sz w:val="20"/>
        </w:rPr>
        <w:t xml:space="preserve">31) отсутствие в учебнике и разработанных в комплекте с ним учебных пособиях сведений (информации), побуждающих (побуждающей) к асоциальному поведению и (или) образу жизни, в том числе азартным играм, попрошайничеству, бродяжничеству, проституции;</w:t>
      </w:r>
    </w:p>
    <w:p>
      <w:pPr>
        <w:pStyle w:val="0"/>
        <w:spacing w:before="200" w:line-rule="auto"/>
        <w:ind w:firstLine="540"/>
        <w:jc w:val="both"/>
      </w:pPr>
      <w:r>
        <w:rPr>
          <w:sz w:val="20"/>
        </w:rPr>
        <w:t xml:space="preserve">32) отсутствие в учебнике и разработанных в комплекте с ним учебных пособиях сведений (информации), обосновывающих (обосновывающей) или оправдывающих (оправдывающей) допустимость насилия и (или) жестокости либо побуждающих (побуждающей) осуществить насильственные действия по отношению к людям или животным;</w:t>
      </w:r>
    </w:p>
    <w:p>
      <w:pPr>
        <w:pStyle w:val="0"/>
        <w:spacing w:before="200" w:line-rule="auto"/>
        <w:ind w:firstLine="540"/>
        <w:jc w:val="both"/>
      </w:pPr>
      <w:r>
        <w:rPr>
          <w:sz w:val="20"/>
        </w:rPr>
        <w:t xml:space="preserve">33) отсутствие в учебнике и разработанных в комплекте с ним учебных пособиях сведений (информации), направленных (направленной) на поддержку и (или) оправдание экстремизма и терроризма, в том числе ссылок на информационные материалы, содержащиеся в федеральном списке экстремистских материалов &lt;10&gt; и (или) на доменные имена, указатели страниц сайтов в информационно-телекоммуникационной сети "Интернет" и сетевые адреса, позволяющие идентифицировать сайты в информационно-телекоммуникационной сети "Интернет", содержащиеся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Статья 13</w:t>
        </w:r>
      </w:hyperlink>
      <w:r>
        <w:rPr>
          <w:sz w:val="20"/>
        </w:rPr>
        <w:t xml:space="preserve"> Федерального закона от 25 июля 2002 г. N 114-ФЗ "О противодействии экстремистской деятельности" (Собрание законодательства Российской Федерации, 2002, N 30, ст. 3031; 2015, N 10, ст. 1393).</w:t>
      </w:r>
    </w:p>
    <w:p>
      <w:pPr>
        <w:pStyle w:val="0"/>
        <w:spacing w:before="200" w:line-rule="auto"/>
        <w:ind w:firstLine="540"/>
        <w:jc w:val="both"/>
      </w:pPr>
      <w:r>
        <w:rPr>
          <w:sz w:val="20"/>
        </w:rPr>
        <w:t xml:space="preserve">&lt;11&gt; </w:t>
      </w:r>
      <w:hyperlink w:history="0" r:id="rId34"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Статья 15.1</w:t>
        </w:r>
      </w:hyperlink>
      <w:r>
        <w:rPr>
          <w:sz w:val="20"/>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2012, N 31, ст. 4328; 2021, N 27, ст. 5183).</w:t>
      </w:r>
    </w:p>
    <w:p>
      <w:pPr>
        <w:pStyle w:val="0"/>
        <w:jc w:val="both"/>
      </w:pPr>
      <w:r>
        <w:rPr>
          <w:sz w:val="20"/>
        </w:rPr>
      </w:r>
    </w:p>
    <w:p>
      <w:pPr>
        <w:pStyle w:val="0"/>
        <w:ind w:firstLine="540"/>
        <w:jc w:val="both"/>
      </w:pPr>
      <w:r>
        <w:rPr>
          <w:sz w:val="20"/>
        </w:rPr>
        <w:t xml:space="preserve">34) отсутствие в учебнике и разработанных в комплекте с ним учебных пособиях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bookmarkStart w:id="151" w:name="P151"/>
    <w:bookmarkEnd w:id="151"/>
    <w:p>
      <w:pPr>
        <w:pStyle w:val="0"/>
        <w:spacing w:before="200" w:line-rule="auto"/>
        <w:ind w:firstLine="540"/>
        <w:jc w:val="both"/>
      </w:pPr>
      <w:r>
        <w:rPr>
          <w:sz w:val="20"/>
        </w:rPr>
        <w:t xml:space="preserve">35) 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w:t>
      </w:r>
    </w:p>
    <w:bookmarkStart w:id="152" w:name="P152"/>
    <w:bookmarkEnd w:id="152"/>
    <w:p>
      <w:pPr>
        <w:pStyle w:val="0"/>
        <w:spacing w:before="200" w:line-rule="auto"/>
        <w:ind w:firstLine="540"/>
        <w:jc w:val="both"/>
      </w:pPr>
      <w:r>
        <w:rPr>
          <w:sz w:val="20"/>
        </w:rPr>
        <w:t xml:space="preserve">7.2. Дополнительные критерии экспертизы для электронной формы учебников и разработанных в комплекте с ним учебных пособий:</w:t>
      </w:r>
    </w:p>
    <w:p>
      <w:pPr>
        <w:pStyle w:val="0"/>
        <w:spacing w:before="200" w:line-rule="auto"/>
        <w:ind w:firstLine="540"/>
        <w:jc w:val="both"/>
      </w:pPr>
      <w:r>
        <w:rPr>
          <w:sz w:val="20"/>
        </w:rPr>
        <w:t xml:space="preserve">1) соответствие структуры и содержания печатной и электронной форм учебника и разработанных в комплекте с ним учебных пособий друг другу;</w:t>
      </w:r>
    </w:p>
    <w:p>
      <w:pPr>
        <w:pStyle w:val="0"/>
        <w:spacing w:before="200" w:line-rule="auto"/>
        <w:ind w:firstLine="540"/>
        <w:jc w:val="both"/>
      </w:pPr>
      <w:r>
        <w:rPr>
          <w:sz w:val="20"/>
        </w:rPr>
        <w:t xml:space="preserve">2) корректное отображение и функционирование электронной формы учебника и разработанных в комплекте с ним учебных пособий с помощью программ для трех или более операционных систем, не менее двух из которых - для мобильных устройств;</w:t>
      </w:r>
    </w:p>
    <w:p>
      <w:pPr>
        <w:pStyle w:val="0"/>
        <w:spacing w:before="200" w:line-rule="auto"/>
        <w:ind w:firstLine="540"/>
        <w:jc w:val="both"/>
      </w:pPr>
      <w:r>
        <w:rPr>
          <w:sz w:val="20"/>
        </w:rPr>
        <w:t xml:space="preserve">3) корректное отображение и функционирование электронной формы учебника и разработанных в комплекте с ним учебных пособий не менее чем на двух видах электронных устройств (стационарном или персональном компьютере, в том числе с подключением к интерактивной доске, планшетном компьютере, и иным электронным устройствам вывода информации);</w:t>
      </w:r>
    </w:p>
    <w:p>
      <w:pPr>
        <w:pStyle w:val="0"/>
        <w:spacing w:before="200" w:line-rule="auto"/>
        <w:ind w:firstLine="540"/>
        <w:jc w:val="both"/>
      </w:pPr>
      <w:r>
        <w:rPr>
          <w:sz w:val="20"/>
        </w:rPr>
        <w:t xml:space="preserve">4) наличие возможности создания пользователем в электронной форме учебника и разработанных в комплекте с ним учебных пособий заметок, закладок и перехода к ним;</w:t>
      </w:r>
    </w:p>
    <w:p>
      <w:pPr>
        <w:pStyle w:val="0"/>
        <w:spacing w:before="200" w:line-rule="auto"/>
        <w:ind w:firstLine="540"/>
        <w:jc w:val="both"/>
      </w:pPr>
      <w:r>
        <w:rPr>
          <w:sz w:val="20"/>
        </w:rPr>
        <w:t xml:space="preserve">5) наличие возможности определения номера страниц цифровой копии учебника и разработанных в комплекте с ним учебных пособий, на которых расположено содержание текущей страницы учебника в электронной форме;</w:t>
      </w:r>
    </w:p>
    <w:bookmarkStart w:id="158" w:name="P158"/>
    <w:bookmarkEnd w:id="158"/>
    <w:p>
      <w:pPr>
        <w:pStyle w:val="0"/>
        <w:spacing w:before="200" w:line-rule="auto"/>
        <w:ind w:firstLine="540"/>
        <w:jc w:val="both"/>
      </w:pPr>
      <w:r>
        <w:rPr>
          <w:sz w:val="20"/>
        </w:rPr>
        <w:t xml:space="preserve">6) наличие в электронной форме учебника и разработанных в комплекте с ним учебных пособий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обучения по предмету.</w:t>
      </w:r>
    </w:p>
    <w:p>
      <w:pPr>
        <w:pStyle w:val="0"/>
        <w:spacing w:before="200" w:line-rule="auto"/>
        <w:ind w:firstLine="540"/>
        <w:jc w:val="both"/>
      </w:pPr>
      <w:r>
        <w:rPr>
          <w:sz w:val="20"/>
        </w:rPr>
        <w:t xml:space="preserve">7.3. При экспертизе специальных учебников и разработанных в комплекте с ним учебных пособий, предназначенных для слепых и слабовидящих обучающихся, помимо критериев, перечисленных в </w:t>
      </w:r>
      <w:hyperlink w:history="0" w:anchor="P106" w:tooltip="7.1. Общие критерии:">
        <w:r>
          <w:rPr>
            <w:sz w:val="20"/>
            <w:color w:val="0000ff"/>
          </w:rPr>
          <w:t xml:space="preserve">подпунктах 7.1</w:t>
        </w:r>
      </w:hyperlink>
      <w:r>
        <w:rPr>
          <w:sz w:val="20"/>
        </w:rPr>
        <w:t xml:space="preserve"> и </w:t>
      </w:r>
      <w:hyperlink w:history="0" w:anchor="P152" w:tooltip="7.2. Дополнительные критерии экспертизы для электронной формы учебников и разработанных в комплекте с ним учебных пособий:">
        <w:r>
          <w:rPr>
            <w:sz w:val="20"/>
            <w:color w:val="0000ff"/>
          </w:rPr>
          <w:t xml:space="preserve">7.2</w:t>
        </w:r>
      </w:hyperlink>
      <w:r>
        <w:rPr>
          <w:sz w:val="20"/>
        </w:rPr>
        <w:t xml:space="preserve"> настоящего пункта, применяются следующие критерии:</w:t>
      </w:r>
    </w:p>
    <w:p>
      <w:pPr>
        <w:pStyle w:val="0"/>
        <w:spacing w:before="200" w:line-rule="auto"/>
        <w:ind w:firstLine="540"/>
        <w:jc w:val="both"/>
      </w:pPr>
      <w:r>
        <w:rPr>
          <w:sz w:val="20"/>
        </w:rPr>
        <w:t xml:space="preserve">1) выполнение печатной формы учебника и разработанных в комплекте с ним учебных пособий шрифтом Брайля;</w:t>
      </w:r>
    </w:p>
    <w:p>
      <w:pPr>
        <w:pStyle w:val="0"/>
        <w:spacing w:before="200" w:line-rule="auto"/>
        <w:ind w:firstLine="540"/>
        <w:jc w:val="both"/>
      </w:pPr>
      <w:r>
        <w:rPr>
          <w:sz w:val="20"/>
        </w:rPr>
        <w:t xml:space="preserve">2) наличие схем, таблиц, иллюстраций, выполненных в рельефно-графическом формате, которые уточняют и конкретизируют содержание учебника и разработанных в комплекте с ним учебных пособий и способствуют компенсации недостатка чувственного опыта у слепых и слабовидящих обучающихся;</w:t>
      </w:r>
    </w:p>
    <w:p>
      <w:pPr>
        <w:pStyle w:val="0"/>
        <w:spacing w:before="200" w:line-rule="auto"/>
        <w:ind w:firstLine="540"/>
        <w:jc w:val="both"/>
      </w:pPr>
      <w:r>
        <w:rPr>
          <w:sz w:val="20"/>
        </w:rPr>
        <w:t xml:space="preserve">3) наличие (за исключением учебников и разработанных в комплекте с ними учебных пособий, предназначенных для реализации адаптированных основных общеобразовательных программ начального общего образования, а также в случае, когда большая часть информации в учебнике и разработанных в комплекте с ним учебных пособиях представлена в графической форме (учебники по предмету "Изобразительное искусство", "Технология", "Физическая культура") электронных приложений к учебнику и разработанным в комплекте с ним учебным пособиям, которые не являются аналогом электронных форм учебника и разработанных в комплекте с ним электронных форм учебных пособий для данной категории обучающихся.</w:t>
      </w:r>
    </w:p>
    <w:p>
      <w:pPr>
        <w:pStyle w:val="0"/>
        <w:spacing w:before="200" w:line-rule="auto"/>
        <w:ind w:firstLine="540"/>
        <w:jc w:val="both"/>
      </w:pPr>
      <w:r>
        <w:rPr>
          <w:sz w:val="20"/>
        </w:rPr>
        <w:t xml:space="preserve">При экспертизе электронных приложений к специальным учебникам и разработанным в комплекте с ними учебным пособиям, предназначенным для слепых и слабовидящих обучающихся, применяются следующие критерии:</w:t>
      </w:r>
    </w:p>
    <w:p>
      <w:pPr>
        <w:pStyle w:val="0"/>
        <w:spacing w:before="200" w:line-rule="auto"/>
        <w:ind w:firstLine="540"/>
        <w:jc w:val="both"/>
      </w:pPr>
      <w:r>
        <w:rPr>
          <w:sz w:val="20"/>
        </w:rPr>
        <w:t xml:space="preserve">1) соответствие электронных приложений содержанию и структуре печатных форм учебника и разработанных в комплекте с ним учебных пособий (за исключением графических объектов и связанных с ними текстовых пояснений, заданий и упражнений);</w:t>
      </w:r>
    </w:p>
    <w:p>
      <w:pPr>
        <w:pStyle w:val="0"/>
        <w:spacing w:before="200" w:line-rule="auto"/>
        <w:ind w:firstLine="540"/>
        <w:jc w:val="both"/>
      </w:pPr>
      <w:r>
        <w:rPr>
          <w:sz w:val="20"/>
        </w:rPr>
        <w:t xml:space="preserve">2) представление электронного приложения в плоскопечатном текстовом или звуковом формате;</w:t>
      </w:r>
    </w:p>
    <w:p>
      <w:pPr>
        <w:pStyle w:val="0"/>
        <w:spacing w:before="200" w:line-rule="auto"/>
        <w:ind w:firstLine="540"/>
        <w:jc w:val="both"/>
      </w:pPr>
      <w:r>
        <w:rPr>
          <w:sz w:val="20"/>
        </w:rPr>
        <w:t xml:space="preserve">3) наличие возможности воспроизведения электронного приложения при помощи тифлофлешплеера, персонального или планшетного компьютера под управлением программы экранного доступа, а также чтения электронного приложения с помощью дисплеев Брайля;</w:t>
      </w:r>
    </w:p>
    <w:p>
      <w:pPr>
        <w:pStyle w:val="0"/>
        <w:spacing w:before="200" w:line-rule="auto"/>
        <w:ind w:firstLine="540"/>
        <w:jc w:val="both"/>
      </w:pPr>
      <w:r>
        <w:rPr>
          <w:sz w:val="20"/>
        </w:rPr>
        <w:t xml:space="preserve">4) наличие в электронном приложении элементов управления, обеспечивающих быструю навигацию по документу (разметка по заголовкам, перекрестные ссылки);</w:t>
      </w:r>
    </w:p>
    <w:p>
      <w:pPr>
        <w:pStyle w:val="0"/>
        <w:spacing w:before="200" w:line-rule="auto"/>
        <w:ind w:firstLine="540"/>
        <w:jc w:val="both"/>
      </w:pPr>
      <w:r>
        <w:rPr>
          <w:sz w:val="20"/>
        </w:rPr>
        <w:t xml:space="preserve">5) замена простых графических объектов (схем, иллюстраций), содержащихся в печатных формах учебника и разработанных в комплекте с ним учебных пособий, текстовыми пояснениями или тифлокомментариями.</w:t>
      </w:r>
    </w:p>
    <w:bookmarkStart w:id="169" w:name="P169"/>
    <w:bookmarkEnd w:id="169"/>
    <w:p>
      <w:pPr>
        <w:pStyle w:val="0"/>
        <w:spacing w:before="200" w:line-rule="auto"/>
        <w:ind w:firstLine="540"/>
        <w:jc w:val="both"/>
      </w:pPr>
      <w:r>
        <w:rPr>
          <w:sz w:val="20"/>
        </w:rPr>
        <w:t xml:space="preserve">8. Оценивание каждого критерия заключается в присвоении ему экспертом числового значения от 3 до 0 баллов, при котором:</w:t>
      </w:r>
    </w:p>
    <w:p>
      <w:pPr>
        <w:pStyle w:val="0"/>
        <w:spacing w:before="200" w:line-rule="auto"/>
        <w:ind w:firstLine="540"/>
        <w:jc w:val="both"/>
      </w:pPr>
      <w:r>
        <w:rPr>
          <w:sz w:val="20"/>
        </w:rPr>
        <w:t xml:space="preserve">"3" - соответствие учебника и разработанных в комплекте с ним учебных пособий критерию, подлежащему оценке (отсутствие замечаний);</w:t>
      </w:r>
    </w:p>
    <w:p>
      <w:pPr>
        <w:pStyle w:val="0"/>
        <w:spacing w:before="200" w:line-rule="auto"/>
        <w:ind w:firstLine="540"/>
        <w:jc w:val="both"/>
      </w:pPr>
      <w:r>
        <w:rPr>
          <w:sz w:val="20"/>
        </w:rPr>
        <w:t xml:space="preserve">"2" - соответствие учебника и разработанных в комплекте с ним учебных пособий критерию, подлежащему оценке, с незначительным количеством замечаний и исключений (наличие от 1 до 3 замечаний);</w:t>
      </w:r>
    </w:p>
    <w:p>
      <w:pPr>
        <w:pStyle w:val="0"/>
        <w:spacing w:before="200" w:line-rule="auto"/>
        <w:ind w:firstLine="540"/>
        <w:jc w:val="both"/>
      </w:pPr>
      <w:r>
        <w:rPr>
          <w:sz w:val="20"/>
        </w:rPr>
        <w:t xml:space="preserve">"1" - соответствие учебника и разработанных в комплекте с ним учебных пособий критерию, подлежащему оценке, со значительным количеством замечаний (наличие от 4 до 14 замечаний);</w:t>
      </w:r>
    </w:p>
    <w:p>
      <w:pPr>
        <w:pStyle w:val="0"/>
        <w:spacing w:before="200" w:line-rule="auto"/>
        <w:ind w:firstLine="540"/>
        <w:jc w:val="both"/>
      </w:pPr>
      <w:r>
        <w:rPr>
          <w:sz w:val="20"/>
        </w:rPr>
        <w:t xml:space="preserve">"0" - несоответствие учебника и разработанных в комплекте с ним учебных пособий критерию, подлежащему оценке (15 и более замечаний либо наличие (отсутствие) в учебнике информации по критерию).</w:t>
      </w:r>
    </w:p>
    <w:p>
      <w:pPr>
        <w:pStyle w:val="0"/>
        <w:spacing w:before="200" w:line-rule="auto"/>
        <w:ind w:firstLine="540"/>
        <w:jc w:val="both"/>
      </w:pPr>
      <w:r>
        <w:rPr>
          <w:sz w:val="20"/>
        </w:rPr>
        <w:t xml:space="preserve">В случае оценки экспертом критерия значением, соответствующим "2", "1" или "0", эксперт отражает в </w:t>
      </w:r>
      <w:hyperlink w:history="0" w:anchor="P482" w:tooltip="Примечание">
        <w:r>
          <w:rPr>
            <w:sz w:val="20"/>
            <w:color w:val="0000ff"/>
          </w:rPr>
          <w:t xml:space="preserve">графе</w:t>
        </w:r>
      </w:hyperlink>
      <w:r>
        <w:rPr>
          <w:sz w:val="20"/>
        </w:rPr>
        <w:t xml:space="preserve"> "Примечание" соответствующего листа экспертного заключения, форма которого приведена в приложении N 1 к Порядку (далее - экспертное заключение), все выявленные фрагменты содержания учебника и (или) разработанных в комплекте с ним учебных пособий, подтверждающие несоответствие содержания разработанных в комплекте с ним учебных пособий критерию, подлежащему оценке.</w:t>
      </w:r>
    </w:p>
    <w:p>
      <w:pPr>
        <w:pStyle w:val="0"/>
        <w:spacing w:before="200" w:line-rule="auto"/>
        <w:ind w:firstLine="540"/>
        <w:jc w:val="both"/>
      </w:pPr>
      <w:r>
        <w:rPr>
          <w:sz w:val="20"/>
        </w:rPr>
        <w:t xml:space="preserve">В случае если критерий оценки не применим к учебнику и (или) разработанным в комплекте с ним учебным пособиям, то эксперт отображает в </w:t>
      </w:r>
      <w:hyperlink w:history="0" w:anchor="P481" w:tooltip="Экспертная оценка по критерию в соответствии с пунктом 8 настоящего Порядка">
        <w:r>
          <w:rPr>
            <w:sz w:val="20"/>
            <w:color w:val="0000ff"/>
          </w:rPr>
          <w:t xml:space="preserve">графе</w:t>
        </w:r>
      </w:hyperlink>
      <w:r>
        <w:rPr>
          <w:sz w:val="20"/>
        </w:rPr>
        <w:t xml:space="preserve"> "Экспертная оценка по критерию" соответствующего листа экспертного заключения знак "-", а в </w:t>
      </w:r>
      <w:hyperlink w:history="0" w:anchor="P482" w:tooltip="Примечание">
        <w:r>
          <w:rPr>
            <w:sz w:val="20"/>
            <w:color w:val="0000ff"/>
          </w:rPr>
          <w:t xml:space="preserve">графе</w:t>
        </w:r>
      </w:hyperlink>
      <w:r>
        <w:rPr>
          <w:sz w:val="20"/>
        </w:rPr>
        <w:t xml:space="preserve"> "Примечание" указывает "Критерий не применяется".</w:t>
      </w:r>
    </w:p>
    <w:p>
      <w:pPr>
        <w:pStyle w:val="0"/>
        <w:jc w:val="both"/>
      </w:pPr>
      <w:r>
        <w:rPr>
          <w:sz w:val="20"/>
        </w:rPr>
        <w:t xml:space="preserve">(п. 8 в ред. </w:t>
      </w:r>
      <w:hyperlink w:history="0" r:id="rId35"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bookmarkStart w:id="177" w:name="P177"/>
    <w:bookmarkEnd w:id="177"/>
    <w:p>
      <w:pPr>
        <w:pStyle w:val="0"/>
        <w:spacing w:before="200" w:line-rule="auto"/>
        <w:ind w:firstLine="540"/>
        <w:jc w:val="both"/>
      </w:pPr>
      <w:r>
        <w:rPr>
          <w:sz w:val="20"/>
        </w:rPr>
        <w:t xml:space="preserve">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w:t>
      </w:r>
      <w:hyperlink w:history="0" w:anchor="P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
        <w:r>
          <w:rPr>
            <w:sz w:val="20"/>
            <w:color w:val="0000ff"/>
          </w:rPr>
          <w:t xml:space="preserve">подпунктами 1</w:t>
        </w:r>
      </w:hyperlink>
      <w:r>
        <w:rPr>
          <w:sz w:val="20"/>
        </w:rPr>
        <w:t xml:space="preserve">, </w:t>
      </w:r>
      <w:hyperlink w:history="0" w:anchor="P52" w:tooltip="3) перечень учебников и разработанных в комплекте с ними учебных пособий (при наличии),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w:r>
          <w:rPr>
            <w:sz w:val="20"/>
            <w:color w:val="0000ff"/>
          </w:rPr>
          <w:t xml:space="preserve">3</w:t>
        </w:r>
      </w:hyperlink>
      <w:r>
        <w:rPr>
          <w:sz w:val="20"/>
        </w:rPr>
        <w:t xml:space="preserve"> и </w:t>
      </w:r>
      <w:hyperlink w:history="0" w:anchor="P54" w:tooltip="4) перечень учебников и разработанных в комплекте с ними учебных пособий (при наличии), допущенных к использованию при реализации адаптированных основных общеобразовательных программ.">
        <w:r>
          <w:rPr>
            <w:sz w:val="20"/>
            <w:color w:val="0000ff"/>
          </w:rPr>
          <w:t xml:space="preserve">4 пункта 1</w:t>
        </w:r>
      </w:hyperlink>
      <w:r>
        <w:rPr>
          <w:sz w:val="20"/>
        </w:rPr>
        <w:t xml:space="preserve"> настоящего Порядка, подготовленных в соответствии с </w:t>
      </w:r>
      <w:hyperlink w:history="0" r:id="rId36" w:tooltip="Приказ Минпросвещения России от 02.12.2022 N 1052 (ред. от 11.08.2023)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КонсультантПлюс}">
        <w:r>
          <w:rPr>
            <w:sz w:val="20"/>
            <w:color w:val="0000ff"/>
          </w:rPr>
          <w:t xml:space="preserve">Порядком</w:t>
        </w:r>
      </w:hyperlink>
      <w:r>
        <w:rPr>
          <w:sz w:val="20"/>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утвержденным Министерством просвещения Российской Федерации в соответствии с </w:t>
      </w:r>
      <w:hyperlink w:history="0" r:id="rId37"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4.2.8(4)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&lt;12&gt; (далее - Порядок подготовки, экспертизы, апробации и издания учебников и разработанных в комплекте с ними учебных пособий) Министерство просвещения Российской Федерации направляет в уполномоченную организацию: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(Собрание законодательства Российской Федерации, 2018, N 32, ст. 5343; 2022, N 46, ст. 8024).</w:t>
      </w:r>
    </w:p>
    <w:p>
      <w:pPr>
        <w:pStyle w:val="0"/>
        <w:jc w:val="both"/>
      </w:pPr>
      <w:r>
        <w:rPr>
          <w:sz w:val="20"/>
        </w:rPr>
      </w:r>
    </w:p>
    <w:p>
      <w:pPr>
        <w:pStyle w:val="0"/>
        <w:ind w:firstLine="540"/>
        <w:jc w:val="both"/>
      </w:pPr>
      <w:r>
        <w:rPr>
          <w:sz w:val="20"/>
        </w:rPr>
        <w:t xml:space="preserve">1) репродуцируемые оригинал-макеты учебника и разработанных в комплекте с ним учебных пособий;</w:t>
      </w:r>
    </w:p>
    <w:p>
      <w:pPr>
        <w:pStyle w:val="0"/>
        <w:spacing w:before="200" w:line-rule="auto"/>
        <w:ind w:firstLine="540"/>
        <w:jc w:val="both"/>
      </w:pPr>
      <w:r>
        <w:rPr>
          <w:sz w:val="20"/>
        </w:rPr>
        <w:t xml:space="preserve">2) электронные формы учебника и разработанных в комплекте с ним учебных пособий в 1 экземпляре на цифровом носителе;</w:t>
      </w:r>
    </w:p>
    <w:p>
      <w:pPr>
        <w:pStyle w:val="0"/>
        <w:spacing w:before="200" w:line-rule="auto"/>
        <w:ind w:firstLine="540"/>
        <w:jc w:val="both"/>
      </w:pPr>
      <w:r>
        <w:rPr>
          <w:sz w:val="20"/>
        </w:rPr>
        <w:t xml:space="preserve">3) инструкции по установке, настройке и использованию электронных форм учебника и разработанных в комплекте с ним учебных пособий (в печатной и электронной формах);</w:t>
      </w:r>
    </w:p>
    <w:p>
      <w:pPr>
        <w:pStyle w:val="0"/>
        <w:spacing w:before="200" w:line-rule="auto"/>
        <w:ind w:firstLine="540"/>
        <w:jc w:val="both"/>
      </w:pPr>
      <w:r>
        <w:rPr>
          <w:sz w:val="20"/>
        </w:rPr>
        <w:t xml:space="preserve">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а также рабочую программу по учебному предмету (в электронной форме).</w:t>
      </w:r>
    </w:p>
    <w:bookmarkStart w:id="185" w:name="P185"/>
    <w:bookmarkEnd w:id="185"/>
    <w:p>
      <w:pPr>
        <w:pStyle w:val="0"/>
        <w:spacing w:before="200" w:line-rule="auto"/>
        <w:ind w:firstLine="540"/>
        <w:jc w:val="both"/>
      </w:pPr>
      <w:r>
        <w:rPr>
          <w:sz w:val="20"/>
        </w:rPr>
        <w:t xml:space="preserve">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w:t>
      </w:r>
      <w:hyperlink w:history="0" w:anchor="P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
        <w:r>
          <w:rPr>
            <w:sz w:val="20"/>
            <w:color w:val="0000ff"/>
          </w:rPr>
          <w:t xml:space="preserve">подпунктом 1 пункта 1</w:t>
        </w:r>
      </w:hyperlink>
      <w:r>
        <w:rPr>
          <w:sz w:val="20"/>
        </w:rPr>
        <w:t xml:space="preserve">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Российской Федерации, а для подлежащих к включению в перечни федерального перечня учебников, предусмотренные </w:t>
      </w:r>
      <w:hyperlink w:history="0" w:anchor="P50" w:tooltip="2) перечень учебников и разработанных в комплекте с ними учебных пособий (при наличии), допущенных к использованию при реализации части общеобразовательной программы,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
        <w:r>
          <w:rPr>
            <w:sz w:val="20"/>
            <w:color w:val="0000ff"/>
          </w:rPr>
          <w:t xml:space="preserve">подпунктами 2</w:t>
        </w:r>
      </w:hyperlink>
      <w:r>
        <w:rPr>
          <w:sz w:val="20"/>
        </w:rPr>
        <w:t xml:space="preserve"> - </w:t>
      </w:r>
      <w:hyperlink w:history="0" w:anchor="P54" w:tooltip="4) перечень учебников и разработанных в комплекте с ними учебных пособий (при наличии), допущенных к использованию при реализации адаптированных основных общеобразовательных программ.">
        <w:r>
          <w:rPr>
            <w:sz w:val="20"/>
            <w:color w:val="0000ff"/>
          </w:rPr>
          <w:t xml:space="preserve">4 пункта 1</w:t>
        </w:r>
      </w:hyperlink>
      <w:r>
        <w:rPr>
          <w:sz w:val="20"/>
        </w:rPr>
        <w:t xml:space="preserve"> настоящего Порядка, лицо, которому принадлежит исключительное право на учебник и разработанные в комплекте с ним учебные пособия (далее - заявитель), в период с 31 июля по 31 августа подает лично, через уполномоченного представителя или направляет заказным почтовым отправлением с уведомлением о вручении в Министерство просвещения Российской Федерации:</w:t>
      </w:r>
    </w:p>
    <w:p>
      <w:pPr>
        <w:pStyle w:val="0"/>
        <w:jc w:val="both"/>
      </w:pPr>
      <w:r>
        <w:rPr>
          <w:sz w:val="20"/>
        </w:rPr>
        <w:t xml:space="preserve">(в ред. </w:t>
      </w:r>
      <w:hyperlink w:history="0" r:id="rId38"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1) заявление о проведении экспертизы (рекомендуемый образец приведен в </w:t>
      </w:r>
      <w:hyperlink w:history="0" w:anchor="P1219" w:tooltip="Заявление">
        <w:r>
          <w:rPr>
            <w:sz w:val="20"/>
            <w:color w:val="0000ff"/>
          </w:rPr>
          <w:t xml:space="preserve">приложении N 4</w:t>
        </w:r>
      </w:hyperlink>
      <w:r>
        <w:rPr>
          <w:sz w:val="20"/>
        </w:rPr>
        <w:t xml:space="preserve"> к настоящему Порядку);</w:t>
      </w:r>
    </w:p>
    <w:p>
      <w:pPr>
        <w:pStyle w:val="0"/>
        <w:spacing w:before="200" w:line-rule="auto"/>
        <w:ind w:firstLine="540"/>
        <w:jc w:val="both"/>
      </w:pPr>
      <w:r>
        <w:rPr>
          <w:sz w:val="20"/>
        </w:rPr>
        <w:t xml:space="preserve">2) учебник и разработанные в комплекте с ним учебные пособия в печатной форме в 1 экземпляре и их цифровые копии, представленные в формате PDF на цифровом носителе, в 1 экземпляре, и электронные формы учебника и разработанных в комплекте с ним учебных пособий в 1 экземпляре на цифровом носителе;</w:t>
      </w:r>
    </w:p>
    <w:p>
      <w:pPr>
        <w:pStyle w:val="0"/>
        <w:spacing w:before="200" w:line-rule="auto"/>
        <w:ind w:firstLine="540"/>
        <w:jc w:val="both"/>
      </w:pPr>
      <w:r>
        <w:rPr>
          <w:sz w:val="20"/>
        </w:rPr>
        <w:t xml:space="preserve">3) инструкцию по установке, настройке и использованию электронных форм учебника и разработанных в комплекте с ним учебных пособий (в печатной и электронной формах);</w:t>
      </w:r>
    </w:p>
    <w:p>
      <w:pPr>
        <w:pStyle w:val="0"/>
        <w:spacing w:before="200" w:line-rule="auto"/>
        <w:ind w:firstLine="540"/>
        <w:jc w:val="both"/>
      </w:pPr>
      <w:r>
        <w:rPr>
          <w:sz w:val="20"/>
        </w:rPr>
        <w:t xml:space="preserve">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а также рабочую программу по учебному предмету (в электронной форме);</w:t>
      </w:r>
    </w:p>
    <w:bookmarkStart w:id="191" w:name="P191"/>
    <w:bookmarkEnd w:id="191"/>
    <w:p>
      <w:pPr>
        <w:pStyle w:val="0"/>
        <w:spacing w:before="200" w:line-rule="auto"/>
        <w:ind w:firstLine="540"/>
        <w:jc w:val="both"/>
      </w:pPr>
      <w:r>
        <w:rPr>
          <w:sz w:val="20"/>
        </w:rPr>
        <w:t xml:space="preserve">5) заключение по результатам общественной экспертизы учебника и разработанных в комплекте с ним учебных пособий (далее - общественная экспертиза), проведенной не ранее чем за 6 месяцев до подачи заявления (при наличии) с приложением копий документов, подтверждающих соответствие организации, проводившей общественную экспертизу, требованиям, предусмотренным </w:t>
      </w:r>
      <w:hyperlink w:history="0" w:anchor="P199" w:tooltip="13. С целью получения независимой оценки учебника и разработанных в комплекте с ним учебных пособий, заявитель вправе провести их общественную экспертизу.">
        <w:r>
          <w:rPr>
            <w:sz w:val="20"/>
            <w:color w:val="0000ff"/>
          </w:rPr>
          <w:t xml:space="preserve">пунктом 13</w:t>
        </w:r>
      </w:hyperlink>
      <w:r>
        <w:rPr>
          <w:sz w:val="20"/>
        </w:rPr>
        <w:t xml:space="preserve"> настоящего Порядка, в том числе сведения о проведении экспертизы лицами, соответствующими требованиям, предусмотренным </w:t>
      </w:r>
      <w:hyperlink w:history="0" w:anchor="P229" w:tooltip="20. Эксперт, отбираемый для проведения экспертизы, должен обладать:">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6) электронные приложения в плоскопечатном текстовом или звуковом формате (при направлении на экспертизу специальных учебников и разработанных в комплекте с ними учебных пособий, предназначенных для слепых и слабовидящих обучающихся, предусматривающих наличие электронных приложений).</w:t>
      </w:r>
    </w:p>
    <w:p>
      <w:pPr>
        <w:pStyle w:val="0"/>
        <w:spacing w:before="200" w:line-rule="auto"/>
        <w:ind w:firstLine="540"/>
        <w:jc w:val="both"/>
      </w:pPr>
      <w:r>
        <w:rPr>
          <w:sz w:val="20"/>
        </w:rPr>
        <w:t xml:space="preserve">11. Днем получения Министерством просвещения Российской Федерации указанных в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пункте 10</w:t>
        </w:r>
      </w:hyperlink>
      <w:r>
        <w:rPr>
          <w:sz w:val="20"/>
        </w:rPr>
        <w:t xml:space="preserve"> настоящего Порядка документов и материалов считается день регистрации заявления. Регистрация заявления осуществляется не позднее одного рабочего дня, следующего за днем его поступления в Министерство просвещения Российской Федерации.</w:t>
      </w:r>
    </w:p>
    <w:p>
      <w:pPr>
        <w:pStyle w:val="0"/>
        <w:spacing w:before="200" w:line-rule="auto"/>
        <w:ind w:firstLine="540"/>
        <w:jc w:val="both"/>
      </w:pPr>
      <w:r>
        <w:rPr>
          <w:sz w:val="20"/>
        </w:rPr>
        <w:t xml:space="preserve">Представленные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 документы и материалы заявителю не возвращаются.</w:t>
      </w:r>
    </w:p>
    <w:p>
      <w:pPr>
        <w:pStyle w:val="0"/>
        <w:spacing w:before="200" w:line-rule="auto"/>
        <w:ind w:firstLine="540"/>
        <w:jc w:val="both"/>
      </w:pPr>
      <w:r>
        <w:rPr>
          <w:sz w:val="20"/>
        </w:rPr>
        <w:t xml:space="preserve">12. Министерство просвещения Российской Федерации проверяет прилагаемые к заявлению и указанные в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пункте 10</w:t>
        </w:r>
      </w:hyperlink>
      <w:r>
        <w:rPr>
          <w:sz w:val="20"/>
        </w:rPr>
        <w:t xml:space="preserve"> настоящего Порядка документы и материалы на предмет соответствия требованиям настоящего Порядка в части комплектности и соответствия документов, представленных на бумажном носителе, документам, представленным в электронной форме.</w:t>
      </w:r>
    </w:p>
    <w:p>
      <w:pPr>
        <w:pStyle w:val="0"/>
        <w:spacing w:before="200" w:line-rule="auto"/>
        <w:ind w:firstLine="540"/>
        <w:jc w:val="both"/>
      </w:pPr>
      <w:r>
        <w:rPr>
          <w:sz w:val="20"/>
        </w:rPr>
        <w:t xml:space="preserve">В случае несоответствия представленных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 документов и материалов требованиям настоящего Порядка, в том числе нарушения сроков, предусмотренных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абзацем первым пункта 10</w:t>
        </w:r>
      </w:hyperlink>
      <w:r>
        <w:rPr>
          <w:sz w:val="20"/>
        </w:rPr>
        <w:t xml:space="preserve"> настоящего Порядка, Министерство просвещения Российской Федерации в течение 7 рабочих дней со дня регистрации заявления уведомляет заявителя в письменной и (или) в электронной форме об оставлении заявления без рассмотрения с указанием причин (причины).</w:t>
      </w:r>
    </w:p>
    <w:p>
      <w:pPr>
        <w:pStyle w:val="0"/>
        <w:spacing w:before="200" w:line-rule="auto"/>
        <w:ind w:firstLine="540"/>
        <w:jc w:val="both"/>
      </w:pPr>
      <w:r>
        <w:rPr>
          <w:sz w:val="20"/>
        </w:rPr>
        <w:t xml:space="preserve">В случае устранения причин (причины), явившихся (явившейся) основанием для оставления заявления без рассмотрения, заявитель вправе повторно подать в Министерство просвещения Российской Федерации документы и материалы в пределах срока, установленного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абзацем первым пункта 10</w:t>
        </w:r>
      </w:hyperlink>
      <w:r>
        <w:rPr>
          <w:sz w:val="20"/>
        </w:rPr>
        <w:t xml:space="preserve"> настоящего Порядка.</w:t>
      </w:r>
    </w:p>
    <w:p>
      <w:pPr>
        <w:pStyle w:val="0"/>
        <w:spacing w:before="200" w:line-rule="auto"/>
        <w:ind w:firstLine="540"/>
        <w:jc w:val="both"/>
      </w:pPr>
      <w:r>
        <w:rPr>
          <w:sz w:val="20"/>
        </w:rPr>
        <w:t xml:space="preserve">В случае если прилагаемые к заявлению указанные в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пункте 10</w:t>
        </w:r>
      </w:hyperlink>
      <w:r>
        <w:rPr>
          <w:sz w:val="20"/>
        </w:rPr>
        <w:t xml:space="preserve"> настоящего Порядка документы и материалы соответствуют требованиям настоящего Порядка, Министерство просвещения Российской Федерации не позднее 7 рабочих дней со дня их регистрации направляет их в уполномоченную организацию для организации проведения экспертизы.</w:t>
      </w:r>
    </w:p>
    <w:bookmarkStart w:id="199" w:name="P199"/>
    <w:bookmarkEnd w:id="199"/>
    <w:p>
      <w:pPr>
        <w:pStyle w:val="0"/>
        <w:spacing w:before="200" w:line-rule="auto"/>
        <w:ind w:firstLine="540"/>
        <w:jc w:val="both"/>
      </w:pPr>
      <w:r>
        <w:rPr>
          <w:sz w:val="20"/>
        </w:rPr>
        <w:t xml:space="preserve">13. С целью получения независимой оценки учебника и разработанных в комплекте с ним учебных пособий, заявитель вправе провести их общественную экспертизу.</w:t>
      </w:r>
    </w:p>
    <w:p>
      <w:pPr>
        <w:pStyle w:val="0"/>
        <w:spacing w:before="200" w:line-rule="auto"/>
        <w:ind w:firstLine="540"/>
        <w:jc w:val="both"/>
      </w:pPr>
      <w:r>
        <w:rPr>
          <w:sz w:val="20"/>
        </w:rPr>
        <w:t xml:space="preserve">Для проведения общественной экспертизы заявитель самостоятельно определяет организацию, отвечающую следующим требованиям:</w:t>
      </w:r>
    </w:p>
    <w:p>
      <w:pPr>
        <w:pStyle w:val="0"/>
        <w:spacing w:before="200" w:line-rule="auto"/>
        <w:ind w:firstLine="540"/>
        <w:jc w:val="both"/>
      </w:pPr>
      <w:r>
        <w:rPr>
          <w:sz w:val="20"/>
        </w:rPr>
        <w:t xml:space="preserve">1) организация является социально ориентированной некоммерческой организацией, осуществляющей деятельность, направленную на решение социальных проблем, развитие гражданского общества в Российской Федерации, а также деятельность, направленную на поддержку и развитие российского образования;</w:t>
      </w:r>
    </w:p>
    <w:p>
      <w:pPr>
        <w:pStyle w:val="0"/>
        <w:spacing w:before="200" w:line-rule="auto"/>
        <w:ind w:firstLine="540"/>
        <w:jc w:val="both"/>
      </w:pPr>
      <w:r>
        <w:rPr>
          <w:sz w:val="20"/>
        </w:rPr>
        <w:t xml:space="preserve">2) в уставе организации предусмотрено полномочие на проведение экспертизы учебных и учебно-методических материалов (за исключением организаций, проводящих экспертизу учебников и разработанных в комплекте с ним учебных пособий по родным языкам народов России);</w:t>
      </w:r>
    </w:p>
    <w:p>
      <w:pPr>
        <w:pStyle w:val="0"/>
        <w:spacing w:before="200" w:line-rule="auto"/>
        <w:ind w:firstLine="540"/>
        <w:jc w:val="both"/>
      </w:pPr>
      <w:r>
        <w:rPr>
          <w:sz w:val="20"/>
        </w:rPr>
        <w:t xml:space="preserve">3) наличие в организации специалистов, заключивших с данной организацией трудовые договоры и (или) договоры гражданско-правового характера, отвечающих требованиям, предусмотренным </w:t>
      </w:r>
      <w:hyperlink w:history="0" w:anchor="P229" w:tooltip="20. Эксперт, отбираемый для проведения экспертизы, должен обладать:">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14. При проведении общественной экспертизы устанавливается соответствие учебника и разработанных в комплекте с ним учебных пособий и их содержания следующим критериям:</w:t>
      </w:r>
    </w:p>
    <w:p>
      <w:pPr>
        <w:pStyle w:val="0"/>
        <w:spacing w:before="200" w:line-rule="auto"/>
        <w:ind w:firstLine="540"/>
        <w:jc w:val="both"/>
      </w:pPr>
      <w:r>
        <w:rPr>
          <w:sz w:val="20"/>
        </w:rPr>
        <w:t xml:space="preserve">1) общие критерии:</w:t>
      </w:r>
    </w:p>
    <w:p>
      <w:pPr>
        <w:pStyle w:val="0"/>
        <w:spacing w:before="200" w:line-rule="auto"/>
        <w:ind w:firstLine="540"/>
        <w:jc w:val="both"/>
      </w:pPr>
      <w:r>
        <w:rPr>
          <w:sz w:val="20"/>
        </w:rPr>
        <w:t xml:space="preserve">содержание учебника и разработанных в комплекте с ним учебных пособий носит воспитывающий характер, способствует развитию личности, созданию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качество печатной формы учебника и разработанных в комплекте с ним учебных пособий, включая их художественное оформление, формат, цветовое решение, многократность использования, практичность, качество бумаги, разнообразие и качество иллюстраций (рисунков, фотографий, чертежей, схем), их соответствие содержанию учебника и разработанных в комплекте с ним учебных пособий;</w:t>
      </w:r>
    </w:p>
    <w:p>
      <w:pPr>
        <w:pStyle w:val="0"/>
        <w:spacing w:before="200" w:line-rule="auto"/>
        <w:ind w:firstLine="540"/>
        <w:jc w:val="both"/>
      </w:pPr>
      <w:r>
        <w:rPr>
          <w:sz w:val="20"/>
        </w:rPr>
        <w:t xml:space="preserve">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p>
      <w:pPr>
        <w:pStyle w:val="0"/>
        <w:spacing w:before="200" w:line-rule="auto"/>
        <w:ind w:firstLine="540"/>
        <w:jc w:val="both"/>
      </w:pPr>
      <w:r>
        <w:rPr>
          <w:sz w:val="20"/>
        </w:rPr>
        <w:t xml:space="preserve">2) дополнительные критерии общественной экспертизы для электронных форм учебников и разработанных в комплекте с ним учебных пособий:</w:t>
      </w:r>
    </w:p>
    <w:p>
      <w:pPr>
        <w:pStyle w:val="0"/>
        <w:spacing w:before="200" w:line-rule="auto"/>
        <w:ind w:firstLine="540"/>
        <w:jc w:val="both"/>
      </w:pPr>
      <w:r>
        <w:rPr>
          <w:sz w:val="20"/>
        </w:rPr>
        <w:t xml:space="preserve">представление электронных форм учебника и разработанных в комплекте с ним учебных пособий в общедоступных форматах, не имеющих лицензионных ограничений для участников образовательных отношений;</w:t>
      </w:r>
    </w:p>
    <w:p>
      <w:pPr>
        <w:pStyle w:val="0"/>
        <w:spacing w:before="200" w:line-rule="auto"/>
        <w:ind w:firstLine="540"/>
        <w:jc w:val="both"/>
      </w:pPr>
      <w:r>
        <w:rPr>
          <w:sz w:val="20"/>
        </w:rPr>
        <w:t xml:space="preserve">функционирование электронных форм учебника и разработанных в комплекте с ним учебных пособий на устройствах пользователей без подключения к информационно-телекоммуникационным сетям, в том числе информационно-телекоммуникационной сети "Интернет" (за исключением внешних ссылок).</w:t>
      </w:r>
    </w:p>
    <w:p>
      <w:pPr>
        <w:pStyle w:val="0"/>
        <w:spacing w:before="200" w:line-rule="auto"/>
        <w:ind w:firstLine="540"/>
        <w:jc w:val="both"/>
      </w:pPr>
      <w:r>
        <w:rPr>
          <w:sz w:val="20"/>
        </w:rPr>
        <w:t xml:space="preserve">15. Организация, определенная в соответствии с </w:t>
      </w:r>
      <w:hyperlink w:history="0" w:anchor="P199" w:tooltip="13. С целью получения независимой оценки учебника и разработанных в комплекте с ним учебных пособий, заявитель вправе провести их общественную экспертизу.">
        <w:r>
          <w:rPr>
            <w:sz w:val="20"/>
            <w:color w:val="0000ff"/>
          </w:rPr>
          <w:t xml:space="preserve">пунктом 13</w:t>
        </w:r>
      </w:hyperlink>
      <w:r>
        <w:rPr>
          <w:sz w:val="20"/>
        </w:rPr>
        <w:t xml:space="preserve"> настоящего Порядка, по результатам проведения общественной экспертизы присваивает им оценку по каждому критерию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 и заполняет </w:t>
      </w:r>
      <w:hyperlink w:history="0" w:anchor="P790" w:tooltip="Лист В экспертного заключения">
        <w:r>
          <w:rPr>
            <w:sz w:val="20"/>
            <w:color w:val="0000ff"/>
          </w:rPr>
          <w:t xml:space="preserve">лист В</w:t>
        </w:r>
      </w:hyperlink>
      <w:r>
        <w:rPr>
          <w:sz w:val="20"/>
        </w:rPr>
        <w:t xml:space="preserve"> экспертного заключения (далее - заключение по результатам общественной экспертизы).</w:t>
      </w:r>
    </w:p>
    <w:p>
      <w:pPr>
        <w:pStyle w:val="0"/>
        <w:spacing w:before="200" w:line-rule="auto"/>
        <w:ind w:firstLine="540"/>
        <w:jc w:val="both"/>
      </w:pPr>
      <w:r>
        <w:rPr>
          <w:sz w:val="20"/>
        </w:rPr>
        <w:t xml:space="preserve">Экспертная оценка учебника и разработанных в комплекте с ним учебных пособий по совокупности критериев общественной экспертизы определяется путем сложения экспертных оценок по каждому оцениваемому критерию общественной экспертизы и учитывается при подсчете итогового значения экспертной оценки учебника и разработанных в комплекте с ним учебных пособий по совокупности критериев.</w:t>
      </w:r>
    </w:p>
    <w:p>
      <w:pPr>
        <w:pStyle w:val="0"/>
        <w:spacing w:before="200" w:line-rule="auto"/>
        <w:ind w:firstLine="540"/>
        <w:jc w:val="both"/>
      </w:pPr>
      <w:r>
        <w:rPr>
          <w:sz w:val="20"/>
        </w:rPr>
        <w:t xml:space="preserve">Заключение по результатам общественной экспертизы подписывается руководителем организации, проводившей общественную экспертизу, или уполномоченным им лицом, скрепляется печатью соответствующей организации (при наличии) и прикладывается к заявлению об организации проведения экспертизы для включения учебника и разработанных в комплекте с ним учебных пособий в федеральный перечень учебников. Результаты общественной экспертизы учитываются создаваемым при Министерстве просвещения Российской Федерации в целях повышения качества учебников и формирования федерального перечня учебников совещательным экспертным органом &lt;13&gt; (далее - Научно-методический совет по учебникам) при принятии решений.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9"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 5.3 пункта 5</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pPr>
        <w:pStyle w:val="0"/>
        <w:jc w:val="both"/>
      </w:pPr>
      <w:r>
        <w:rPr>
          <w:sz w:val="20"/>
        </w:rPr>
      </w:r>
    </w:p>
    <w:p>
      <w:pPr>
        <w:pStyle w:val="0"/>
        <w:ind w:firstLine="540"/>
        <w:jc w:val="both"/>
      </w:pPr>
      <w:r>
        <w:rPr>
          <w:sz w:val="20"/>
        </w:rPr>
        <w:t xml:space="preserve">16. В целях обеспечения учета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уполномоченная организация не позднее 7 рабочих дней со дня получения заявления и (или) документов и материалов, предусмотренных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пунктами 9</w:t>
        </w:r>
      </w:hyperlink>
      <w:r>
        <w:rPr>
          <w:sz w:val="20"/>
        </w:rPr>
        <w:t xml:space="preserve"> и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10</w:t>
        </w:r>
      </w:hyperlink>
      <w:r>
        <w:rPr>
          <w:sz w:val="20"/>
        </w:rPr>
        <w:t xml:space="preserve"> настоящего Порядка, направляет цифровые копии и электронные формы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а также прилагаемые к ним инструкции по установке, настройке и использованию электронных форм учебника и разработанных в комплекте с ним учебных пособий,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рабочей программы по учебному предмету, в уполномоченный орган государственной власти соответствующего субъекта Российской Федерации в целях его участия в проведении экспертизы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18</w:t>
        </w:r>
      </w:hyperlink>
      <w:r>
        <w:rPr>
          <w:sz w:val="20"/>
        </w:rPr>
        <w:t xml:space="preserve"> Федерального закона об образовании.</w:t>
      </w:r>
    </w:p>
    <w:p>
      <w:pPr>
        <w:pStyle w:val="0"/>
        <w:jc w:val="both"/>
      </w:pPr>
      <w:r>
        <w:rPr>
          <w:sz w:val="20"/>
        </w:rPr>
      </w:r>
    </w:p>
    <w:bookmarkStart w:id="222" w:name="P222"/>
    <w:bookmarkEnd w:id="222"/>
    <w:p>
      <w:pPr>
        <w:pStyle w:val="0"/>
        <w:ind w:firstLine="540"/>
        <w:jc w:val="both"/>
      </w:pPr>
      <w:r>
        <w:rPr>
          <w:sz w:val="20"/>
        </w:rPr>
        <w:t xml:space="preserve">17. Уполномоченным органом государственной власти субъекта Российской Федерации при анализе и оценке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устанавливается, что в их содержании:</w:t>
      </w:r>
    </w:p>
    <w:p>
      <w:pPr>
        <w:pStyle w:val="0"/>
        <w:spacing w:before="200" w:line-rule="auto"/>
        <w:ind w:firstLine="540"/>
        <w:jc w:val="both"/>
      </w:pPr>
      <w:r>
        <w:rPr>
          <w:sz w:val="20"/>
        </w:rPr>
        <w:t xml:space="preserve">1) отражены национальные российские ценности, региональные и этнокультурные особенности субъекта Российской Федерации, а также многообразие, единство национальных культур и народов России, поликультурный характер российского общества;</w:t>
      </w:r>
    </w:p>
    <w:p>
      <w:pPr>
        <w:pStyle w:val="0"/>
        <w:spacing w:before="200" w:line-rule="auto"/>
        <w:ind w:firstLine="540"/>
        <w:jc w:val="both"/>
      </w:pPr>
      <w:r>
        <w:rPr>
          <w:sz w:val="20"/>
        </w:rPr>
        <w:t xml:space="preserve">2) представлен материал по истории и культурному наследию соответствующего субъекта Российской Федерации;</w:t>
      </w:r>
    </w:p>
    <w:p>
      <w:pPr>
        <w:pStyle w:val="0"/>
        <w:spacing w:before="200" w:line-rule="auto"/>
        <w:ind w:firstLine="540"/>
        <w:jc w:val="both"/>
      </w:pPr>
      <w:r>
        <w:rPr>
          <w:sz w:val="20"/>
        </w:rPr>
        <w:t xml:space="preserve">3) отсутствуют материалы, актуализирующие межнациональные, межэтнические конфликты, превосходство одного (одной) народа (национальности) над другим (другой (другими);</w:t>
      </w:r>
    </w:p>
    <w:p>
      <w:pPr>
        <w:pStyle w:val="0"/>
        <w:spacing w:before="200" w:line-rule="auto"/>
        <w:ind w:firstLine="540"/>
        <w:jc w:val="both"/>
      </w:pPr>
      <w:r>
        <w:rPr>
          <w:sz w:val="20"/>
        </w:rPr>
        <w:t xml:space="preserve">4) языковая составляющая учебника и разработанных в комплекте с ним учебных пособий соответствует современному литературному языку народов Российской Федерации (при наличии).</w:t>
      </w:r>
    </w:p>
    <w:p>
      <w:pPr>
        <w:pStyle w:val="0"/>
        <w:spacing w:before="200" w:line-rule="auto"/>
        <w:ind w:firstLine="540"/>
        <w:jc w:val="both"/>
      </w:pPr>
      <w:r>
        <w:rPr>
          <w:sz w:val="20"/>
        </w:rPr>
        <w:t xml:space="preserve">18. По результатам экспертизы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в срок не позднее 45 календарных дней со дня их поступления, уполномоченный орган государственной власти субъекта Российской Федерации присваивает учебнику и разработанным в комплекте с ним учебным пособиям оценку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 по каждому из критериев, предусмотренных </w:t>
      </w:r>
      <w:hyperlink w:history="0" w:anchor="P222" w:tooltip="17. Уполномоченным органом государственной власти субъекта Российской Федерации при анализе и оценке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станавливается, что в их со...">
        <w:r>
          <w:rPr>
            <w:sz w:val="20"/>
            <w:color w:val="0000ff"/>
          </w:rPr>
          <w:t xml:space="preserve">пунктом 17</w:t>
        </w:r>
      </w:hyperlink>
      <w:r>
        <w:rPr>
          <w:sz w:val="20"/>
        </w:rPr>
        <w:t xml:space="preserve"> настоящего Порядка, и представляет в уполномоченную организацию заполненный и подписанный руководителем уполномоченного органа государственной власти субъекта Российской Федерации </w:t>
      </w:r>
      <w:hyperlink w:history="0" w:anchor="P704" w:tooltip="Лист Б экспертного заключения">
        <w:r>
          <w:rPr>
            <w:sz w:val="20"/>
            <w:color w:val="0000ff"/>
          </w:rPr>
          <w:t xml:space="preserve">лист Б</w:t>
        </w:r>
      </w:hyperlink>
      <w:r>
        <w:rPr>
          <w:sz w:val="20"/>
        </w:rPr>
        <w:t xml:space="preserve"> экспертного заключения (далее - экспертный лист органа государственной власти субъекта Российской Федерации).</w:t>
      </w:r>
    </w:p>
    <w:bookmarkStart w:id="228" w:name="P228"/>
    <w:bookmarkEnd w:id="228"/>
    <w:p>
      <w:pPr>
        <w:pStyle w:val="0"/>
        <w:spacing w:before="200" w:line-rule="auto"/>
        <w:ind w:firstLine="540"/>
        <w:jc w:val="both"/>
      </w:pPr>
      <w:r>
        <w:rPr>
          <w:sz w:val="20"/>
        </w:rPr>
        <w:t xml:space="preserve">19. Уполномоченная организация в течение 10 рабочих дней со дня получения документов и материалов, предусмотренных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пунктами 9</w:t>
        </w:r>
      </w:hyperlink>
      <w:r>
        <w:rPr>
          <w:sz w:val="20"/>
        </w:rPr>
        <w:t xml:space="preserve"> и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10</w:t>
        </w:r>
      </w:hyperlink>
      <w:r>
        <w:rPr>
          <w:sz w:val="20"/>
        </w:rPr>
        <w:t xml:space="preserve"> настоящего Порядка, осуществляет отбор не менее трех экспертов для проведения экспертизы, а также двух экспертных организаций для проведения экспертиз.</w:t>
      </w:r>
    </w:p>
    <w:bookmarkStart w:id="229" w:name="P229"/>
    <w:bookmarkEnd w:id="229"/>
    <w:p>
      <w:pPr>
        <w:pStyle w:val="0"/>
        <w:spacing w:before="200" w:line-rule="auto"/>
        <w:ind w:firstLine="540"/>
        <w:jc w:val="both"/>
      </w:pPr>
      <w:r>
        <w:rPr>
          <w:sz w:val="20"/>
        </w:rPr>
        <w:t xml:space="preserve">20. Эксперт, отбираемый для проведения экспертизы, должен обладать:</w:t>
      </w:r>
    </w:p>
    <w:p>
      <w:pPr>
        <w:pStyle w:val="0"/>
        <w:spacing w:before="200" w:line-rule="auto"/>
        <w:ind w:firstLine="540"/>
        <w:jc w:val="both"/>
      </w:pPr>
      <w:r>
        <w:rPr>
          <w:sz w:val="20"/>
        </w:rPr>
        <w:t xml:space="preserve">1) высшим образованием или профессиональной переподготовкой в области знаний представленных на экспертизу учебника и разработанных в комплекте с ним учебных пособий;</w:t>
      </w:r>
    </w:p>
    <w:p>
      <w:pPr>
        <w:pStyle w:val="0"/>
        <w:spacing w:before="200" w:line-rule="auto"/>
        <w:ind w:firstLine="540"/>
        <w:jc w:val="both"/>
      </w:pPr>
      <w:r>
        <w:rPr>
          <w:sz w:val="20"/>
        </w:rPr>
        <w:t xml:space="preserve">2) ученой степенью и (или) ученым званием либо иметь стаж педагогической деятельности и (или) педагогический опыт реализации основных образовательных программ не менее 5 лет в области знаний представленных на экспертизу учебника и разработанных в комплекте с ним учебных пособий (кроме экспертов, привлекаемых к проведению экспертизы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реализацию прав граждан на изучение родного языка из числа языков народов Российской Федерации и литературы народов России на родном языке);</w:t>
      </w:r>
    </w:p>
    <w:p>
      <w:pPr>
        <w:pStyle w:val="0"/>
        <w:spacing w:before="200" w:line-rule="auto"/>
        <w:ind w:firstLine="540"/>
        <w:jc w:val="both"/>
      </w:pPr>
      <w:r>
        <w:rPr>
          <w:sz w:val="20"/>
        </w:rPr>
        <w:t xml:space="preserve">3) ученой степенью и (или) ученым званием либо иметь стаж научной и (или) научно-педагогической деятельности не менее 5 лет в соответствующей области знаний, либо педагогический опыт реализации образовательных программ предметных областей "Родной язык и литературное чтение на родном языке", "Родной язык и родная литература" не менее 5 лет в области знаний представленных на экспертизу учебника и разработанных в комплекте с ним учебных пособий (для экспертов, привлекаемых к проведению экспертизы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изучение родного языка из числа языков народов Российской Федерации и литературы народов России на родном языке);</w:t>
      </w:r>
    </w:p>
    <w:p>
      <w:pPr>
        <w:pStyle w:val="0"/>
        <w:spacing w:before="200" w:line-rule="auto"/>
        <w:ind w:firstLine="540"/>
        <w:jc w:val="both"/>
      </w:pPr>
      <w:r>
        <w:rPr>
          <w:sz w:val="20"/>
        </w:rPr>
        <w:t xml:space="preserve">4) знанием нормативных правовых актов Российской Федерации в сфере образования, в том числе федеральных государственных образовательных стандартов и федеральных основных общеобразовательных программ;</w:t>
      </w:r>
    </w:p>
    <w:p>
      <w:pPr>
        <w:pStyle w:val="0"/>
        <w:spacing w:before="200" w:line-rule="auto"/>
        <w:ind w:firstLine="540"/>
        <w:jc w:val="both"/>
      </w:pPr>
      <w:r>
        <w:rPr>
          <w:sz w:val="20"/>
        </w:rPr>
        <w:t xml:space="preserve">5) опытом разработки или использования учебника (учебников) и (или) учебно-методических пособий в электронной форме, программ для электронной вычислительной машины или других электронных образовательных ресурсов (для экспертизы электронных форм учебников и разработанных в комплекте с ними учебных пособий);</w:t>
      </w:r>
    </w:p>
    <w:p>
      <w:pPr>
        <w:pStyle w:val="0"/>
        <w:spacing w:before="200" w:line-rule="auto"/>
        <w:ind w:firstLine="540"/>
        <w:jc w:val="both"/>
      </w:pPr>
      <w:r>
        <w:rPr>
          <w:sz w:val="20"/>
        </w:rPr>
        <w:t xml:space="preserve">6) опытом осуществления картографической деятельности не менее 5 лет (для экспертизы учебников и разработанных в комплекте с ними учебных пособий, содержащих картографический материал);</w:t>
      </w:r>
    </w:p>
    <w:p>
      <w:pPr>
        <w:pStyle w:val="0"/>
        <w:spacing w:before="200" w:line-rule="auto"/>
        <w:ind w:firstLine="540"/>
        <w:jc w:val="both"/>
      </w:pPr>
      <w:r>
        <w:rPr>
          <w:sz w:val="20"/>
        </w:rPr>
        <w:t xml:space="preserve">7) высшим образованием (квалификацией) в области коррекционной педагогики, а также иметь опыт работы не менее 5 лет в соответствующей области (для проведения экспертизы специальных учебников и разработанных в комплекте с ними учебных пособий).</w:t>
      </w:r>
    </w:p>
    <w:p>
      <w:pPr>
        <w:pStyle w:val="0"/>
        <w:spacing w:before="200" w:line-rule="auto"/>
        <w:ind w:firstLine="540"/>
        <w:jc w:val="both"/>
      </w:pPr>
      <w:r>
        <w:rPr>
          <w:sz w:val="20"/>
        </w:rPr>
        <w:t xml:space="preserve">21. Экспертная организация, отбираемая для проведения экспертизы, должна иметь:</w:t>
      </w:r>
    </w:p>
    <w:p>
      <w:pPr>
        <w:pStyle w:val="0"/>
        <w:spacing w:before="200" w:line-rule="auto"/>
        <w:ind w:firstLine="540"/>
        <w:jc w:val="both"/>
      </w:pPr>
      <w:r>
        <w:rPr>
          <w:sz w:val="20"/>
        </w:rPr>
        <w:t xml:space="preserve">1) в качестве основного уставного вида деятельности проведение экспертизы проектов федеральных государственных образовательных стандартов, федеральных основных образовательных программ, учебников и учебных пособий, средств обучения общего и дополнительного образования;</w:t>
      </w:r>
    </w:p>
    <w:p>
      <w:pPr>
        <w:pStyle w:val="0"/>
        <w:spacing w:before="200" w:line-rule="auto"/>
        <w:ind w:firstLine="540"/>
        <w:jc w:val="both"/>
      </w:pPr>
      <w:r>
        <w:rPr>
          <w:sz w:val="20"/>
        </w:rPr>
        <w:t xml:space="preserve">2) релевантный опыт работы по экспертизе учебной литературы и средств обучения и воспитания не менее 5 лет до дня отобрания экспертной организации для проведения экспертизы;</w:t>
      </w:r>
    </w:p>
    <w:p>
      <w:pPr>
        <w:pStyle w:val="0"/>
        <w:spacing w:before="200" w:line-rule="auto"/>
        <w:ind w:firstLine="540"/>
        <w:jc w:val="both"/>
      </w:pPr>
      <w:r>
        <w:rPr>
          <w:sz w:val="20"/>
        </w:rPr>
        <w:t xml:space="preserve">3) штатных экспертов и (или) экспертов, привлеченных на условиях гражданско-правовых договоров, обладающих релевантным опытом проведения экспертиз учебной литературы и средств обучения и воспитания.</w:t>
      </w:r>
    </w:p>
    <w:p>
      <w:pPr>
        <w:pStyle w:val="0"/>
        <w:spacing w:before="200" w:line-rule="auto"/>
        <w:ind w:firstLine="540"/>
        <w:jc w:val="both"/>
      </w:pPr>
      <w:r>
        <w:rPr>
          <w:sz w:val="20"/>
        </w:rPr>
        <w:t xml:space="preserve">22. Эксперт и экспертная организация при проведении экспертизы обязаны:</w:t>
      </w:r>
    </w:p>
    <w:p>
      <w:pPr>
        <w:pStyle w:val="0"/>
        <w:spacing w:before="200" w:line-rule="auto"/>
        <w:ind w:firstLine="540"/>
        <w:jc w:val="both"/>
      </w:pPr>
      <w:r>
        <w:rPr>
          <w:sz w:val="20"/>
        </w:rPr>
        <w:t xml:space="preserve">1) соблюдать порядок и сроки проведения экспертизы;</w:t>
      </w:r>
    </w:p>
    <w:p>
      <w:pPr>
        <w:pStyle w:val="0"/>
        <w:spacing w:before="200" w:line-rule="auto"/>
        <w:ind w:firstLine="540"/>
        <w:jc w:val="both"/>
      </w:pPr>
      <w:r>
        <w:rPr>
          <w:sz w:val="20"/>
        </w:rPr>
        <w:t xml:space="preserve">2) провести исследование представленных им документов и материалов;</w:t>
      </w:r>
    </w:p>
    <w:p>
      <w:pPr>
        <w:pStyle w:val="0"/>
        <w:spacing w:before="200" w:line-rule="auto"/>
        <w:ind w:firstLine="540"/>
        <w:jc w:val="both"/>
      </w:pPr>
      <w:r>
        <w:rPr>
          <w:sz w:val="20"/>
        </w:rPr>
        <w:t xml:space="preserve">3) самостоятельно оценить результаты исследования, сформулировать выводы по каждому критерию, установленному </w:t>
      </w:r>
      <w:hyperlink w:history="0" w:anchor="P102"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4) дать объективное и беспристрастное заключение о соответствии либо несоответствии учебника и разработанных в комплекте с ним учебных пособий установленным </w:t>
      </w:r>
      <w:hyperlink w:history="0" w:anchor="P102"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r>
          <w:rPr>
            <w:sz w:val="20"/>
            <w:color w:val="0000ff"/>
          </w:rPr>
          <w:t xml:space="preserve">пунктом 7</w:t>
        </w:r>
      </w:hyperlink>
      <w:r>
        <w:rPr>
          <w:sz w:val="20"/>
        </w:rPr>
        <w:t xml:space="preserve"> настоящего Порядка критериям;</w:t>
      </w:r>
    </w:p>
    <w:p>
      <w:pPr>
        <w:pStyle w:val="0"/>
        <w:spacing w:before="200" w:line-rule="auto"/>
        <w:ind w:firstLine="540"/>
        <w:jc w:val="both"/>
      </w:pPr>
      <w:r>
        <w:rPr>
          <w:sz w:val="20"/>
        </w:rPr>
        <w:t xml:space="preserve">5) обеспечить сохранность и нераспространение документов и материалов, указанных в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пунктах 9</w:t>
        </w:r>
      </w:hyperlink>
      <w:r>
        <w:rPr>
          <w:sz w:val="20"/>
        </w:rPr>
        <w:t xml:space="preserve"> и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6) не разглашать сведения, которые стали им известны в связи с проведением экспертизы, в том числе сведения, составляющие государственную, коммерческую или иную охраняемую законом тайну.</w:t>
      </w:r>
    </w:p>
    <w:p>
      <w:pPr>
        <w:pStyle w:val="0"/>
        <w:spacing w:before="200" w:line-rule="auto"/>
        <w:ind w:firstLine="540"/>
        <w:jc w:val="both"/>
      </w:pPr>
      <w:r>
        <w:rPr>
          <w:sz w:val="20"/>
        </w:rPr>
        <w:t xml:space="preserve">23. В случае если информация, содержащаяся в учебнике и разработанных в комплекте с ним учебных пособиях, выходит за пределы квалификации эксперта, эксперт обязан обратиться в уполномоченную организацию с письменным ходатайством о привлечении к проведению экспертизы другого эксперта в области знаний представленного на экспертизу учебника и разработанных в комплекте с ним учебных пособий не позднее чем за 45 календарных дней, а в случае дополнительной экспертизы не позднее чем за 30 календарных дней до окончания срока проведения экспертизы, в которой данный эксперт участвует, с обоснованием необходимости привлечения к проведению экспертизы другого эксперта.</w:t>
      </w:r>
    </w:p>
    <w:p>
      <w:pPr>
        <w:pStyle w:val="0"/>
        <w:spacing w:before="200" w:line-rule="auto"/>
        <w:ind w:firstLine="540"/>
        <w:jc w:val="both"/>
      </w:pPr>
      <w:r>
        <w:rPr>
          <w:sz w:val="20"/>
        </w:rPr>
        <w:t xml:space="preserve">Уполномоченная организация в течение 5 рабочих дней со дня получения письменного ходатайства привлекает к проведению экспертизы другого эксперта.</w:t>
      </w:r>
    </w:p>
    <w:p>
      <w:pPr>
        <w:pStyle w:val="0"/>
        <w:spacing w:before="200" w:line-rule="auto"/>
        <w:ind w:firstLine="540"/>
        <w:jc w:val="both"/>
      </w:pPr>
      <w:r>
        <w:rPr>
          <w:sz w:val="20"/>
        </w:rPr>
        <w:t xml:space="preserve">24. Уполномоченная организация не позднее срока, указанного в </w:t>
      </w:r>
      <w:hyperlink w:history="0" w:anchor="P228" w:tooltip="19. Уполномоченная организация в течение 10 рабочих дней со дня получения документов и материалов, предусмотренных пунктами 9 и 10 настоящего Порядка, осуществляет отбор не менее трех экспертов для проведения экспертизы, а также двух экспертных организаций для проведения экспертиз.">
        <w:r>
          <w:rPr>
            <w:sz w:val="20"/>
            <w:color w:val="0000ff"/>
          </w:rPr>
          <w:t xml:space="preserve">пункте 19</w:t>
        </w:r>
      </w:hyperlink>
      <w:r>
        <w:rPr>
          <w:sz w:val="20"/>
        </w:rPr>
        <w:t xml:space="preserve"> настоящего Порядка, почтовым отправлением, непосредственно или посредством электронной почты уведомляет эксперта о том, что указанный эксперт отобран для проведения экспертизы (далее - уведомление).</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1) наименования учебника и разработанных в комплекте с ним учебных пособий;</w:t>
      </w:r>
    </w:p>
    <w:p>
      <w:pPr>
        <w:pStyle w:val="0"/>
        <w:spacing w:before="200" w:line-rule="auto"/>
        <w:ind w:firstLine="540"/>
        <w:jc w:val="both"/>
      </w:pPr>
      <w:r>
        <w:rPr>
          <w:sz w:val="20"/>
        </w:rPr>
        <w:t xml:space="preserve">2) автор (авторский коллектив) учебника и разработанных в комплекте с ним учебных пособий;</w:t>
      </w:r>
    </w:p>
    <w:p>
      <w:pPr>
        <w:pStyle w:val="0"/>
        <w:spacing w:before="200" w:line-rule="auto"/>
        <w:ind w:firstLine="540"/>
        <w:jc w:val="both"/>
      </w:pPr>
      <w:r>
        <w:rPr>
          <w:sz w:val="20"/>
        </w:rPr>
        <w:t xml:space="preserve">3) класс, для которого учебник и разработанные в комплекте с ним учебные пособия разработаны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pPr>
        <w:pStyle w:val="0"/>
        <w:spacing w:before="200" w:line-rule="auto"/>
        <w:ind w:firstLine="540"/>
        <w:jc w:val="both"/>
      </w:pPr>
      <w:r>
        <w:rPr>
          <w:sz w:val="20"/>
        </w:rPr>
        <w:t xml:space="preserve">4) наименование издателя (издателей) учебника и разработанных в комплекте с ним учебных пособий;</w:t>
      </w:r>
    </w:p>
    <w:p>
      <w:pPr>
        <w:pStyle w:val="0"/>
        <w:spacing w:before="200" w:line-rule="auto"/>
        <w:ind w:firstLine="540"/>
        <w:jc w:val="both"/>
      </w:pPr>
      <w:r>
        <w:rPr>
          <w:sz w:val="20"/>
        </w:rPr>
        <w:t xml:space="preserve">5) 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либо наименование юридического лица либо фамилия, имя, отчество (при наличии) физического лица, которым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p>
      <w:pPr>
        <w:pStyle w:val="0"/>
        <w:spacing w:before="200" w:line-rule="auto"/>
        <w:ind w:firstLine="540"/>
        <w:jc w:val="both"/>
      </w:pPr>
      <w:r>
        <w:rPr>
          <w:sz w:val="20"/>
        </w:rPr>
        <w:t xml:space="preserve">6) язык издания учебника и разработанных в комплекте с ним учебных пособий (указывается для учебников и разработанных в комплекте с ними учебных пособий, изданных на государственных языках республик или на языках народов Российской Федерации);</w:t>
      </w:r>
    </w:p>
    <w:p>
      <w:pPr>
        <w:pStyle w:val="0"/>
        <w:spacing w:before="200" w:line-rule="auto"/>
        <w:ind w:firstLine="540"/>
        <w:jc w:val="both"/>
      </w:pPr>
      <w:r>
        <w:rPr>
          <w:sz w:val="20"/>
        </w:rPr>
        <w:t xml:space="preserve">7) возможность использования учебника и разработанных в комплекте с ним учебных пособий при реализации адаптированных общеобразовательных программ, а также общеобразовательных программ с углубленным изучением отдельных учебных предметов, предметных областей соответствующей образовательной программы;</w:t>
      </w:r>
    </w:p>
    <w:p>
      <w:pPr>
        <w:pStyle w:val="0"/>
        <w:spacing w:before="200" w:line-rule="auto"/>
        <w:ind w:firstLine="540"/>
        <w:jc w:val="both"/>
      </w:pPr>
      <w:r>
        <w:rPr>
          <w:sz w:val="20"/>
        </w:rPr>
        <w:t xml:space="preserve">8) срок предоставления письменного согласия эксперта на участие в проведении соответствующей экспертизы учебника и разработанных в комплекте с ним учебных пособий.</w:t>
      </w:r>
    </w:p>
    <w:bookmarkStart w:id="260" w:name="P260"/>
    <w:bookmarkEnd w:id="260"/>
    <w:p>
      <w:pPr>
        <w:pStyle w:val="0"/>
        <w:spacing w:before="200" w:line-rule="auto"/>
        <w:ind w:firstLine="540"/>
        <w:jc w:val="both"/>
      </w:pPr>
      <w:r>
        <w:rPr>
          <w:sz w:val="20"/>
        </w:rPr>
        <w:t xml:space="preserve">25. В случае согласия на участие в проведении экспертизы, эксперт в течение 5 календарных дней со дня получения уведомления почтовым отправлением, непосредственно или посредством электронной почты направляет в уполномоченную организацию письменное согласие на участие в проведении экспертизы, в котором обязуется не распространять документы и материалы, указанные в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пунктах 9</w:t>
        </w:r>
      </w:hyperlink>
      <w:r>
        <w:rPr>
          <w:sz w:val="20"/>
        </w:rPr>
        <w:t xml:space="preserve"> и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10</w:t>
        </w:r>
      </w:hyperlink>
      <w:r>
        <w:rPr>
          <w:sz w:val="20"/>
        </w:rPr>
        <w:t xml:space="preserve"> настоящего Порядка, а также не разглашать сведения, которые стали (станут) ему известны в связи с проведением экспертизы учебника и разработанных в комплекте с ним учебных пособий, в том числе сведения, составляющие государственную, коммерческую или иную охраняемую законом тайну.</w:t>
      </w:r>
    </w:p>
    <w:p>
      <w:pPr>
        <w:pStyle w:val="0"/>
        <w:spacing w:before="200" w:line-rule="auto"/>
        <w:ind w:firstLine="540"/>
        <w:jc w:val="both"/>
      </w:pPr>
      <w:r>
        <w:rPr>
          <w:sz w:val="20"/>
        </w:rPr>
        <w:t xml:space="preserve">В случае наличия обстоятельств, выражающихся в личной заинтересованности в отношении рассматриваемого учебника и (или) разработанных в комплекте с ним учебных пособий, которые могут повлиять на надлежащее, объективное и беспристрастное решение, эксперт не может участвовать в проведении экспертизы учебника и разработанных в комплекте с ним учебных пособий. При возникновении указанной ситуации эксперт обязан уведомить о ее возникновении или о возможности ее возникновения уполномоченную организацию любым удобным способом (лично, почтовым отправлением, посредством факсимильной связи или электронной почты) на имя руководителя уполномоченной организации в срок до 3 календарных дней после выявления обстоятельств, обуславливающих возникновение указанной ситуации.</w:t>
      </w:r>
    </w:p>
    <w:p>
      <w:pPr>
        <w:pStyle w:val="0"/>
        <w:jc w:val="both"/>
      </w:pPr>
      <w:r>
        <w:rPr>
          <w:sz w:val="20"/>
        </w:rPr>
        <w:t xml:space="preserve">(абзац введен </w:t>
      </w:r>
      <w:hyperlink w:history="0" r:id="rId41"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Приказом</w:t>
        </w:r>
      </w:hyperlink>
      <w:r>
        <w:rPr>
          <w:sz w:val="20"/>
        </w:rPr>
        <w:t xml:space="preserve"> Минпросвещения России от 11.08.2023 N 600)</w:t>
      </w:r>
    </w:p>
    <w:p>
      <w:pPr>
        <w:pStyle w:val="0"/>
        <w:spacing w:before="200" w:line-rule="auto"/>
        <w:ind w:firstLine="540"/>
        <w:jc w:val="both"/>
      </w:pPr>
      <w:r>
        <w:rPr>
          <w:sz w:val="20"/>
        </w:rPr>
        <w:t xml:space="preserve">В таком случае уполномоченная организация в течение 5 рабочих дней со дня получения указанного уведомления привлекает к проведению экспертизы других экспертов.</w:t>
      </w:r>
    </w:p>
    <w:p>
      <w:pPr>
        <w:pStyle w:val="0"/>
        <w:jc w:val="both"/>
      </w:pPr>
      <w:r>
        <w:rPr>
          <w:sz w:val="20"/>
        </w:rPr>
        <w:t xml:space="preserve">(абзац введен </w:t>
      </w:r>
      <w:hyperlink w:history="0" r:id="rId42"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Приказом</w:t>
        </w:r>
      </w:hyperlink>
      <w:r>
        <w:rPr>
          <w:sz w:val="20"/>
        </w:rPr>
        <w:t xml:space="preserve"> Минпросвещения России от 11.08.2023 N 600)</w:t>
      </w:r>
    </w:p>
    <w:p>
      <w:pPr>
        <w:pStyle w:val="0"/>
        <w:spacing w:before="200" w:line-rule="auto"/>
        <w:ind w:firstLine="540"/>
        <w:jc w:val="both"/>
      </w:pPr>
      <w:r>
        <w:rPr>
          <w:sz w:val="20"/>
        </w:rPr>
        <w:t xml:space="preserve">26. Уполномоченная организация в течение 3 рабочих дней со дня получения письменного согласия эксперта на проведение экспертизы и выбора экспертной организации обеспечивает эксперту и экспертной организации, отобранным для проведения экспертизы, доступ ко всем документам и материалам, указанным в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пунктах 9</w:t>
        </w:r>
      </w:hyperlink>
      <w:r>
        <w:rPr>
          <w:sz w:val="20"/>
        </w:rPr>
        <w:t xml:space="preserve"> и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10</w:t>
        </w:r>
      </w:hyperlink>
      <w:r>
        <w:rPr>
          <w:sz w:val="20"/>
        </w:rPr>
        <w:t xml:space="preserve"> настоящего Порядка.</w:t>
      </w:r>
    </w:p>
    <w:bookmarkStart w:id="266" w:name="P266"/>
    <w:bookmarkEnd w:id="266"/>
    <w:p>
      <w:pPr>
        <w:pStyle w:val="0"/>
        <w:spacing w:before="200" w:line-rule="auto"/>
        <w:ind w:firstLine="540"/>
        <w:jc w:val="both"/>
      </w:pPr>
      <w:r>
        <w:rPr>
          <w:sz w:val="20"/>
        </w:rPr>
        <w:t xml:space="preserve">27. Срок проведения экспертизы не должен превышать 60 календарных дней со дня поступления в уполномоченную организацию письменного согласия эксперта на участие в проведении экспертизы или со дня выбора экспертной организации и 90 календарных дней со дня поступления заявления и (или) документов и материалов, предусмотренных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пунктами 9</w:t>
        </w:r>
      </w:hyperlink>
      <w:r>
        <w:rPr>
          <w:sz w:val="20"/>
        </w:rPr>
        <w:t xml:space="preserve"> и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28. В случае невозможности участия эксперта в проведении экспертизы в установленный </w:t>
      </w:r>
      <w:hyperlink w:history="0" w:anchor="P266" w:tooltip="27. Срок проведения экспертизы не должен превышать 60 календарных дней со дня поступления в уполномоченную организацию письменного согласия эксперта на участие в проведении экспертизы или со дня выбора экспертной организации и 90 календарных дней со дня поступления заявления и (или) документов и материалов, предусмотренных пунктами 9 и 10 настоящего Порядка.">
        <w:r>
          <w:rPr>
            <w:sz w:val="20"/>
            <w:color w:val="0000ff"/>
          </w:rPr>
          <w:t xml:space="preserve">пунктом 27</w:t>
        </w:r>
      </w:hyperlink>
      <w:r>
        <w:rPr>
          <w:sz w:val="20"/>
        </w:rPr>
        <w:t xml:space="preserve"> настоящего Порядка срок по причине смерти; болезни, препятствующей проведению экспертизы; признания судом недееспособным или ограничения судом в дееспособности уполномоченная организация в срок не позднее 5 рабочих дней со дня выявления указанного обстоятельства осуществляет отбор другого эксперта, соответствующего требованиям, предусмотренным </w:t>
      </w:r>
      <w:hyperlink w:history="0" w:anchor="P229" w:tooltip="20. Эксперт, отбираемый для проведения экспертизы, должен обладать:">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29. По результатам проведения экспертизы эксперт присваивает учебнику и разработанным в комплекте с ним учебным пособиям оценку по каждому критерию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 заполняет и собственноручно подписывает </w:t>
      </w:r>
      <w:hyperlink w:history="0" w:anchor="P433" w:tooltip="Лист А экспертного заключения">
        <w:r>
          <w:rPr>
            <w:sz w:val="20"/>
            <w:color w:val="0000ff"/>
          </w:rPr>
          <w:t xml:space="preserve">лист А</w:t>
        </w:r>
      </w:hyperlink>
      <w:r>
        <w:rPr>
          <w:sz w:val="20"/>
        </w:rPr>
        <w:t xml:space="preserve"> экспертного заключения (далее - индивидуальный лист эксперта).</w:t>
      </w:r>
    </w:p>
    <w:p>
      <w:pPr>
        <w:pStyle w:val="0"/>
        <w:spacing w:before="200" w:line-rule="auto"/>
        <w:ind w:firstLine="540"/>
        <w:jc w:val="both"/>
      </w:pPr>
      <w:r>
        <w:rPr>
          <w:sz w:val="20"/>
        </w:rPr>
        <w:t xml:space="preserve">30. По результатам проведения педагогической экспертизы учебника и разработанных в комплекте с ним учебных пособий экспертная организация составляет экспертное заключение по форме согласно </w:t>
      </w:r>
      <w:hyperlink w:history="0" w:anchor="P894" w:tooltip="Экспертное заключение">
        <w:r>
          <w:rPr>
            <w:sz w:val="20"/>
            <w:color w:val="0000ff"/>
          </w:rPr>
          <w:t xml:space="preserve">Приложению N 2</w:t>
        </w:r>
      </w:hyperlink>
      <w:r>
        <w:rPr>
          <w:sz w:val="20"/>
        </w:rPr>
        <w:t xml:space="preserve"> к настоящему Порядку, в котором присваивает учебнику и разработанным в комплекте с ним учебным пособиям оценку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 по критериям, предусмотренным </w:t>
      </w:r>
      <w:hyperlink w:history="0" w:anchor="P107" w:tooltip="1) обеспечение соответствия содержания учебника и разработанных в комплекте с ним учебных пособий требованиям федерального государственного образовательного стандарта по формированию личностных, метапредметных и предметных результатов, содержанию федеральных основных общеобразовательных программ;">
        <w:r>
          <w:rPr>
            <w:sz w:val="20"/>
            <w:color w:val="0000ff"/>
          </w:rPr>
          <w:t xml:space="preserve">подпунктами 1</w:t>
        </w:r>
      </w:hyperlink>
      <w:r>
        <w:rPr>
          <w:sz w:val="20"/>
        </w:rPr>
        <w:t xml:space="preserve"> - </w:t>
      </w:r>
      <w:hyperlink w:history="0" w:anchor="P110" w:tooltip="4) 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
        <w:r>
          <w:rPr>
            <w:sz w:val="20"/>
            <w:color w:val="0000ff"/>
          </w:rPr>
          <w:t xml:space="preserve">4</w:t>
        </w:r>
      </w:hyperlink>
      <w:r>
        <w:rPr>
          <w:sz w:val="20"/>
        </w:rPr>
        <w:t xml:space="preserve">, </w:t>
      </w:r>
      <w:hyperlink w:history="0" w:anchor="P117" w:tooltip="8) изложение материалов учебника и разработанных в комплекте с ним учебных пособий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учебников,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w:r>
          <w:rPr>
            <w:sz w:val="20"/>
            <w:color w:val="0000ff"/>
          </w:rPr>
          <w:t xml:space="preserve">8</w:t>
        </w:r>
      </w:hyperlink>
      <w:r>
        <w:rPr>
          <w:sz w:val="20"/>
        </w:rPr>
        <w:t xml:space="preserve"> - </w:t>
      </w:r>
      <w:hyperlink w:history="0" w:anchor="P151" w:tooltip="35) 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
        <w:r>
          <w:rPr>
            <w:sz w:val="20"/>
            <w:color w:val="0000ff"/>
          </w:rPr>
          <w:t xml:space="preserve">35 подпункта 7.1 пункта 7</w:t>
        </w:r>
      </w:hyperlink>
      <w:r>
        <w:rPr>
          <w:sz w:val="20"/>
        </w:rPr>
        <w:t xml:space="preserve">, и критерию, предусмотренному </w:t>
      </w:r>
      <w:hyperlink w:history="0" w:anchor="P158" w:tooltip="6) наличие в электронной форме учебника и разработанных в комплекте с ним учебных пособий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обучения по предмету.">
        <w:r>
          <w:rPr>
            <w:sz w:val="20"/>
            <w:color w:val="0000ff"/>
          </w:rPr>
          <w:t xml:space="preserve">подпунктом 6 подпункта 7.2 пункта 7</w:t>
        </w:r>
      </w:hyperlink>
      <w:r>
        <w:rPr>
          <w:sz w:val="20"/>
        </w:rPr>
        <w:t xml:space="preserve"> настоящего Порядка.</w:t>
      </w:r>
    </w:p>
    <w:p>
      <w:pPr>
        <w:pStyle w:val="0"/>
        <w:spacing w:before="200" w:line-rule="auto"/>
        <w:ind w:firstLine="540"/>
        <w:jc w:val="both"/>
      </w:pPr>
      <w:r>
        <w:rPr>
          <w:sz w:val="20"/>
        </w:rPr>
        <w:t xml:space="preserve">31. По результатам проведения научной экспертизы учебника и разработанных в комплекте с ним учебных пособий экспертная организация составляет экспертное заключение по форме согласно </w:t>
      </w:r>
      <w:hyperlink w:history="0" w:anchor="P1098" w:tooltip="Экспертное заключение">
        <w:r>
          <w:rPr>
            <w:sz w:val="20"/>
            <w:color w:val="0000ff"/>
          </w:rPr>
          <w:t xml:space="preserve">Приложению N 3</w:t>
        </w:r>
      </w:hyperlink>
      <w:r>
        <w:rPr>
          <w:sz w:val="20"/>
        </w:rPr>
        <w:t xml:space="preserve"> к настоящему Порядку, в котором присваивает учебнику и разработанным в комплекте с ним учебным пособиям оценку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 по критериям, предусмотренным </w:t>
      </w:r>
      <w:hyperlink w:history="0" w:anchor="P110" w:tooltip="4) 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
        <w:r>
          <w:rPr>
            <w:sz w:val="20"/>
            <w:color w:val="0000ff"/>
          </w:rPr>
          <w:t xml:space="preserve">подпунктами 4</w:t>
        </w:r>
      </w:hyperlink>
      <w:r>
        <w:rPr>
          <w:sz w:val="20"/>
        </w:rPr>
        <w:t xml:space="preserve"> - </w:t>
      </w:r>
      <w:hyperlink w:history="0" w:anchor="P113" w:tooltip="7) наличие в учебнике и разработанных в комплекте с ним учебных пособиях сведений о передовых достижениях современной науки, техники и технологий, в том числе полученных и разработанных в рамках реализации Стратегии научно-технологического развития Российской Федерации, утвержденной Указом Президента Российской Федерации от 1 декабря 2016 г. N 642 &lt;8&gt;;">
        <w:r>
          <w:rPr>
            <w:sz w:val="20"/>
            <w:color w:val="0000ff"/>
          </w:rPr>
          <w:t xml:space="preserve">7</w:t>
        </w:r>
      </w:hyperlink>
      <w:r>
        <w:rPr>
          <w:sz w:val="20"/>
        </w:rPr>
        <w:t xml:space="preserve">, </w:t>
      </w:r>
      <w:hyperlink w:history="0" w:anchor="P118" w:tooltip="9) 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
        <w:r>
          <w:rPr>
            <w:sz w:val="20"/>
            <w:color w:val="0000ff"/>
          </w:rPr>
          <w:t xml:space="preserve">9</w:t>
        </w:r>
      </w:hyperlink>
      <w:r>
        <w:rPr>
          <w:sz w:val="20"/>
        </w:rPr>
        <w:t xml:space="preserve">, </w:t>
      </w:r>
      <w:hyperlink w:history="0" w:anchor="P130" w:tooltip="21) 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w:r>
          <w:rPr>
            <w:sz w:val="20"/>
            <w:color w:val="0000ff"/>
          </w:rPr>
          <w:t xml:space="preserve">21</w:t>
        </w:r>
      </w:hyperlink>
      <w:r>
        <w:rPr>
          <w:sz w:val="20"/>
        </w:rPr>
        <w:t xml:space="preserve">, </w:t>
      </w:r>
      <w:hyperlink w:history="0" w:anchor="P136" w:tooltip="24) 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
        <w:r>
          <w:rPr>
            <w:sz w:val="20"/>
            <w:color w:val="0000ff"/>
          </w:rPr>
          <w:t xml:space="preserve">24</w:t>
        </w:r>
      </w:hyperlink>
      <w:r>
        <w:rPr>
          <w:sz w:val="20"/>
        </w:rPr>
        <w:t xml:space="preserve">, </w:t>
      </w:r>
      <w:hyperlink w:history="0" w:anchor="P151" w:tooltip="35) 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
        <w:r>
          <w:rPr>
            <w:sz w:val="20"/>
            <w:color w:val="0000ff"/>
          </w:rPr>
          <w:t xml:space="preserve">35 подпункта 7.1 пункта 7</w:t>
        </w:r>
      </w:hyperlink>
      <w:r>
        <w:rPr>
          <w:sz w:val="20"/>
        </w:rPr>
        <w:t xml:space="preserve"> настоящего Порядка.</w:t>
      </w:r>
    </w:p>
    <w:bookmarkStart w:id="271" w:name="P271"/>
    <w:bookmarkEnd w:id="271"/>
    <w:p>
      <w:pPr>
        <w:pStyle w:val="0"/>
        <w:spacing w:before="200" w:line-rule="auto"/>
        <w:ind w:firstLine="540"/>
        <w:jc w:val="both"/>
      </w:pPr>
      <w:r>
        <w:rPr>
          <w:sz w:val="20"/>
        </w:rPr>
        <w:t xml:space="preserve">32. Индивидуальные листы экспертов, экспертные заключения по результатам проведения экспертиз, экспертный лист органа государственной власти субъекта Российской Федерации (в случае экспертизы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и заключение по результатам общественной экспертизы (при наличии) вместе с соответствующим учебником и разработанными в комплекте с ним учебными пособиями в форме цифровой копии и прилагаемыми к ним документами и материалами направляются уполномоченной организацией на рассмотрение в Научно-методический совет по учебникам в срок не позднее 5 рабочих дней со дня поступления последнего индивидуального листа эксперта, заключения экспертиз, экспертного листа органа государственной власти субъекта Российской Федерации (в случае экспертизы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pPr>
        <w:pStyle w:val="0"/>
        <w:spacing w:before="200" w:line-rule="auto"/>
        <w:ind w:firstLine="540"/>
        <w:jc w:val="both"/>
      </w:pPr>
      <w:r>
        <w:rPr>
          <w:sz w:val="20"/>
        </w:rPr>
        <w:t xml:space="preserve">33. Научно-методический совет по учебникам рассматривает в течение 30 рабочих дней со дня получения последнего заключения:</w:t>
      </w:r>
    </w:p>
    <w:p>
      <w:pPr>
        <w:pStyle w:val="0"/>
        <w:spacing w:before="200" w:line-rule="auto"/>
        <w:ind w:firstLine="540"/>
        <w:jc w:val="both"/>
      </w:pPr>
      <w:r>
        <w:rPr>
          <w:sz w:val="20"/>
        </w:rPr>
        <w:t xml:space="preserve">1) представленные уполномоченной организацией индивидуальные листы экспертов, заключения экспертиз, экспертные листы органов государственной власти субъекта Российской Федерации (для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поступившие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 представленные уполномоченной организацией индивидуальные листы экспертов, заключения экспертиз, экспертные листы органов государственной власти субъекта Российской Федерации (для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и заключения по результатам общественной экспертизы (при наличии), поступившие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34. Заседание Научно-методического совета по учебникам считается правомочным при условии участия в нем более половины от числа лиц, входящих в состав Научно-методического совета по учебникам. В случае невыполнения указанного условия заседание переносится.</w:t>
      </w:r>
    </w:p>
    <w:p>
      <w:pPr>
        <w:pStyle w:val="0"/>
        <w:spacing w:before="200" w:line-rule="auto"/>
        <w:ind w:firstLine="540"/>
        <w:jc w:val="both"/>
      </w:pPr>
      <w:r>
        <w:rPr>
          <w:sz w:val="20"/>
        </w:rPr>
        <w:t xml:space="preserve">По результатам рассмотрения поступивших индивидуальных листов экспертов, заключений экспертиз, экспертных листов органов государственной власти субъекта Российской Федерации (для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заключений общественных экспертиз, а также учебников и разработанных в комплекте с ними учебных пособий с прилагаемыми к ним документами и материалами Научно-методический совет по учебникам принимает по каждому учебнику и разработанным в комплекте с ним учебным пособиям одно из следующих решений:</w:t>
      </w:r>
    </w:p>
    <w:p>
      <w:pPr>
        <w:pStyle w:val="0"/>
        <w:spacing w:before="200" w:line-rule="auto"/>
        <w:ind w:firstLine="540"/>
        <w:jc w:val="both"/>
      </w:pPr>
      <w:r>
        <w:rPr>
          <w:sz w:val="20"/>
        </w:rPr>
        <w:t xml:space="preserve">1) включить учебник и разработанные в комплекте с ним учебные пособия в федеральный перечень учебников;</w:t>
      </w:r>
    </w:p>
    <w:p>
      <w:pPr>
        <w:pStyle w:val="0"/>
        <w:spacing w:before="200" w:line-rule="auto"/>
        <w:ind w:firstLine="540"/>
        <w:jc w:val="both"/>
      </w:pPr>
      <w:r>
        <w:rPr>
          <w:sz w:val="20"/>
        </w:rPr>
        <w:t xml:space="preserve">2) не включать учебник и разработанные в комплекте с ним учебные пособия в федеральный перечень учебников и направить на доработку (для учебников и разработанных в комплекте с ними учебных пособий, подготовленных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3) направить учебник и разработанные в комплекте с ним учебные пособия на дополнительную (дополнительные) экспертизу (экспертизы);</w:t>
      </w:r>
    </w:p>
    <w:p>
      <w:pPr>
        <w:pStyle w:val="0"/>
        <w:spacing w:before="200" w:line-rule="auto"/>
        <w:ind w:firstLine="540"/>
        <w:jc w:val="both"/>
      </w:pPr>
      <w:r>
        <w:rPr>
          <w:sz w:val="20"/>
        </w:rPr>
        <w:t xml:space="preserve">4) направить учебник и разработанные в комплекте с ним учебные пособия на апробацию без включения в федеральный перечень учебников (для учебников и разработанных в комплекте с ним учебных пособий, подготовленных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Решение по итогам голосования считается принятым, если за его принятие проголосовало более половины членов Научно-методического совета по учебникам, присутствующих на заседании, путем открытого голосования или заполнения форм для голосования. При равенстве голосов решающим является голос председательствующего на заседании Научно-методического совета по учебникам.</w:t>
      </w:r>
    </w:p>
    <w:p>
      <w:pPr>
        <w:pStyle w:val="0"/>
        <w:jc w:val="both"/>
      </w:pPr>
      <w:r>
        <w:rPr>
          <w:sz w:val="20"/>
        </w:rPr>
        <w:t xml:space="preserve">(п. 34 в ред. </w:t>
      </w:r>
      <w:hyperlink w:history="0" r:id="rId43"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bookmarkStart w:id="283" w:name="P283"/>
    <w:bookmarkEnd w:id="283"/>
    <w:p>
      <w:pPr>
        <w:pStyle w:val="0"/>
        <w:spacing w:before="200" w:line-rule="auto"/>
        <w:ind w:firstLine="540"/>
        <w:jc w:val="both"/>
      </w:pPr>
      <w:r>
        <w:rPr>
          <w:sz w:val="20"/>
        </w:rPr>
        <w:t xml:space="preserve">35. Научно-методический совет по учебникам принимает решение включить учебник и разработанные в комплекте с ним учебные пособия, поступившие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 в федеральный перечень учебников в случае, если:</w:t>
      </w:r>
    </w:p>
    <w:p>
      <w:pPr>
        <w:pStyle w:val="0"/>
        <w:spacing w:before="200" w:line-rule="auto"/>
        <w:ind w:firstLine="540"/>
        <w:jc w:val="both"/>
      </w:pPr>
      <w:r>
        <w:rPr>
          <w:sz w:val="20"/>
        </w:rPr>
        <w:t xml:space="preserve">1) учебник и разработанные в комплекте с ним учебные пособия по результатам проведенных экспертиз получили наиболее высокую оценку ("3" или "2" по критериям, предусмотренным </w:t>
      </w:r>
      <w:hyperlink w:history="0" w:anchor="P102"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r>
          <w:rPr>
            <w:sz w:val="20"/>
            <w:color w:val="0000ff"/>
          </w:rPr>
          <w:t xml:space="preserve">пунктом 7</w:t>
        </w:r>
      </w:hyperlink>
      <w:r>
        <w:rPr>
          <w:sz w:val="20"/>
        </w:rPr>
        <w:t xml:space="preserve"> настоящего Порядка), кроме специальных учебников и разработанных в комплекте с ними учебных пособий;</w:t>
      </w:r>
    </w:p>
    <w:p>
      <w:pPr>
        <w:pStyle w:val="0"/>
        <w:jc w:val="both"/>
      </w:pPr>
      <w:r>
        <w:rPr>
          <w:sz w:val="20"/>
        </w:rPr>
        <w:t xml:space="preserve">(пп. 1 в ред. </w:t>
      </w:r>
      <w:hyperlink w:history="0" r:id="rId44"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2) учебник и разработанные в комплекте с ним учебные пособия рекомендованы соответствующим уполномоченным органом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pPr>
        <w:pStyle w:val="0"/>
        <w:spacing w:before="200" w:line-rule="auto"/>
        <w:ind w:firstLine="540"/>
        <w:jc w:val="both"/>
      </w:pPr>
      <w:r>
        <w:rPr>
          <w:sz w:val="20"/>
        </w:rPr>
        <w:t xml:space="preserve">36. Научно-методический совет по учебникам принимает решение не включать учебник и разработанные в комплекте с ним учебные пособия, поступившие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 в федеральный перечень учебников в следующих случаях:</w:t>
      </w:r>
    </w:p>
    <w:p>
      <w:pPr>
        <w:pStyle w:val="0"/>
        <w:spacing w:before="200" w:line-rule="auto"/>
        <w:ind w:firstLine="540"/>
        <w:jc w:val="both"/>
      </w:pPr>
      <w:r>
        <w:rPr>
          <w:sz w:val="20"/>
        </w:rPr>
        <w:t xml:space="preserve">1) учебник и разработанные в комплекте с ним учебные пособия по результатам проведенных экспертиз получили низкую оценку ("1" или "0" по одному из критериев, предусмотренных </w:t>
      </w:r>
      <w:hyperlink w:history="0" w:anchor="P102"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2) учебник и (или) одно или несколько разработанных в комплекте с ним учебных пособий не рекомендованы органом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(п. 36 в ред. </w:t>
      </w:r>
      <w:hyperlink w:history="0" r:id="rId45"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37. Научно-методический совет по учебникам принимает решение включить учебник и разработанные в комплекте с ним учебные пособия, поступившие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 в федеральный перечень учебников в случае, если:</w:t>
      </w:r>
    </w:p>
    <w:p>
      <w:pPr>
        <w:pStyle w:val="0"/>
        <w:spacing w:before="200" w:line-rule="auto"/>
        <w:ind w:firstLine="540"/>
        <w:jc w:val="both"/>
      </w:pPr>
      <w:r>
        <w:rPr>
          <w:sz w:val="20"/>
        </w:rPr>
        <w:t xml:space="preserve">1) учебник и разработанные в комплекте с ним учебные пособия по результатам проведенной экспертизы получили наиболее высокую оценку ("3" или "2" по критериям, предусмотренным </w:t>
      </w:r>
      <w:hyperlink w:history="0" w:anchor="P102"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r>
          <w:rPr>
            <w:sz w:val="20"/>
            <w:color w:val="0000ff"/>
          </w:rPr>
          <w:t xml:space="preserve">пунктом 7</w:t>
        </w:r>
      </w:hyperlink>
      <w:r>
        <w:rPr>
          <w:sz w:val="20"/>
        </w:rPr>
        <w:t xml:space="preserve"> настоящего Порядка), кроме специальных учебников и разработанных в комплекте с ними учебных пособий;</w:t>
      </w:r>
    </w:p>
    <w:p>
      <w:pPr>
        <w:pStyle w:val="0"/>
        <w:jc w:val="both"/>
      </w:pPr>
      <w:r>
        <w:rPr>
          <w:sz w:val="20"/>
        </w:rPr>
        <w:t xml:space="preserve">(пп. 1 в ред. </w:t>
      </w:r>
      <w:hyperlink w:history="0" r:id="rId46"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2) учебник и разработанные в комплекте с ним учебные пособия получили высокую оценку по результатам общественной экспертизы (при наличии);</w:t>
      </w:r>
    </w:p>
    <w:p>
      <w:pPr>
        <w:pStyle w:val="0"/>
        <w:spacing w:before="200" w:line-rule="auto"/>
        <w:ind w:firstLine="540"/>
        <w:jc w:val="both"/>
      </w:pPr>
      <w:r>
        <w:rPr>
          <w:sz w:val="20"/>
        </w:rPr>
        <w:t xml:space="preserve">3) учебник и разработанные в комплекте с ним учебные пособия рекомендованы соответствующим уполномоченным органом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pPr>
        <w:pStyle w:val="0"/>
        <w:spacing w:before="200" w:line-rule="auto"/>
        <w:ind w:firstLine="540"/>
        <w:jc w:val="both"/>
      </w:pPr>
      <w:r>
        <w:rPr>
          <w:sz w:val="20"/>
        </w:rPr>
        <w:t xml:space="preserve">38. Общая экспертная оценка по итогам проведенных экспертиз учебников и разработанных в комплекте с ними учебных пособий, поступивших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 рассчитывается как сумма итоговой оценки общественной экспертизы (при наличии) и сумма среднеарифметических значений оценок по каждому критерию, присвоенному экспертами и экспертными организациями, которые проводили экспертизы, по следующим формулам.</w:t>
      </w:r>
    </w:p>
    <w:p>
      <w:pPr>
        <w:pStyle w:val="0"/>
        <w:jc w:val="both"/>
      </w:pPr>
      <w:r>
        <w:rPr>
          <w:sz w:val="20"/>
        </w:rPr>
      </w:r>
    </w:p>
    <w:p>
      <w:pPr>
        <w:pStyle w:val="0"/>
        <w:jc w:val="center"/>
      </w:pPr>
      <w:r>
        <w:rPr>
          <w:position w:val="-14"/>
        </w:rPr>
        <w:drawing>
          <wp:inline distT="0" distB="0" distL="0" distR="0">
            <wp:extent cx="14859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Pr>
          <w:sz w:val="20"/>
        </w:rPr>
        <w:t xml:space="preserve"> (1)</w:t>
      </w:r>
    </w:p>
    <w:p>
      <w:pPr>
        <w:pStyle w:val="0"/>
        <w:jc w:val="both"/>
      </w:pPr>
      <w:r>
        <w:rPr>
          <w:sz w:val="20"/>
        </w:rPr>
      </w:r>
    </w:p>
    <w:p>
      <w:pPr>
        <w:pStyle w:val="0"/>
        <w:jc w:val="center"/>
      </w:pPr>
      <w:r>
        <w:rPr>
          <w:position w:val="-26"/>
        </w:rPr>
        <w:drawing>
          <wp:inline distT="0" distB="0" distL="0" distR="0">
            <wp:extent cx="8001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r>
        <w:rPr>
          <w:sz w:val="20"/>
        </w:rPr>
        <w:t xml:space="preserve"> (2)</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e - общая экспертная оценка учебника;</w:t>
      </w:r>
    </w:p>
    <w:p>
      <w:pPr>
        <w:pStyle w:val="0"/>
        <w:spacing w:before="200" w:line-rule="auto"/>
        <w:ind w:firstLine="540"/>
        <w:jc w:val="both"/>
      </w:pPr>
      <w:r>
        <w:rPr>
          <w:sz w:val="20"/>
        </w:rPr>
        <w:t xml:space="preserve">c</w:t>
      </w:r>
      <w:r>
        <w:rPr>
          <w:sz w:val="20"/>
          <w:vertAlign w:val="subscript"/>
        </w:rPr>
        <w:t xml:space="preserve">общ</w:t>
      </w:r>
      <w:r>
        <w:rPr>
          <w:sz w:val="20"/>
        </w:rPr>
        <w:t xml:space="preserve"> - количество критериев для общественной экспертизы;</w:t>
      </w:r>
    </w:p>
    <w:p>
      <w:pPr>
        <w:pStyle w:val="0"/>
        <w:spacing w:before="200" w:line-rule="auto"/>
        <w:ind w:firstLine="540"/>
        <w:jc w:val="both"/>
      </w:pPr>
      <w:r>
        <w:rPr>
          <w:sz w:val="20"/>
        </w:rPr>
        <w:t xml:space="preserve">i - порядковый номер критерия для общественной экспертизы (1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i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c</w:t>
      </w:r>
      <w:r>
        <w:rPr>
          <w:sz w:val="20"/>
          <w:vertAlign w:val="subscript"/>
        </w:rPr>
        <w:t xml:space="preserve">общ</w:t>
      </w:r>
      <w:r>
        <w:rPr>
          <w:sz w:val="20"/>
        </w:rPr>
        <w:t xml:space="preserve">);</w:t>
      </w:r>
    </w:p>
    <w:p>
      <w:pPr>
        <w:pStyle w:val="0"/>
        <w:spacing w:before="200" w:line-rule="auto"/>
        <w:ind w:firstLine="540"/>
        <w:jc w:val="both"/>
      </w:pPr>
      <w:r>
        <w:rPr>
          <w:sz w:val="20"/>
        </w:rPr>
        <w:t xml:space="preserve">k</w:t>
      </w:r>
      <w:r>
        <w:rPr>
          <w:sz w:val="20"/>
          <w:vertAlign w:val="subscript"/>
        </w:rPr>
        <w:t xml:space="preserve">i</w:t>
      </w:r>
      <w:r>
        <w:rPr>
          <w:sz w:val="20"/>
        </w:rPr>
        <w:t xml:space="preserve"> - значение оценки, присвоенной организацией, проводившей общественную экспертизу, по критерию i (0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k</w:t>
      </w:r>
      <w:r>
        <w:rPr>
          <w:sz w:val="20"/>
          <w:vertAlign w:val="subscript"/>
        </w:rPr>
        <w:t xml:space="preserve">i</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w:t>
      </w:r>
    </w:p>
    <w:p>
      <w:pPr>
        <w:pStyle w:val="0"/>
        <w:spacing w:before="200" w:line-rule="auto"/>
        <w:ind w:firstLine="540"/>
        <w:jc w:val="both"/>
      </w:pPr>
      <w:r>
        <w:rPr>
          <w:sz w:val="20"/>
        </w:rPr>
        <w:t xml:space="preserve">c - количество критериев для экспертов и экспертных организаций;</w:t>
      </w:r>
    </w:p>
    <w:p>
      <w:pPr>
        <w:pStyle w:val="0"/>
        <w:spacing w:before="200" w:line-rule="auto"/>
        <w:ind w:firstLine="540"/>
        <w:jc w:val="both"/>
      </w:pPr>
      <w:r>
        <w:rPr>
          <w:sz w:val="20"/>
        </w:rPr>
        <w:t xml:space="preserve">j - порядковый номер критерия для экспертов и (или) экспертных организаций;</w:t>
      </w:r>
    </w:p>
    <w:p>
      <w:pPr>
        <w:pStyle w:val="0"/>
        <w:spacing w:before="200" w:line-rule="auto"/>
        <w:ind w:firstLine="540"/>
        <w:jc w:val="both"/>
      </w:pPr>
      <w:r>
        <w:rPr>
          <w:sz w:val="20"/>
        </w:rPr>
        <w:t xml:space="preserve">a</w:t>
      </w:r>
      <w:r>
        <w:rPr>
          <w:sz w:val="20"/>
          <w:vertAlign w:val="subscript"/>
        </w:rPr>
        <w:t xml:space="preserve">j</w:t>
      </w:r>
      <w:r>
        <w:rPr>
          <w:sz w:val="20"/>
        </w:rPr>
        <w:t xml:space="preserve"> - среднеарифметическое значение оценки экспертов и (или) экспертных организаций по критерию j;</w:t>
      </w:r>
    </w:p>
    <w:p>
      <w:pPr>
        <w:pStyle w:val="0"/>
        <w:spacing w:before="200" w:line-rule="auto"/>
        <w:ind w:firstLine="540"/>
        <w:jc w:val="both"/>
      </w:pPr>
      <w:r>
        <w:rPr>
          <w:sz w:val="20"/>
        </w:rPr>
        <w:t xml:space="preserve">b - количество оценок, присвоенных экспертами или экспертными организациями по критерию j;</w:t>
      </w:r>
    </w:p>
    <w:p>
      <w:pPr>
        <w:pStyle w:val="0"/>
        <w:spacing w:before="200" w:line-rule="auto"/>
        <w:ind w:firstLine="540"/>
        <w:jc w:val="both"/>
      </w:pPr>
      <w:r>
        <w:rPr>
          <w:sz w:val="20"/>
        </w:rPr>
        <w:t xml:space="preserve">n - порядковый номер оценки, присвоенной экспертом или экспертной организацией по критерию j;</w:t>
      </w:r>
    </w:p>
    <w:p>
      <w:pPr>
        <w:pStyle w:val="0"/>
        <w:spacing w:before="200" w:line-rule="auto"/>
        <w:ind w:firstLine="540"/>
        <w:jc w:val="both"/>
      </w:pPr>
      <w:r>
        <w:rPr>
          <w:sz w:val="20"/>
        </w:rPr>
        <w:t xml:space="preserve">r</w:t>
      </w:r>
      <w:r>
        <w:rPr>
          <w:sz w:val="20"/>
          <w:vertAlign w:val="subscript"/>
        </w:rPr>
        <w:t xml:space="preserve">n</w:t>
      </w:r>
      <w:r>
        <w:rPr>
          <w:sz w:val="20"/>
        </w:rPr>
        <w:t xml:space="preserve"> - значение оценки, присвоенной экспертом или экспертной организацией n по критерию j (0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r</w:t>
      </w:r>
      <w:r>
        <w:rPr>
          <w:sz w:val="20"/>
          <w:vertAlign w:val="subscript"/>
        </w:rPr>
        <w:t xml:space="preserve">n</w:t>
      </w:r>
      <w:r>
        <w:rPr>
          <w:sz w:val="20"/>
        </w:rPr>
        <w:t xml:space="preserv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w:t>
      </w:r>
    </w:p>
    <w:p>
      <w:pPr>
        <w:pStyle w:val="0"/>
        <w:spacing w:before="200" w:line-rule="auto"/>
        <w:ind w:firstLine="540"/>
        <w:jc w:val="both"/>
      </w:pPr>
      <w:r>
        <w:rPr>
          <w:sz w:val="20"/>
        </w:rPr>
        <w:t xml:space="preserve">Учебники считаются получившими по результатам экспертизы наиболее высокую оценку, если общая экспертная оценка выше среднеарифметического значения, рассчитанного для каждого учебника по учебному предмету или учебному курсу и уровню образования отдельно и утвержденного Научно-методическим советом по учебникам (далее - пороговое значение), кроме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специальных учебников, а также учебников, которые имеют не более трех завершенных предметных линий учебников в рамках формирования порогового значения по текущей процедуре рассмотрения результатов экспертизы, для которых устанавливается пороговое значение в размере 80% от максимально возможной общей экспертной оценки учебника.</w:t>
      </w:r>
    </w:p>
    <w:p>
      <w:pPr>
        <w:pStyle w:val="0"/>
        <w:spacing w:before="200" w:line-rule="auto"/>
        <w:ind w:firstLine="540"/>
        <w:jc w:val="both"/>
      </w:pPr>
      <w:r>
        <w:rPr>
          <w:sz w:val="20"/>
        </w:rPr>
        <w:t xml:space="preserve">Пороговое значение рассчитывается по следующим формулам:</w:t>
      </w:r>
    </w:p>
    <w:p>
      <w:pPr>
        <w:pStyle w:val="0"/>
        <w:jc w:val="both"/>
      </w:pPr>
      <w:r>
        <w:rPr>
          <w:sz w:val="20"/>
        </w:rPr>
      </w:r>
    </w:p>
    <w:p>
      <w:pPr>
        <w:pStyle w:val="0"/>
        <w:jc w:val="center"/>
      </w:pPr>
      <w:r>
        <w:rPr>
          <w:position w:val="-26"/>
        </w:rPr>
        <w:drawing>
          <wp:inline distT="0" distB="0" distL="0" distR="0">
            <wp:extent cx="7334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r>
        <w:rPr>
          <w:sz w:val="20"/>
        </w:rPr>
        <w:t xml:space="preserve"> (3)</w:t>
      </w:r>
    </w:p>
    <w:p>
      <w:pPr>
        <w:pStyle w:val="0"/>
        <w:jc w:val="both"/>
      </w:pPr>
      <w:r>
        <w:rPr>
          <w:sz w:val="20"/>
        </w:rPr>
      </w:r>
    </w:p>
    <w:p>
      <w:pPr>
        <w:pStyle w:val="0"/>
        <w:jc w:val="center"/>
      </w:pPr>
      <w:r>
        <w:rPr>
          <w:position w:val="-8"/>
        </w:rPr>
        <w:drawing>
          <wp:inline distT="0" distB="0" distL="0" distR="0">
            <wp:extent cx="15144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r>
        <w:rPr>
          <w:sz w:val="20"/>
        </w:rPr>
        <w:t xml:space="preserve"> (4)</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p - пороговое значение в общем случае;</w:t>
      </w:r>
    </w:p>
    <w:p>
      <w:pPr>
        <w:pStyle w:val="0"/>
        <w:spacing w:before="200" w:line-rule="auto"/>
        <w:ind w:firstLine="540"/>
        <w:jc w:val="both"/>
      </w:pPr>
      <w:r>
        <w:rPr>
          <w:sz w:val="20"/>
        </w:rPr>
        <w:t xml:space="preserve">e</w:t>
      </w:r>
      <w:r>
        <w:rPr>
          <w:sz w:val="20"/>
          <w:vertAlign w:val="subscript"/>
        </w:rPr>
        <w:t xml:space="preserve">s</w:t>
      </w:r>
      <w:r>
        <w:rPr>
          <w:sz w:val="20"/>
        </w:rPr>
        <w:t xml:space="preserve"> - общая экспертная оценка учебника s;</w:t>
      </w:r>
    </w:p>
    <w:p>
      <w:pPr>
        <w:pStyle w:val="0"/>
        <w:spacing w:before="200" w:line-rule="auto"/>
        <w:ind w:firstLine="540"/>
        <w:jc w:val="both"/>
      </w:pPr>
      <w:r>
        <w:rPr>
          <w:sz w:val="20"/>
        </w:rPr>
        <w:t xml:space="preserve">s - порядковый номер учебника внутри группы по учебному предмету и уровню образования;</w:t>
      </w:r>
    </w:p>
    <w:p>
      <w:pPr>
        <w:pStyle w:val="0"/>
        <w:spacing w:before="200" w:line-rule="auto"/>
        <w:ind w:firstLine="540"/>
        <w:jc w:val="both"/>
      </w:pPr>
      <w:r>
        <w:rPr>
          <w:sz w:val="20"/>
        </w:rPr>
        <w:t xml:space="preserve">t - количество учебников по данному учебному предмету и уровню образования;</w:t>
      </w:r>
    </w:p>
    <w:p>
      <w:pPr>
        <w:pStyle w:val="0"/>
        <w:spacing w:before="200" w:line-rule="auto"/>
        <w:ind w:firstLine="540"/>
        <w:jc w:val="both"/>
      </w:pPr>
      <w:r>
        <w:rPr>
          <w:sz w:val="20"/>
        </w:rPr>
        <w:t xml:space="preserve">p</w:t>
      </w:r>
      <w:r>
        <w:rPr>
          <w:sz w:val="20"/>
          <w:vertAlign w:val="subscript"/>
        </w:rPr>
        <w:t xml:space="preserve">искл</w:t>
      </w:r>
      <w:r>
        <w:rPr>
          <w:sz w:val="20"/>
        </w:rPr>
        <w:t xml:space="preserve"> - пороговое значение для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специальных учебников, а также учебников, которые имеют не более трех завершенных предметных линий учебников в рамках формирования порогового значения по текущей процедуре рассмотрения результатов экспертизы;</w:t>
      </w:r>
    </w:p>
    <w:p>
      <w:pPr>
        <w:pStyle w:val="0"/>
        <w:spacing w:before="200" w:line-rule="auto"/>
        <w:ind w:firstLine="540"/>
        <w:jc w:val="both"/>
      </w:pPr>
      <w:r>
        <w:rPr>
          <w:sz w:val="20"/>
        </w:rPr>
        <w:t xml:space="preserve">c - количество критериев для экспертов, экспертных организаций и уполномоченного органа государственной власти субъекта Российской Федерации для соответствующей группы учебников;</w:t>
      </w:r>
    </w:p>
    <w:p>
      <w:pPr>
        <w:pStyle w:val="0"/>
        <w:spacing w:before="200" w:line-rule="auto"/>
        <w:ind w:firstLine="540"/>
        <w:jc w:val="both"/>
      </w:pPr>
      <w:r>
        <w:rPr>
          <w:sz w:val="20"/>
        </w:rPr>
        <w:t xml:space="preserve">c</w:t>
      </w:r>
      <w:r>
        <w:rPr>
          <w:sz w:val="20"/>
          <w:vertAlign w:val="subscript"/>
        </w:rPr>
        <w:t xml:space="preserve">общ</w:t>
      </w:r>
      <w:r>
        <w:rPr>
          <w:sz w:val="20"/>
        </w:rPr>
        <w:t xml:space="preserve"> - количество критериев для общественной экспертизы.</w:t>
      </w:r>
    </w:p>
    <w:p>
      <w:pPr>
        <w:pStyle w:val="0"/>
        <w:spacing w:before="200" w:line-rule="auto"/>
        <w:ind w:firstLine="540"/>
        <w:jc w:val="both"/>
      </w:pPr>
      <w:r>
        <w:rPr>
          <w:sz w:val="20"/>
        </w:rPr>
        <w:t xml:space="preserve">При расчете порогового значения не учитываются:</w:t>
      </w:r>
    </w:p>
    <w:p>
      <w:pPr>
        <w:pStyle w:val="0"/>
        <w:spacing w:before="200" w:line-rule="auto"/>
        <w:ind w:firstLine="540"/>
        <w:jc w:val="both"/>
      </w:pPr>
      <w:r>
        <w:rPr>
          <w:sz w:val="20"/>
        </w:rPr>
        <w:t xml:space="preserve">1) среднеарифметическое значение общественной экспертизы для учебников, которые не проходили данную экспертизу;</w:t>
      </w:r>
    </w:p>
    <w:p>
      <w:pPr>
        <w:pStyle w:val="0"/>
        <w:spacing w:before="200" w:line-rule="auto"/>
        <w:ind w:firstLine="540"/>
        <w:jc w:val="both"/>
      </w:pPr>
      <w:r>
        <w:rPr>
          <w:sz w:val="20"/>
        </w:rPr>
        <w:t xml:space="preserve">2) среднеарифметическое значение критериев, которые были не применимы при проведении экспертизы.</w:t>
      </w:r>
    </w:p>
    <w:p>
      <w:pPr>
        <w:pStyle w:val="0"/>
        <w:jc w:val="both"/>
      </w:pPr>
      <w:r>
        <w:rPr>
          <w:sz w:val="20"/>
        </w:rPr>
        <w:t xml:space="preserve">(п. 38 в ред. </w:t>
      </w:r>
      <w:hyperlink w:history="0" r:id="rId52"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39. Научно-методический совет по учебникам принимает решение не включать учебник и разработанные в комплекте с ним учебные пособия, поступившие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 в федеральный перечень учебников в следующих случаях:</w:t>
      </w:r>
    </w:p>
    <w:p>
      <w:pPr>
        <w:pStyle w:val="0"/>
        <w:spacing w:before="200" w:line-rule="auto"/>
        <w:ind w:firstLine="540"/>
        <w:jc w:val="both"/>
      </w:pPr>
      <w:r>
        <w:rPr>
          <w:sz w:val="20"/>
        </w:rPr>
        <w:t xml:space="preserve">1) учебник и (или) одно или несколько разработанных в комплекте с ним учебных пособий по результатам проведенных экспертиз получили низкую оценку ("1" или "0" по одному из критериев, предусмотренных </w:t>
      </w:r>
      <w:hyperlink w:history="0" w:anchor="P102"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2) учебник и разработанные в комплекте с ним учебные пособия получили низкую оценку по результатам общественной экспертизы (при наличии);</w:t>
      </w:r>
    </w:p>
    <w:p>
      <w:pPr>
        <w:pStyle w:val="0"/>
        <w:spacing w:before="200" w:line-rule="auto"/>
        <w:ind w:firstLine="540"/>
        <w:jc w:val="both"/>
      </w:pPr>
      <w:r>
        <w:rPr>
          <w:sz w:val="20"/>
        </w:rPr>
        <w:t xml:space="preserve">3) учебник и (или) одно или несколько разработанных в комплекте с ним учебных пособий не рекомендованы органом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(п. 39 в ред. </w:t>
      </w:r>
      <w:hyperlink w:history="0" r:id="rId53"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bookmarkStart w:id="337" w:name="P337"/>
    <w:bookmarkEnd w:id="337"/>
    <w:p>
      <w:pPr>
        <w:pStyle w:val="0"/>
        <w:spacing w:before="200" w:line-rule="auto"/>
        <w:ind w:firstLine="540"/>
        <w:jc w:val="both"/>
      </w:pPr>
      <w:r>
        <w:rPr>
          <w:sz w:val="20"/>
        </w:rPr>
        <w:t xml:space="preserve">40. Научно-методический совет по учебникам принимает решение о направлении учебника и разработанных в комплекте с ним учебных пособий на дополнительную (дополнительные) экспертизу (экспертизы) в случае установления им при рассмотрении на заседании представленных Министерством просвещения Российской Федерации и (или) уполномоченной организацией, обращений от физических и (или) юридических лиц факта (фактов), указывающего (указывающих) на несоответствие учебников и разработанных в комплекте с ним учебных пособий требованиям соответствующих федеральных государственных образовательных стандартов и федеральных основных общеобразовательных программ, а также соответствующей федеральной адаптированной общеобразовательной программе (для учебников, предназначенных для реализации адаптированных основных общеобразовательных программ) и (или) федеральной рабочей программе воспитания, либо установления им при рассмотрении представленных Министерством просвещения Российской Федерации и (или) уполномоченной организацией документов и материалов факта (фактов), подтверждающего (подтверждающих) нарушение процедуры прохождения экспертизы (экспертиз) учебника и разработанных в комплекте с ним учебных пособий, вмешательства в процедуру проведения экспертизы (экспертиз) лиц, не участвующих в ее (их) проведении, но оказавших влияние на ее (их) результаты, в случае полярных оценок экспертов по совокупности всех критериев, а также на основании особого мнения члена Научно-методического совета по учебникам.</w:t>
      </w:r>
    </w:p>
    <w:p>
      <w:pPr>
        <w:pStyle w:val="0"/>
        <w:spacing w:before="200" w:line-rule="auto"/>
        <w:ind w:firstLine="540"/>
        <w:jc w:val="both"/>
      </w:pPr>
      <w:r>
        <w:rPr>
          <w:sz w:val="20"/>
        </w:rPr>
        <w:t xml:space="preserve">Решение Научно-методического совета по учебникам о направлении учебника и разработанных в комплекте с ним учебных пособий на дополнительную (дополнительные) экспертизу (экспертизы) оформляется протоколом, в котором указываются вид (виды) экспертизы, которую (которые) необходимо провести дополнительно, а также обоснование ее проведения с указанием выявленных несоответствий.</w:t>
      </w:r>
    </w:p>
    <w:p>
      <w:pPr>
        <w:pStyle w:val="0"/>
        <w:spacing w:before="200" w:line-rule="auto"/>
        <w:ind w:firstLine="540"/>
        <w:jc w:val="both"/>
      </w:pPr>
      <w:r>
        <w:rPr>
          <w:sz w:val="20"/>
        </w:rPr>
        <w:t xml:space="preserve">Протокол передается в уполномоченную организацию в срок, не превышающий 5 рабочих дней со дня его принятия.</w:t>
      </w:r>
    </w:p>
    <w:p>
      <w:pPr>
        <w:pStyle w:val="0"/>
        <w:jc w:val="both"/>
      </w:pPr>
      <w:r>
        <w:rPr>
          <w:sz w:val="20"/>
        </w:rPr>
        <w:t xml:space="preserve">(п. 40 в ред. </w:t>
      </w:r>
      <w:hyperlink w:history="0" r:id="rId54"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41. Проведение дополнительной(-ых) экспертизы (экспертиз) учебника и разработанных в комплекте с ним учебных пособий обеспечивается уполномоченной организацией в соответствии с </w:t>
      </w:r>
      <w:hyperlink w:history="0" w:anchor="P228" w:tooltip="19. Уполномоченная организация в течение 10 рабочих дней со дня получения документов и материалов, предусмотренных пунктами 9 и 10 настоящего Порядка, осуществляет отбор не менее трех экспертов для проведения экспертизы, а также двух экспертных организаций для проведения экспертиз.">
        <w:r>
          <w:rPr>
            <w:sz w:val="20"/>
            <w:color w:val="0000ff"/>
          </w:rPr>
          <w:t xml:space="preserve">пунктами 19</w:t>
        </w:r>
      </w:hyperlink>
      <w:r>
        <w:rPr>
          <w:sz w:val="20"/>
        </w:rPr>
        <w:t xml:space="preserve"> - </w:t>
      </w:r>
      <w:hyperlink w:history="0" w:anchor="P271" w:tooltip="32. Индивидуальные листы экспертов, экспертные заключения по результатам проведения экспертиз, экспертный лист органа государственной власти субъекта Российской Федерации (в случае экспертизы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
        <w:r>
          <w:rPr>
            <w:sz w:val="20"/>
            <w:color w:val="0000ff"/>
          </w:rPr>
          <w:t xml:space="preserve">32</w:t>
        </w:r>
      </w:hyperlink>
      <w:r>
        <w:rPr>
          <w:sz w:val="20"/>
        </w:rPr>
        <w:t xml:space="preserve"> настоящего Порядка в срок, не превышающий 45 календарных дней со дня принятия Научно-методическим советом по учебникам соответствующего решения.</w:t>
      </w:r>
    </w:p>
    <w:p>
      <w:pPr>
        <w:pStyle w:val="0"/>
        <w:spacing w:before="200" w:line-rule="auto"/>
        <w:ind w:firstLine="540"/>
        <w:jc w:val="both"/>
      </w:pPr>
      <w:r>
        <w:rPr>
          <w:sz w:val="20"/>
        </w:rPr>
        <w:t xml:space="preserve">В проведении дополнительной(-ых) экспертизы (экспертиз) учебника и разработанных в комплекте с ним учебных пособий не вправе принимать участие эксперты, ранее проводившие экспертизу по данному учебнику и разработанным в комплекте с ним учебным пособиям.</w:t>
      </w:r>
    </w:p>
    <w:p>
      <w:pPr>
        <w:pStyle w:val="0"/>
        <w:spacing w:before="200" w:line-rule="auto"/>
        <w:ind w:firstLine="540"/>
        <w:jc w:val="both"/>
      </w:pPr>
      <w:r>
        <w:rPr>
          <w:sz w:val="20"/>
        </w:rPr>
        <w:t xml:space="preserve">В случае установления конфликта интересов, определенного </w:t>
      </w:r>
      <w:hyperlink w:history="0" w:anchor="P260" w:tooltip="25. В случае согласия на участие в проведении экспертизы, эксперт в течение 5 календарных дней со дня получения уведомления почтовым отправлением, непосредственно или посредством электронной почты направляет в уполномоченную организацию письменное согласие на участие в проведении экспертизы, в котором обязуется не распространять документы и материалы, указанные в пунктах 9 и 10 настоящего Порядка, а также не разглашать сведения, которые стали (станут) ему известны в связи с проведением экспертизы учебник...">
        <w:r>
          <w:rPr>
            <w:sz w:val="20"/>
            <w:color w:val="0000ff"/>
          </w:rPr>
          <w:t xml:space="preserve">пунктом 25</w:t>
        </w:r>
      </w:hyperlink>
      <w:r>
        <w:rPr>
          <w:sz w:val="20"/>
        </w:rPr>
        <w:t xml:space="preserve"> настоящего Порядка, в ходе заседания Научно-методического совета по учебникам предыдущее экспертное заключение признается недействительным и в дальнейшем не учитывается.</w:t>
      </w:r>
    </w:p>
    <w:p>
      <w:pPr>
        <w:pStyle w:val="0"/>
        <w:jc w:val="both"/>
      </w:pPr>
      <w:r>
        <w:rPr>
          <w:sz w:val="20"/>
        </w:rPr>
        <w:t xml:space="preserve">(абзац введен </w:t>
      </w:r>
      <w:hyperlink w:history="0" r:id="rId55"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Приказом</w:t>
        </w:r>
      </w:hyperlink>
      <w:r>
        <w:rPr>
          <w:sz w:val="20"/>
        </w:rPr>
        <w:t xml:space="preserve"> Минпросвещения России от 11.08.2023 N 600)</w:t>
      </w:r>
    </w:p>
    <w:p>
      <w:pPr>
        <w:pStyle w:val="0"/>
        <w:spacing w:before="200" w:line-rule="auto"/>
        <w:ind w:firstLine="540"/>
        <w:jc w:val="both"/>
      </w:pPr>
      <w:r>
        <w:rPr>
          <w:sz w:val="20"/>
        </w:rPr>
        <w:t xml:space="preserve">42. Уполномоченная организация в срок, не превышающий 5 рабочих дней со дня поступления индивидуальных листов экспертов, заключений экспертиз, соответствующего экспертного листа органа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заключений общественных экспертиз (при наличии), полученных по результатам дополнительной(-ых) экспертизы (экспертиз) учебника и разработанных в комплекте с ним учебных пособий, с приложением соответствующих документов и материалов, а также информации, послужившей основанием для проведения дополнительной(-ых) экспертизы (экспертиз) учебника и разработанных в комплекте с ним учебных пособий, направляет указанные в настоящем пункте документы и материалы в Научно-методический совет по учебникам, который в течение 30 календарных дней рассматривает их и принимает одно из следующих решений:</w:t>
      </w:r>
    </w:p>
    <w:p>
      <w:pPr>
        <w:pStyle w:val="0"/>
        <w:spacing w:before="200" w:line-rule="auto"/>
        <w:ind w:firstLine="540"/>
        <w:jc w:val="both"/>
      </w:pPr>
      <w:r>
        <w:rPr>
          <w:sz w:val="20"/>
        </w:rPr>
        <w:t xml:space="preserve">1) включить учебник и разработанные в комплекте с ним учебные пособия в федеральный перечень учебников (для учебника и разработанных в комплекте с ним учебных пособий, поступивших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w:t>
      </w:r>
    </w:p>
    <w:p>
      <w:pPr>
        <w:pStyle w:val="0"/>
        <w:jc w:val="both"/>
      </w:pPr>
      <w:r>
        <w:rPr>
          <w:sz w:val="20"/>
        </w:rPr>
        <w:t xml:space="preserve">(в ред. </w:t>
      </w:r>
      <w:hyperlink w:history="0" r:id="rId56"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2) не включать учебник и разработанные в комплекте с ним учебные пособия в федеральный перечень учебников;</w:t>
      </w:r>
    </w:p>
    <w:p>
      <w:pPr>
        <w:pStyle w:val="0"/>
        <w:spacing w:before="200" w:line-rule="auto"/>
        <w:ind w:firstLine="540"/>
        <w:jc w:val="both"/>
      </w:pPr>
      <w:r>
        <w:rPr>
          <w:sz w:val="20"/>
        </w:rPr>
        <w:t xml:space="preserve">3) направить учебник и разработанные в комплекте с ним учебные пособия на апробацию без включения в федеральный перечень учебников (для учебника и разработанных в комплекте с ним учебных пособий, поступивших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w:t>
      </w:r>
    </w:p>
    <w:p>
      <w:pPr>
        <w:pStyle w:val="0"/>
        <w:jc w:val="both"/>
      </w:pPr>
      <w:r>
        <w:rPr>
          <w:sz w:val="20"/>
        </w:rPr>
        <w:t xml:space="preserve">(пп. 3 введен </w:t>
      </w:r>
      <w:hyperlink w:history="0" r:id="rId57" w:tooltip="Приказ Минпросвещения России от 07.04.2023 N 244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10.05.2023 N 73262) {КонсультантПлюс}">
        <w:r>
          <w:rPr>
            <w:sz w:val="20"/>
            <w:color w:val="0000ff"/>
          </w:rPr>
          <w:t xml:space="preserve">Приказом</w:t>
        </w:r>
      </w:hyperlink>
      <w:r>
        <w:rPr>
          <w:sz w:val="20"/>
        </w:rPr>
        <w:t xml:space="preserve"> Минпросвещения России от 07.04.2023 N 244; в ред. </w:t>
      </w:r>
      <w:hyperlink w:history="0" r:id="rId58"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43. Решение Научно-методического совета по учебникам, принятое по результатам проведения дополнительной(-ых) экспертизы (экспертиз), оформляется протоколом, который передается в Министерство просвещения Российской Федерации в срок, не превышающий 5 рабочих дней со дня его принятия, в том числе с указанием на обоснование принятых решений.</w:t>
      </w:r>
    </w:p>
    <w:p>
      <w:pPr>
        <w:pStyle w:val="0"/>
        <w:jc w:val="both"/>
      </w:pPr>
      <w:r>
        <w:rPr>
          <w:sz w:val="20"/>
        </w:rPr>
        <w:t xml:space="preserve">(в ред. </w:t>
      </w:r>
      <w:hyperlink w:history="0" r:id="rId59"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44. Научно-методический совет по учебникам рассматривает аналитический отчет уполномоченной организации и отчеты о результатах проведения апробации учебника и разработанных в комплекте с ним учебных пособий, поступивших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 и принимает одно из следующих решений, предусмотренных Порядком подготовки, экспертизы, апробации и издания учебников и разработанных в комплекте с ними учебных пособий:</w:t>
      </w:r>
    </w:p>
    <w:p>
      <w:pPr>
        <w:pStyle w:val="0"/>
        <w:spacing w:before="200" w:line-rule="auto"/>
        <w:ind w:firstLine="540"/>
        <w:jc w:val="both"/>
      </w:pPr>
      <w:r>
        <w:rPr>
          <w:sz w:val="20"/>
        </w:rPr>
        <w:t xml:space="preserve">1) признать результат апробации учебника и разработанных в комплекте с ним учебных пособий удовлетворительным, включить учебник и разработанные в комплекте с ним учебные пособия в федеральный перечень учебников и установить срок действия экспертных заключений "бессрочно";</w:t>
      </w:r>
    </w:p>
    <w:p>
      <w:pPr>
        <w:pStyle w:val="0"/>
        <w:spacing w:before="200" w:line-rule="auto"/>
        <w:ind w:firstLine="540"/>
        <w:jc w:val="both"/>
      </w:pPr>
      <w:r>
        <w:rPr>
          <w:sz w:val="20"/>
        </w:rPr>
        <w:t xml:space="preserve">2) признать результат апробации учебника и разработанных в комплекте с ним учебных пособий неудовлетворительным и не включать учебник и разработанные в комплекте с ним учебные пособия в федеральный перечень учебников.</w:t>
      </w:r>
    </w:p>
    <w:p>
      <w:pPr>
        <w:pStyle w:val="0"/>
        <w:jc w:val="both"/>
      </w:pPr>
      <w:r>
        <w:rPr>
          <w:sz w:val="20"/>
        </w:rPr>
        <w:t xml:space="preserve">(п. 44 в ред. </w:t>
      </w:r>
      <w:hyperlink w:history="0" r:id="rId60"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45. Решение Научно-методического совета по учебникам, принятое по результатам проведения апробации учебника и разработанных в комплекте с ним учебных пособий оформляется протоколом, который передается в Министерство просвещения Российской Федерации в срок, не превышающий 5 рабочих дней со дня его принятия.</w:t>
      </w:r>
    </w:p>
    <w:p>
      <w:pPr>
        <w:pStyle w:val="0"/>
        <w:spacing w:before="200" w:line-rule="auto"/>
        <w:ind w:firstLine="540"/>
        <w:jc w:val="both"/>
      </w:pPr>
      <w:r>
        <w:rPr>
          <w:sz w:val="20"/>
        </w:rPr>
        <w:t xml:space="preserve">46. В случае принятия Научно-методическим советом по учебникам решения не включать в федеральный перечень учебников учебник и разработанные в комплекте с ним учебные пособия, поступившие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 заявитель вправе направить заявление о проведении экспертизы по такому учебнику и разработанным в комплекте с ним учебным пособиям не ранее чем через 1 год со дня принятия соответствующего решения.</w:t>
      </w:r>
    </w:p>
    <w:bookmarkStart w:id="359" w:name="P359"/>
    <w:bookmarkEnd w:id="359"/>
    <w:p>
      <w:pPr>
        <w:pStyle w:val="0"/>
        <w:spacing w:before="200" w:line-rule="auto"/>
        <w:ind w:firstLine="540"/>
        <w:jc w:val="both"/>
      </w:pPr>
      <w:r>
        <w:rPr>
          <w:sz w:val="20"/>
        </w:rPr>
        <w:t xml:space="preserve">В случае принятия Научно-методическим советом по учебникам решения включить в федеральный перечень учебников учебник и разработанные в комплекте с ним учебные пособия, поступившие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 заявитель вправе подать заявление по соответствующему учебнику не ранее чем через 4 года со дня включения учебника и разработанных в комплекте с ним учебных пособий в федеральный перечень учебников.</w:t>
      </w:r>
    </w:p>
    <w:p>
      <w:pPr>
        <w:pStyle w:val="0"/>
        <w:spacing w:before="200" w:line-rule="auto"/>
        <w:ind w:firstLine="540"/>
        <w:jc w:val="both"/>
      </w:pPr>
      <w:r>
        <w:rPr>
          <w:sz w:val="20"/>
        </w:rPr>
        <w:t xml:space="preserve">47. Результаты экспертиз и решения Научно-методического совета по учебникам оформляются протоколом заседания Научно-методического совета по учебникам с решением и обоснованием принятого решения в соответствии с </w:t>
      </w:r>
      <w:hyperlink w:history="0" w:anchor="P283" w:tooltip="35. Научно-методический совет по учебникам принимает решение включить учебник и разработанные в комплекте с ним учебные пособия, поступившие в соответствии с пунктом 9 настоящего Порядка, в федеральный перечень учебников в случае, если:">
        <w:r>
          <w:rPr>
            <w:sz w:val="20"/>
            <w:color w:val="0000ff"/>
          </w:rPr>
          <w:t xml:space="preserve">пунктами 35</w:t>
        </w:r>
      </w:hyperlink>
      <w:r>
        <w:rPr>
          <w:sz w:val="20"/>
        </w:rPr>
        <w:t xml:space="preserve"> - </w:t>
      </w:r>
      <w:hyperlink w:history="0" w:anchor="P337" w:tooltip="40. Научно-методический совет по учебникам принимает решение о направлении учебника и разработанных в комплекте с ним учебных пособий на дополнительную (дополнительные) экспертизу (экспертизы) в случае установления им при рассмотрении на заседании представленных Министерством просвещения Российской Федерации и (или) уполномоченной организацией, обращений от физических и (или) юридических лиц факта (фактов), указывающего (указывающих) на несоответствие учебников и разработанных в комплекте с ним учебных п...">
        <w:r>
          <w:rPr>
            <w:sz w:val="20"/>
            <w:color w:val="0000ff"/>
          </w:rPr>
          <w:t xml:space="preserve">40</w:t>
        </w:r>
      </w:hyperlink>
      <w:r>
        <w:rPr>
          <w:sz w:val="20"/>
        </w:rPr>
        <w:t xml:space="preserve"> настоящего Порядка по каждому учебнику и разработанным в комплекте с ним учебным пособиям, который в день заседания подписывается председательствующим на заседании Научно-методического совета по учебникам и передается со всеми соответствующими документами и материалами в Министерство просвещения Российской Федерации в срок, не превышающий 10 рабочих дней со дня принятия решения Научно-методического совета по учебникам.</w:t>
      </w:r>
    </w:p>
    <w:p>
      <w:pPr>
        <w:pStyle w:val="0"/>
        <w:jc w:val="both"/>
      </w:pPr>
      <w:r>
        <w:rPr>
          <w:sz w:val="20"/>
        </w:rPr>
        <w:t xml:space="preserve">(в ред. </w:t>
      </w:r>
      <w:hyperlink w:history="0" r:id="rId61"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48. Включение учебника и разработанных в комплекте с ним учебных пособий в федеральный перечень учебников осуществляется путем внесения в указанный перечень соответствующих изменений приказом Министерства просвещения Российской Федерации в течение 90 календарных дней со дня поступления протокола Научно-методического совета по учебникам в Министерство просвещения Российской Федерации.</w:t>
      </w:r>
    </w:p>
    <w:p>
      <w:pPr>
        <w:pStyle w:val="0"/>
        <w:spacing w:before="200" w:line-rule="auto"/>
        <w:ind w:firstLine="540"/>
        <w:jc w:val="both"/>
      </w:pPr>
      <w:r>
        <w:rPr>
          <w:sz w:val="20"/>
        </w:rPr>
        <w:t xml:space="preserve">49. Срок действия экспертных заключений, на основании которого учебник и разработанные в комплекте с ним учебные пособия включаются в федеральный перечень учебников, устанавливается:</w:t>
      </w:r>
    </w:p>
    <w:p>
      <w:pPr>
        <w:pStyle w:val="0"/>
        <w:spacing w:before="200" w:line-rule="auto"/>
        <w:ind w:firstLine="540"/>
        <w:jc w:val="both"/>
      </w:pPr>
      <w:r>
        <w:rPr>
          <w:sz w:val="20"/>
        </w:rPr>
        <w:t xml:space="preserve">1) для учебников и разработанных в комплекте с ними учебных пособий, поступивших для проведения экспертизы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 - равным сроку апробации, которая проводится в соответствии с Порядком подготовки, экспертизы, апробации и издания учебников и разработанных в комплекте с ними учебных пособий;</w:t>
      </w:r>
    </w:p>
    <w:p>
      <w:pPr>
        <w:pStyle w:val="0"/>
        <w:spacing w:before="200" w:line-rule="auto"/>
        <w:ind w:firstLine="540"/>
        <w:jc w:val="both"/>
      </w:pPr>
      <w:r>
        <w:rPr>
          <w:sz w:val="20"/>
        </w:rPr>
        <w:t xml:space="preserve">2) для учебников и разработанных в комплекте с ними учебных пособий, поступивших для проведения экспертизы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 и прошедших апробацию в соответствии с Порядком подготовки, экспертизы, апробации и издания учебников и разработанных в комплекте с ними учебных пособий - бессрочно;</w:t>
      </w:r>
    </w:p>
    <w:p>
      <w:pPr>
        <w:pStyle w:val="0"/>
        <w:spacing w:before="200" w:line-rule="auto"/>
        <w:ind w:firstLine="540"/>
        <w:jc w:val="both"/>
      </w:pPr>
      <w:r>
        <w:rPr>
          <w:sz w:val="20"/>
        </w:rPr>
        <w:t xml:space="preserve">3) для учебников и разработанных в комплекте с ними учебных пособий, поступивших для проведения экспертизы в соответствии с </w:t>
      </w:r>
      <w:hyperlink w:history="0" w:anchor="P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
        <w:r>
          <w:rPr>
            <w:sz w:val="20"/>
            <w:color w:val="0000ff"/>
          </w:rPr>
          <w:t xml:space="preserve">пунктом 10</w:t>
        </w:r>
      </w:hyperlink>
      <w:r>
        <w:rPr>
          <w:sz w:val="20"/>
        </w:rPr>
        <w:t xml:space="preserve"> настоящего Порядка - 5 лет.</w:t>
      </w:r>
    </w:p>
    <w:p>
      <w:pPr>
        <w:pStyle w:val="0"/>
        <w:spacing w:before="200" w:line-rule="auto"/>
        <w:ind w:firstLine="540"/>
        <w:jc w:val="both"/>
      </w:pPr>
      <w:r>
        <w:rPr>
          <w:sz w:val="20"/>
        </w:rPr>
        <w:t xml:space="preserve">50. Информация о принятии решения о включении учебника и разработанных в комплекте с ним учебных пособий в федеральный перечень учебников размещается на оборотах титульных листов учебника и разработанных в комплекте с ним учебных пособий и включает в себя реквизиты приказа Министерства просвещения Российской Федерации о включении учебника и разработанных в комплекте с ним учебных пособий в федеральный перечень учебников.</w:t>
      </w:r>
    </w:p>
    <w:p>
      <w:pPr>
        <w:pStyle w:val="0"/>
        <w:spacing w:before="200" w:line-rule="auto"/>
        <w:ind w:firstLine="540"/>
        <w:jc w:val="both"/>
      </w:pPr>
      <w:r>
        <w:rPr>
          <w:sz w:val="20"/>
        </w:rPr>
        <w:t xml:space="preserve">51. Основаниями исключения учебника и разработанных в комплекте с ним учебных пособий из федерального перечня учебников являются:</w:t>
      </w:r>
    </w:p>
    <w:bookmarkStart w:id="369" w:name="P369"/>
    <w:bookmarkEnd w:id="369"/>
    <w:p>
      <w:pPr>
        <w:pStyle w:val="0"/>
        <w:spacing w:before="200" w:line-rule="auto"/>
        <w:ind w:firstLine="540"/>
        <w:jc w:val="both"/>
      </w:pPr>
      <w:r>
        <w:rPr>
          <w:sz w:val="20"/>
        </w:rPr>
        <w:t xml:space="preserve">1) инициатива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bookmarkStart w:id="370" w:name="P370"/>
    <w:bookmarkEnd w:id="370"/>
    <w:p>
      <w:pPr>
        <w:pStyle w:val="0"/>
        <w:spacing w:before="200" w:line-rule="auto"/>
        <w:ind w:firstLine="540"/>
        <w:jc w:val="both"/>
      </w:pPr>
      <w:r>
        <w:rPr>
          <w:sz w:val="20"/>
        </w:rPr>
        <w:t xml:space="preserve">2) выявление в содержании учебника и (или) разработанных в комплекте с ним учебных пособиях информации, причиняющей вред здоровью и (или) развитию детей;</w:t>
      </w:r>
    </w:p>
    <w:bookmarkStart w:id="371" w:name="P371"/>
    <w:bookmarkEnd w:id="371"/>
    <w:p>
      <w:pPr>
        <w:pStyle w:val="0"/>
        <w:spacing w:before="200" w:line-rule="auto"/>
        <w:ind w:firstLine="540"/>
        <w:jc w:val="both"/>
      </w:pPr>
      <w:r>
        <w:rPr>
          <w:sz w:val="20"/>
        </w:rPr>
        <w:t xml:space="preserve">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w:t>
      </w:r>
    </w:p>
    <w:bookmarkStart w:id="372" w:name="P372"/>
    <w:bookmarkEnd w:id="372"/>
    <w:p>
      <w:pPr>
        <w:pStyle w:val="0"/>
        <w:spacing w:before="200" w:line-rule="auto"/>
        <w:ind w:firstLine="540"/>
        <w:jc w:val="both"/>
      </w:pPr>
      <w:r>
        <w:rPr>
          <w:sz w:val="20"/>
        </w:rPr>
        <w:t xml:space="preserve">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перечень учебников либо после включения учебника и разработанных в комплекте с ним учебных пособий в указанный перечень о вмешательстве в процедуру проведения экспертизы лиц, не участвующих в ее проведении, но оказавших влияние на ее результаты;</w:t>
      </w:r>
    </w:p>
    <w:bookmarkStart w:id="373" w:name="P373"/>
    <w:bookmarkEnd w:id="373"/>
    <w:p>
      <w:pPr>
        <w:pStyle w:val="0"/>
        <w:spacing w:before="200" w:line-rule="auto"/>
        <w:ind w:firstLine="540"/>
        <w:jc w:val="both"/>
      </w:pPr>
      <w:r>
        <w:rPr>
          <w:sz w:val="20"/>
        </w:rPr>
        <w:t xml:space="preserve">5) необновление результатов экспертизы, на основании которой учебник и разработанные в комплекте с ним учебные пособия включены в федеральный перечень учебников, в соответствии с </w:t>
      </w:r>
      <w:hyperlink w:history="0" w:anchor="P359" w:tooltip="В случае принятия Научно-методическим советом по учебникам решения включить в федеральный перечень учебников учебник и разработанные в комплекте с ним учебные пособия, поступившие в соответствии с пунктом 10 настоящего Порядка, заявитель вправе подать заявление по соответствующему учебнику не ранее чем через 4 года со дня включения учебника и разработанных в комплекте с ним учебных пособий в федеральный перечень учебников.">
        <w:r>
          <w:rPr>
            <w:sz w:val="20"/>
            <w:color w:val="0000ff"/>
          </w:rPr>
          <w:t xml:space="preserve">абзацем вторым пункта 46</w:t>
        </w:r>
      </w:hyperlink>
      <w:r>
        <w:rPr>
          <w:sz w:val="20"/>
        </w:rPr>
        <w:t xml:space="preserve"> настоящего Порядка;</w:t>
      </w:r>
    </w:p>
    <w:bookmarkStart w:id="374" w:name="P374"/>
    <w:bookmarkEnd w:id="374"/>
    <w:p>
      <w:pPr>
        <w:pStyle w:val="0"/>
        <w:spacing w:before="200" w:line-rule="auto"/>
        <w:ind w:firstLine="540"/>
        <w:jc w:val="both"/>
      </w:pPr>
      <w:r>
        <w:rPr>
          <w:sz w:val="20"/>
        </w:rPr>
        <w:t xml:space="preserve">6) неудовлетворительный результат апробации учебника и разработанных в комплекте с ним учебных пособий (для учебников и учебных пособий, поступивших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w:t>
      </w:r>
    </w:p>
    <w:bookmarkStart w:id="375" w:name="P375"/>
    <w:bookmarkEnd w:id="375"/>
    <w:p>
      <w:pPr>
        <w:pStyle w:val="0"/>
        <w:spacing w:before="200" w:line-rule="auto"/>
        <w:ind w:firstLine="540"/>
        <w:jc w:val="both"/>
      </w:pPr>
      <w:r>
        <w:rPr>
          <w:sz w:val="20"/>
        </w:rPr>
        <w:t xml:space="preserve">7) включение в федеральный перечень учебников учебника и разработанных в комплекте с ним учебных пособий по тому же учебному предмету или учебному курсу и для того же класса, получивших более высокую оценку по результатам экспертизы и/или подготовленных в соответствии с Порядком подготовки, экспертизы, апробации и издания учебников и разработанных в комплекте с ними учебных пособий.</w:t>
      </w:r>
    </w:p>
    <w:p>
      <w:pPr>
        <w:pStyle w:val="0"/>
        <w:jc w:val="both"/>
      </w:pPr>
      <w:r>
        <w:rPr>
          <w:sz w:val="20"/>
        </w:rPr>
        <w:t xml:space="preserve">(пп. 7 введен </w:t>
      </w:r>
      <w:hyperlink w:history="0" r:id="rId62"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Приказом</w:t>
        </w:r>
      </w:hyperlink>
      <w:r>
        <w:rPr>
          <w:sz w:val="20"/>
        </w:rPr>
        <w:t xml:space="preserve"> Минпросвещения России от 11.08.2023 N 600)</w:t>
      </w:r>
    </w:p>
    <w:p>
      <w:pPr>
        <w:pStyle w:val="0"/>
        <w:spacing w:before="200" w:line-rule="auto"/>
        <w:ind w:firstLine="540"/>
        <w:jc w:val="both"/>
      </w:pPr>
      <w:r>
        <w:rPr>
          <w:sz w:val="20"/>
        </w:rPr>
        <w:t xml:space="preserve">52. Учебники и разработанные в комплекте с ними учебные пособия, включенные в федеральный перечень учебников, исключаются из федерального перечня учебников путем издания приказа Министерства просвещения Российской Федерации с указанием предельного срока их использования, который не может превышать срока изучения предмета (предметной области), на который соответствующая завершенная предметная линия учебников разработана, за исключением случаев, установленных настоящим пунктом.</w:t>
      </w:r>
    </w:p>
    <w:p>
      <w:pPr>
        <w:pStyle w:val="0"/>
        <w:jc w:val="both"/>
      </w:pPr>
      <w:r>
        <w:rPr>
          <w:sz w:val="20"/>
        </w:rPr>
        <w:t xml:space="preserve">(в ред. </w:t>
      </w:r>
      <w:hyperlink w:history="0" r:id="rId63"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Министерство просвещения Российской Федерации посредством почтовой связи не позднее 5 рабочих дней со дня получения протокола Научно-методического совета по учебникам направляет заявителю уведомление о принятии указанного решения с указанием причин исключения учебника и разработанных в комплекте с ним учебных пособий из федерального перечня учебников, а также предельного срока их использования (за исключением учебников и разработанных в комплекте с ними учебных пособий, поступивших для проведения экспертизы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 и прошедших апробацию в соответствии с Порядком подготовки, экспертизы, апробации и издания учебников и разработанных в комплекте с ними учебных пособий).</w:t>
      </w:r>
    </w:p>
    <w:p>
      <w:pPr>
        <w:pStyle w:val="0"/>
        <w:spacing w:before="200" w:line-rule="auto"/>
        <w:ind w:firstLine="540"/>
        <w:jc w:val="both"/>
      </w:pPr>
      <w:r>
        <w:rPr>
          <w:sz w:val="20"/>
        </w:rPr>
        <w:t xml:space="preserve">53. Исключение учебников и разработанных в комплекте с ним учебных пособий из федерального перечня учебников по основанию, предусмотренному </w:t>
      </w:r>
      <w:hyperlink w:history="0" w:anchor="P369" w:tooltip="1) инициатива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
        <w:r>
          <w:rPr>
            <w:sz w:val="20"/>
            <w:color w:val="0000ff"/>
          </w:rPr>
          <w:t xml:space="preserve">подпунктом 1 пункта 51</w:t>
        </w:r>
      </w:hyperlink>
      <w:r>
        <w:rPr>
          <w:sz w:val="20"/>
        </w:rPr>
        <w:t xml:space="preserve"> настоящего Порядка, осуществляется путем внесения в федеральный перечень учебников соответствующих изменений приказом Министерства просвещения Российской Федерации в срок не позднее чем через 90 календарных дней со дня поступления обращения правообладателя об исключении учебника и разработанных в комплекте с ним учебных пособий из федерального перечня учебников, а для учебников и разработанных в комплекте с ними учебных пособий, поступивших для проведения экспертизы в соответствии с </w:t>
      </w:r>
      <w:hyperlink w:history="0" w:anchor="P177" w:tooltip="9. Для проведения экспертизы учебника и разработанных в комплекте с ним учебных пособий, подлежащих включению в перечни федерального перечня учебников, предусмотренные подпунктами 1, 3 и 4 пункта 1 настоящего Порядка, подготовленных в соответствии с Порядком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
        <w:r>
          <w:rPr>
            <w:sz w:val="20"/>
            <w:color w:val="0000ff"/>
          </w:rPr>
          <w:t xml:space="preserve">пунктом 9</w:t>
        </w:r>
      </w:hyperlink>
      <w:r>
        <w:rPr>
          <w:sz w:val="20"/>
        </w:rPr>
        <w:t xml:space="preserve"> настоящего Порядка и прошедших апробацию в соответствии с Порядком подготовки, экспертизы, апробации и издания учебников и разработанных в комплекте с ними учебных пособий со дня принятия указанного решения Министерством просвещения Российской Федерации.</w:t>
      </w:r>
    </w:p>
    <w:p>
      <w:pPr>
        <w:pStyle w:val="0"/>
        <w:spacing w:before="200" w:line-rule="auto"/>
        <w:ind w:firstLine="540"/>
        <w:jc w:val="both"/>
      </w:pPr>
      <w:r>
        <w:rPr>
          <w:sz w:val="20"/>
        </w:rPr>
        <w:t xml:space="preserve">54. Исключение учебников и разработанных в комплекте с ним учебных пособий из федерального перечня учебников по основанию, предусмотренному </w:t>
      </w:r>
      <w:hyperlink w:history="0" w:anchor="P370" w:tooltip="2) выявление в содержании учебника и (или) разработанных в комплекте с ним учебных пособиях информации, причиняющей вред здоровью и (или) развитию детей;">
        <w:r>
          <w:rPr>
            <w:sz w:val="20"/>
            <w:color w:val="0000ff"/>
          </w:rPr>
          <w:t xml:space="preserve">подпунктом 2 пункта 51</w:t>
        </w:r>
      </w:hyperlink>
      <w:r>
        <w:rPr>
          <w:sz w:val="20"/>
        </w:rPr>
        <w:t xml:space="preserve"> настоящего Порядка, осуществляется по обращению федеральных органов исполнительной власти, уполномоченных в соответствии с законодательством Российской Федерации осуществлять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&lt;15&gt; (далее - обращение), путем внесения в федеральный перечень учебников соответствующих изменений приказом Министерства просвещения Российской Федерации в сроки, определенные в обращении, но не позднее чем через 90 календарных дней со дня его поступления.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64"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Пункт 4 части 1 статьи 4</w:t>
        </w:r>
      </w:hyperlink>
      <w:r>
        <w:rPr>
          <w:sz w:val="20"/>
        </w:rPr>
        <w:t xml:space="preserve"> Федерального закона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24, ст. 4188).</w:t>
      </w:r>
    </w:p>
    <w:p>
      <w:pPr>
        <w:pStyle w:val="0"/>
        <w:jc w:val="both"/>
      </w:pPr>
      <w:r>
        <w:rPr>
          <w:sz w:val="20"/>
        </w:rPr>
      </w:r>
    </w:p>
    <w:p>
      <w:pPr>
        <w:pStyle w:val="0"/>
        <w:ind w:firstLine="540"/>
        <w:jc w:val="both"/>
      </w:pPr>
      <w:r>
        <w:rPr>
          <w:sz w:val="20"/>
        </w:rPr>
        <w:t xml:space="preserve">55. Обращения и (или) информация, указанные в </w:t>
      </w:r>
      <w:hyperlink w:history="0" w:anchor="P371"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r>
          <w:rPr>
            <w:sz w:val="20"/>
            <w:color w:val="0000ff"/>
          </w:rPr>
          <w:t xml:space="preserve">подпунктах 3</w:t>
        </w:r>
      </w:hyperlink>
      <w:r>
        <w:rPr>
          <w:sz w:val="20"/>
        </w:rPr>
        <w:t xml:space="preserve"> и </w:t>
      </w:r>
      <w:hyperlink w:history="0" w:anchor="P372"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ечень учебников либо после включения учебника и разработанных в комплекте с ним учебных пособий в указанный перечень о вмешательстве в процедуру проведения экспертизы лиц, не участвующих в ее проведении, но оказавших влияние на ее результаты;">
        <w:r>
          <w:rPr>
            <w:sz w:val="20"/>
            <w:color w:val="0000ff"/>
          </w:rPr>
          <w:t xml:space="preserve">4 пункта 51</w:t>
        </w:r>
      </w:hyperlink>
      <w:r>
        <w:rPr>
          <w:sz w:val="20"/>
        </w:rPr>
        <w:t xml:space="preserve"> настоящего Порядка, направляются Министерством просвещения Российской Федерации в Научно-методический совет по учебникам в течение 7 рабочих дней со дня их поступления в Министерство просвещения Российской Федерации, который проводит анализ и проверку достоверности содержащихся в них сведений. Вопрос об исключении учебников и разработанных в комплекте с ними учебных пособий из федерального перечня учебников по основаниям, предусмотренным </w:t>
      </w:r>
      <w:hyperlink w:history="0" w:anchor="P371"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r>
          <w:rPr>
            <w:sz w:val="20"/>
            <w:color w:val="0000ff"/>
          </w:rPr>
          <w:t xml:space="preserve">подпунктами 3</w:t>
        </w:r>
      </w:hyperlink>
      <w:r>
        <w:rPr>
          <w:sz w:val="20"/>
        </w:rPr>
        <w:t xml:space="preserve"> и </w:t>
      </w:r>
      <w:hyperlink w:history="0" w:anchor="P372"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ечень учебников либо после включения учебника и разработанных в комплекте с ним учебных пособий в указанный перечень о вмешательстве в процедуру проведения экспертизы лиц, не участвующих в ее проведении, но оказавших влияние на ее результаты;">
        <w:r>
          <w:rPr>
            <w:sz w:val="20"/>
            <w:color w:val="0000ff"/>
          </w:rPr>
          <w:t xml:space="preserve">4 пункта 51</w:t>
        </w:r>
      </w:hyperlink>
      <w:r>
        <w:rPr>
          <w:sz w:val="20"/>
        </w:rPr>
        <w:t xml:space="preserve"> настоящего Порядка, рассматривается на заседании Научно-методического совета по учебникам в срок, не превышающий 30 рабочих дней со дня их поступления в Научно-методический совет по учебникам.</w:t>
      </w:r>
    </w:p>
    <w:bookmarkStart w:id="386" w:name="P386"/>
    <w:bookmarkEnd w:id="386"/>
    <w:p>
      <w:pPr>
        <w:pStyle w:val="0"/>
        <w:spacing w:before="200" w:line-rule="auto"/>
        <w:ind w:firstLine="540"/>
        <w:jc w:val="both"/>
      </w:pPr>
      <w:r>
        <w:rPr>
          <w:sz w:val="20"/>
        </w:rPr>
        <w:t xml:space="preserve">56. Научно-методический совет по учебникам имеет право пригласить на заседание экспертов, проводивших экспертизу учебника и разработанных в комплекте с ним учебных пособий, уполномоченных представителей организаций, проводивших общественную экспертизу, представителей экспертных организаций, автора (авторский коллектив), издателя (издателей), лиц, которым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 иных физических лиц и представителей юридических лиц, которые могут сообщить сведения, необходимые Научно-методическому совету по учебникам, и запросить у них дополнительные материалы.</w:t>
      </w:r>
    </w:p>
    <w:p>
      <w:pPr>
        <w:pStyle w:val="0"/>
        <w:spacing w:before="200" w:line-rule="auto"/>
        <w:ind w:firstLine="540"/>
        <w:jc w:val="both"/>
      </w:pPr>
      <w:r>
        <w:rPr>
          <w:sz w:val="20"/>
        </w:rPr>
        <w:t xml:space="preserve">Отсутствие лиц, указанных в </w:t>
      </w:r>
      <w:hyperlink w:history="0" w:anchor="P386" w:tooltip="56. Научно-методический совет по учебникам имеет право пригласить на заседание экспертов, проводивших экспертизу учебника и разработанных в комплекте с ним учебных пособий, уполномоченных представителей организаций, проводивших общественную экспертизу, представителей экспертных организаций, автора (авторский коллектив), издателя (издателей), лиц, которым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
        <w:r>
          <w:rPr>
            <w:sz w:val="20"/>
            <w:color w:val="0000ff"/>
          </w:rPr>
          <w:t xml:space="preserve">абзаце первом</w:t>
        </w:r>
      </w:hyperlink>
      <w:r>
        <w:rPr>
          <w:sz w:val="20"/>
        </w:rPr>
        <w:t xml:space="preserve"> настоящего пункта, на заседании Научно-методического совета по учебникам не препятствует рассмотрению вопроса об исключении учебников и разработанных в комплекте с ними учебных пособий из федерального перечня учебников по основаниям, предусмотренным </w:t>
      </w:r>
      <w:hyperlink w:history="0" w:anchor="P371"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r>
          <w:rPr>
            <w:sz w:val="20"/>
            <w:color w:val="0000ff"/>
          </w:rPr>
          <w:t xml:space="preserve">подпунктами 3</w:t>
        </w:r>
      </w:hyperlink>
      <w:r>
        <w:rPr>
          <w:sz w:val="20"/>
        </w:rPr>
        <w:t xml:space="preserve"> и </w:t>
      </w:r>
      <w:hyperlink w:history="0" w:anchor="P372"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ечень учебников либо после включения учебника и разработанных в комплекте с ним учебных пособий в указанный перечень о вмешательстве в процедуру проведения экспертизы лиц, не участвующих в ее проведении, но оказавших влияние на ее результаты;">
        <w:r>
          <w:rPr>
            <w:sz w:val="20"/>
            <w:color w:val="0000ff"/>
          </w:rPr>
          <w:t xml:space="preserve">4 пункта 51</w:t>
        </w:r>
      </w:hyperlink>
      <w:r>
        <w:rPr>
          <w:sz w:val="20"/>
        </w:rPr>
        <w:t xml:space="preserve"> настоящего Порядка.</w:t>
      </w:r>
    </w:p>
    <w:p>
      <w:pPr>
        <w:pStyle w:val="0"/>
        <w:spacing w:before="200" w:line-rule="auto"/>
        <w:ind w:firstLine="540"/>
        <w:jc w:val="both"/>
      </w:pPr>
      <w:r>
        <w:rPr>
          <w:sz w:val="20"/>
        </w:rPr>
        <w:t xml:space="preserve">57. По результатам рассмотрения вопроса об исключении учебников и разработанных в комплекте с ними учебных пособий из федерального перечня учебников по основаниям, предусмотренным </w:t>
      </w:r>
      <w:hyperlink w:history="0" w:anchor="P371"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r>
          <w:rPr>
            <w:sz w:val="20"/>
            <w:color w:val="0000ff"/>
          </w:rPr>
          <w:t xml:space="preserve">подпунктами 3</w:t>
        </w:r>
      </w:hyperlink>
      <w:r>
        <w:rPr>
          <w:sz w:val="20"/>
        </w:rPr>
        <w:t xml:space="preserve"> и </w:t>
      </w:r>
      <w:hyperlink w:history="0" w:anchor="P372"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ечень учебников либо после включения учебника и разработанных в комплекте с ним учебных пособий в указанный перечень о вмешательстве в процедуру проведения экспертизы лиц, не участвующих в ее проведении, но оказавших влияние на ее результаты;">
        <w:r>
          <w:rPr>
            <w:sz w:val="20"/>
            <w:color w:val="0000ff"/>
          </w:rPr>
          <w:t xml:space="preserve">4 пункта 51</w:t>
        </w:r>
      </w:hyperlink>
      <w:r>
        <w:rPr>
          <w:sz w:val="20"/>
        </w:rPr>
        <w:t xml:space="preserve"> настоящего Порядка, Научно-методический совет по учебникам принимает одно из следующих решений:</w:t>
      </w:r>
    </w:p>
    <w:p>
      <w:pPr>
        <w:pStyle w:val="0"/>
        <w:spacing w:before="200" w:line-rule="auto"/>
        <w:ind w:firstLine="540"/>
        <w:jc w:val="both"/>
      </w:pPr>
      <w:r>
        <w:rPr>
          <w:sz w:val="20"/>
        </w:rPr>
        <w:t xml:space="preserve">1) исключить учебник и разработанные в комплекте с ними учебные пособия из федерального перечня учебников;</w:t>
      </w:r>
    </w:p>
    <w:p>
      <w:pPr>
        <w:pStyle w:val="0"/>
        <w:spacing w:before="200" w:line-rule="auto"/>
        <w:ind w:firstLine="540"/>
        <w:jc w:val="both"/>
      </w:pPr>
      <w:r>
        <w:rPr>
          <w:sz w:val="20"/>
        </w:rPr>
        <w:t xml:space="preserve">2) не исключать учебник и разработанные в комплекте с ними учебные пособия из федерального перечня учебников;</w:t>
      </w:r>
    </w:p>
    <w:p>
      <w:pPr>
        <w:pStyle w:val="0"/>
        <w:spacing w:before="200" w:line-rule="auto"/>
        <w:ind w:firstLine="540"/>
        <w:jc w:val="both"/>
      </w:pPr>
      <w:r>
        <w:rPr>
          <w:sz w:val="20"/>
        </w:rPr>
        <w:t xml:space="preserve">3) направить на дополнительную(-ые) экспертизу(-ы) учебники и разработанные в комплекте с ними учебные пособия из федерального перечня учебников.</w:t>
      </w:r>
    </w:p>
    <w:p>
      <w:pPr>
        <w:pStyle w:val="0"/>
        <w:spacing w:before="200" w:line-rule="auto"/>
        <w:ind w:firstLine="540"/>
        <w:jc w:val="both"/>
      </w:pPr>
      <w:r>
        <w:rPr>
          <w:sz w:val="20"/>
        </w:rPr>
        <w:t xml:space="preserve">Решение Научно-методического совета по учебникам оформляется протоколом, который передается со всеми материалами в Министерство просвещения Российской Федерации в срок, не превышающий 5 рабочих дней со дня его принятия.</w:t>
      </w:r>
    </w:p>
    <w:p>
      <w:pPr>
        <w:pStyle w:val="0"/>
        <w:spacing w:before="200" w:line-rule="auto"/>
        <w:ind w:firstLine="540"/>
        <w:jc w:val="both"/>
      </w:pPr>
      <w:r>
        <w:rPr>
          <w:sz w:val="20"/>
        </w:rPr>
        <w:t xml:space="preserve">Проведение дополнительной(-ых) экспертизы (экспертиз) учебника и разработанных в комплекте с ним учебных пособий обеспечивается уполномоченной организацией в соответствии с </w:t>
      </w:r>
      <w:hyperlink w:history="0" w:anchor="P228" w:tooltip="19. Уполномоченная организация в течение 10 рабочих дней со дня получения документов и материалов, предусмотренных пунктами 9 и 10 настоящего Порядка, осуществляет отбор не менее трех экспертов для проведения экспертизы, а также двух экспертных организаций для проведения экспертиз.">
        <w:r>
          <w:rPr>
            <w:sz w:val="20"/>
            <w:color w:val="0000ff"/>
          </w:rPr>
          <w:t xml:space="preserve">пунктами 19</w:t>
        </w:r>
      </w:hyperlink>
      <w:r>
        <w:rPr>
          <w:sz w:val="20"/>
        </w:rPr>
        <w:t xml:space="preserve"> - </w:t>
      </w:r>
      <w:hyperlink w:history="0" w:anchor="P271" w:tooltip="32. Индивидуальные листы экспертов, экспертные заключения по результатам проведения экспертиз, экспертный лист органа государственной власти субъекта Российской Федерации (в случае экспертизы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
        <w:r>
          <w:rPr>
            <w:sz w:val="20"/>
            <w:color w:val="0000ff"/>
          </w:rPr>
          <w:t xml:space="preserve">32</w:t>
        </w:r>
      </w:hyperlink>
      <w:r>
        <w:rPr>
          <w:sz w:val="20"/>
        </w:rPr>
        <w:t xml:space="preserve"> настоящего Порядка в срок, не превышающий 45 календарных дней со дня принятия Научно-методическим советом по учебникам соответствующего решения.</w:t>
      </w:r>
    </w:p>
    <w:p>
      <w:pPr>
        <w:pStyle w:val="0"/>
        <w:spacing w:before="200" w:line-rule="auto"/>
        <w:ind w:firstLine="540"/>
        <w:jc w:val="both"/>
      </w:pPr>
      <w:r>
        <w:rPr>
          <w:sz w:val="20"/>
        </w:rPr>
        <w:t xml:space="preserve">Уполномоченная организация в срок, не превышающий 5 рабочих дней со дня поступления индивидуальных листов экспертов, экспертных листов экспертизы, соответствующего экспертного листа органа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заключения по результатам общественной экспертизы (при наличии), полученных по результатам дополнительной экспертизы учебника и разработанных в комплекте с ним учебных пособий, с приложением соответствующих документов и материалов, направляет указанные в настоящем пункте документы и материалы в Научно-методический совет по учебникам, который в течение 30 календарных дней рассматривает их и принимает одно из следующих решений:</w:t>
      </w:r>
    </w:p>
    <w:p>
      <w:pPr>
        <w:pStyle w:val="0"/>
        <w:spacing w:before="200" w:line-rule="auto"/>
        <w:ind w:firstLine="540"/>
        <w:jc w:val="both"/>
      </w:pPr>
      <w:r>
        <w:rPr>
          <w:sz w:val="20"/>
        </w:rPr>
        <w:t xml:space="preserve">1) исключить учебники и разработанные в комплекте с ними учебные пособия из федерального перечня учебников;</w:t>
      </w:r>
    </w:p>
    <w:p>
      <w:pPr>
        <w:pStyle w:val="0"/>
        <w:spacing w:before="200" w:line-rule="auto"/>
        <w:ind w:firstLine="540"/>
        <w:jc w:val="both"/>
      </w:pPr>
      <w:r>
        <w:rPr>
          <w:sz w:val="20"/>
        </w:rPr>
        <w:t xml:space="preserve">2) не исключать учебники и разработанные в комплекте с ними учебные пособия из федерального перечня учебников.</w:t>
      </w:r>
    </w:p>
    <w:p>
      <w:pPr>
        <w:pStyle w:val="0"/>
        <w:spacing w:before="200" w:line-rule="auto"/>
        <w:ind w:firstLine="540"/>
        <w:jc w:val="both"/>
      </w:pPr>
      <w:r>
        <w:rPr>
          <w:sz w:val="20"/>
        </w:rPr>
        <w:t xml:space="preserve">Решение Научно-методического совета по учебникам оформляется протоколом, который передается со всеми материалами в Министерство просвещения Российской Федерации в срок, не превышающий 5 рабочих дней со дня его принятия.</w:t>
      </w:r>
    </w:p>
    <w:p>
      <w:pPr>
        <w:pStyle w:val="0"/>
        <w:spacing w:before="200" w:line-rule="auto"/>
        <w:ind w:firstLine="540"/>
        <w:jc w:val="both"/>
      </w:pPr>
      <w:r>
        <w:rPr>
          <w:sz w:val="20"/>
        </w:rPr>
        <w:t xml:space="preserve">Министерство просвещения Российской Федерации в срок, не превышающий 10 календарных дней со дня получения протокола Научно-методического совета по учебникам, организует его размещение на официальном сайте Министерства просвещения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Исключение учебников и разработанных в комплекте с ним учебных пособий из федерального перечня учебников по основаниям, предусмотренным </w:t>
      </w:r>
      <w:hyperlink w:history="0" w:anchor="P371"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r>
          <w:rPr>
            <w:sz w:val="20"/>
            <w:color w:val="0000ff"/>
          </w:rPr>
          <w:t xml:space="preserve">подпунктами 3</w:t>
        </w:r>
      </w:hyperlink>
      <w:r>
        <w:rPr>
          <w:sz w:val="20"/>
        </w:rPr>
        <w:t xml:space="preserve"> и </w:t>
      </w:r>
      <w:hyperlink w:history="0" w:anchor="P372"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ечень учебников либо после включения учебника и разработанных в комплекте с ним учебных пособий в указанный перечень о вмешательстве в процедуру проведения экспертизы лиц, не участвующих в ее проведении, но оказавших влияние на ее результаты;">
        <w:r>
          <w:rPr>
            <w:sz w:val="20"/>
            <w:color w:val="0000ff"/>
          </w:rPr>
          <w:t xml:space="preserve">4 пункта 51</w:t>
        </w:r>
      </w:hyperlink>
      <w:r>
        <w:rPr>
          <w:sz w:val="20"/>
        </w:rPr>
        <w:t xml:space="preserve"> настоящего Порядка, осуществляется путем внесения в федеральный перечень учебников соответствующих изменений приказом Министерства просвещения Российской Федерации в течение 90 календарных дней со дня поступления в Министерство просвещения Российской Федерации протокола Научно-методического совета по учебникам.</w:t>
      </w:r>
    </w:p>
    <w:p>
      <w:pPr>
        <w:pStyle w:val="0"/>
        <w:spacing w:before="200" w:line-rule="auto"/>
        <w:ind w:firstLine="540"/>
        <w:jc w:val="both"/>
      </w:pPr>
      <w:r>
        <w:rPr>
          <w:sz w:val="20"/>
        </w:rPr>
        <w:t xml:space="preserve">58. В случае если заявитель в соответствии с </w:t>
      </w:r>
      <w:hyperlink w:history="0" w:anchor="P359" w:tooltip="В случае принятия Научно-методическим советом по учебникам решения включить в федеральный перечень учебников учебник и разработанные в комплекте с ним учебные пособия, поступившие в соответствии с пунктом 10 настоящего Порядка, заявитель вправе подать заявление по соответствующему учебнику не ранее чем через 4 года со дня включения учебника и разработанных в комплекте с ним учебных пособий в федеральный перечень учебников.">
        <w:r>
          <w:rPr>
            <w:sz w:val="20"/>
            <w:color w:val="0000ff"/>
          </w:rPr>
          <w:t xml:space="preserve">абзацем вторым пункта 46</w:t>
        </w:r>
      </w:hyperlink>
      <w:r>
        <w:rPr>
          <w:sz w:val="20"/>
        </w:rPr>
        <w:t xml:space="preserve"> настоящего Порядка не обратился в Министерство просвещения Российской Федерации с заявлением, все учебники и разработанные в комплекте с ними учебные пособия, принадлежащие к соответствующей завершенной предметной линии учебников (за исключением специального учебника), исключаются из федерального перечня учебников по основанию, предусмотренному </w:t>
      </w:r>
      <w:hyperlink w:history="0" w:anchor="P373" w:tooltip="5) необновление результатов экспертизы, на основании которой учебник и разработанные в комплекте с ним учебные пособия включены в федеральный перечень учебников, в соответствии с абзацем вторым пункта 46 настоящего Порядка;">
        <w:r>
          <w:rPr>
            <w:sz w:val="20"/>
            <w:color w:val="0000ff"/>
          </w:rPr>
          <w:t xml:space="preserve">подпунктом 5 пункта 51</w:t>
        </w:r>
      </w:hyperlink>
      <w:r>
        <w:rPr>
          <w:sz w:val="20"/>
        </w:rPr>
        <w:t xml:space="preserve"> настоящего Порядка, путем внесения в федеральный перечень учебников соответствующих изменений приказом Министерства просвещения Российской Федерации в срок не позднее 90 календарных дней со дня окончания приема заявлений.</w:t>
      </w:r>
    </w:p>
    <w:p>
      <w:pPr>
        <w:pStyle w:val="0"/>
        <w:spacing w:before="200" w:line-rule="auto"/>
        <w:ind w:firstLine="540"/>
        <w:jc w:val="both"/>
      </w:pPr>
      <w:r>
        <w:rPr>
          <w:sz w:val="20"/>
        </w:rPr>
        <w:t xml:space="preserve">59. Исключение учебников и разработанных в комплекте с ними учебных пособий из федерального перечня учебников по основанию, предусмотренному </w:t>
      </w:r>
      <w:hyperlink w:history="0" w:anchor="P374" w:tooltip="6) неудовлетворительный результат апробации учебника и разработанных в комплекте с ним учебных пособий (для учебников и учебных пособий, поступивших в соответствии с пунктом 9 настоящего Порядка);">
        <w:r>
          <w:rPr>
            <w:sz w:val="20"/>
            <w:color w:val="0000ff"/>
          </w:rPr>
          <w:t xml:space="preserve">подпунктом 6</w:t>
        </w:r>
      </w:hyperlink>
      <w:r>
        <w:rPr>
          <w:sz w:val="20"/>
        </w:rPr>
        <w:t xml:space="preserve"> или </w:t>
      </w:r>
      <w:hyperlink w:history="0" w:anchor="P375" w:tooltip="7) включение в федеральный перечень учебников учебника и разработанных в комплекте с ним учебных пособий по тому же учебному предмету или учебному курсу и для того же класса, получивших более высокую оценку по результатам экспертизы и/или подготовленных в соответствии с Порядком подготовки, экспертизы, апробации и издания учебников и разработанных в комплекте с ними учебных пособий.">
        <w:r>
          <w:rPr>
            <w:sz w:val="20"/>
            <w:color w:val="0000ff"/>
          </w:rPr>
          <w:t xml:space="preserve">подпунктом 7 пункта 51</w:t>
        </w:r>
      </w:hyperlink>
      <w:r>
        <w:rPr>
          <w:sz w:val="20"/>
        </w:rPr>
        <w:t xml:space="preserve"> настоящего Порядка, осуществляется путем внесения в федеральный перечень учебников соответствующих изменений с установлением предельного срока учебников и разработанных в комплекте с ними учебных пособий &lt;16&gt; приказом Министерства просвещения Российской Федерации в течение 90 календарных дней со дня поступления в Министерство просвещения Российской Федерации протокола Научно-методического совета по учебникам.</w:t>
      </w:r>
    </w:p>
    <w:p>
      <w:pPr>
        <w:pStyle w:val="0"/>
        <w:jc w:val="both"/>
      </w:pPr>
      <w:r>
        <w:rPr>
          <w:sz w:val="20"/>
        </w:rPr>
        <w:t xml:space="preserve">(п. 59 в ред. </w:t>
      </w:r>
      <w:hyperlink w:history="0" r:id="rId65"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rPr>
        <w:t xml:space="preserve"> Минпросвещения России от 11.08.2023 N 600)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6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7 статьи 18</w:t>
        </w:r>
      </w:hyperlink>
      <w:r>
        <w:rPr>
          <w:sz w:val="20"/>
        </w:rPr>
        <w:t xml:space="preserve"> Федерального закона об образовании.</w:t>
      </w:r>
    </w:p>
    <w:p>
      <w:pPr>
        <w:pStyle w:val="0"/>
        <w:jc w:val="both"/>
      </w:pPr>
      <w:r>
        <w:rPr>
          <w:sz w:val="20"/>
        </w:rPr>
        <w:t xml:space="preserve">(сноска введена </w:t>
      </w:r>
      <w:hyperlink w:history="0" r:id="rId67"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Приказом</w:t>
        </w:r>
      </w:hyperlink>
      <w:r>
        <w:rPr>
          <w:sz w:val="20"/>
        </w:rPr>
        <w:t xml:space="preserve"> Минпросвещения России от 11.08.2023 N 600)</w:t>
      </w:r>
    </w:p>
    <w:p>
      <w:pPr>
        <w:pStyle w:val="0"/>
        <w:jc w:val="both"/>
      </w:pPr>
      <w:r>
        <w:rPr>
          <w:sz w:val="20"/>
        </w:rPr>
      </w:r>
    </w:p>
    <w:p>
      <w:pPr>
        <w:pStyle w:val="0"/>
        <w:ind w:firstLine="540"/>
        <w:jc w:val="both"/>
      </w:pPr>
      <w:r>
        <w:rPr>
          <w:sz w:val="20"/>
        </w:rPr>
        <w:t xml:space="preserve">60. В случае переиздания учебника и разработанных в комплекте с ним учебных пособий в период действия экспертного заключения выходные сведения переизданного учебника и разработанных в комплекте с ним учебных пособий должны содержать информацию о том, что переиздание учебника и разработанных в комплекте с ним учебных пособий является стереотипным (неизменным) по отношению к изданию (переизданию) учебника и разработанных в комплекте с ним учебных пособий, прошедших экспертизу.</w:t>
      </w:r>
    </w:p>
    <w:p>
      <w:pPr>
        <w:pStyle w:val="0"/>
        <w:spacing w:before="200" w:line-rule="auto"/>
        <w:ind w:firstLine="540"/>
        <w:jc w:val="both"/>
      </w:pPr>
      <w:r>
        <w:rPr>
          <w:sz w:val="20"/>
        </w:rPr>
        <w:t xml:space="preserve">61. Изменения в федеральный перечень учебников в связи с допущенными техническими ошибками вносятся приказом Министерства просвещения Российской Федерации в течение 45 календарных дней со дня поступления в Министерство просвещения Российской Федерации информации о наличии такой ошибки в федеральном перечне учебников.</w:t>
      </w:r>
    </w:p>
    <w:p>
      <w:pPr>
        <w:pStyle w:val="0"/>
        <w:spacing w:before="200" w:line-rule="auto"/>
        <w:ind w:firstLine="540"/>
        <w:jc w:val="both"/>
      </w:pPr>
      <w:r>
        <w:rPr>
          <w:sz w:val="20"/>
        </w:rPr>
        <w:t xml:space="preserve">62. Изменение сведений о правообладателе учебника и разработанных в комплекте с ним учебных пособий осуществляется путем внесения в федеральный перечень учебников соответствующих изменений в течение 45 дней со дня получения Министерством просвещения Российской Федерации документально подтвержденной информации об указанных изменениях.</w:t>
      </w:r>
    </w:p>
    <w:p>
      <w:pPr>
        <w:pStyle w:val="0"/>
        <w:spacing w:before="200" w:line-rule="auto"/>
        <w:ind w:firstLine="540"/>
        <w:jc w:val="both"/>
      </w:pPr>
      <w:r>
        <w:rPr>
          <w:sz w:val="20"/>
        </w:rPr>
        <w:t xml:space="preserve">63. Приказы Министерства просвещения Российской Федерации об утверждении федерального перечня учебников, о включении учебников и разработанных в комплекте с ними учебных пособий в федеральный перечень учебников, об исключении учебников и разработанных в комплекте с ними учебных пособий размещаются на официальном сайте Министерства просвещения Российской Федерации в информационно-телекоммуникационной сети "Интернет" в течение 5 рабочих дней со дня вступления их в силу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формирования федерального</w:t>
      </w:r>
    </w:p>
    <w:p>
      <w:pPr>
        <w:pStyle w:val="0"/>
        <w:jc w:val="right"/>
      </w:pPr>
      <w:r>
        <w:rPr>
          <w:sz w:val="20"/>
        </w:rPr>
        <w:t xml:space="preserve">перечня учебников, допущенных</w:t>
      </w:r>
    </w:p>
    <w:p>
      <w:pPr>
        <w:pStyle w:val="0"/>
        <w:jc w:val="right"/>
      </w:pPr>
      <w:r>
        <w:rPr>
          <w:sz w:val="20"/>
        </w:rPr>
        <w:t xml:space="preserve">к использованию при реализации имеющих</w:t>
      </w:r>
    </w:p>
    <w:p>
      <w:pPr>
        <w:pStyle w:val="0"/>
        <w:jc w:val="right"/>
      </w:pPr>
      <w:r>
        <w:rPr>
          <w:sz w:val="20"/>
        </w:rPr>
        <w:t xml:space="preserve">государственную аккредитацию</w:t>
      </w:r>
    </w:p>
    <w:p>
      <w:pPr>
        <w:pStyle w:val="0"/>
        <w:jc w:val="right"/>
      </w:pPr>
      <w:r>
        <w:rPr>
          <w:sz w:val="20"/>
        </w:rPr>
        <w:t xml:space="preserve">образовательных программ начального</w:t>
      </w:r>
    </w:p>
    <w:p>
      <w:pPr>
        <w:pStyle w:val="0"/>
        <w:jc w:val="right"/>
      </w:pPr>
      <w:r>
        <w:rPr>
          <w:sz w:val="20"/>
        </w:rPr>
        <w:t xml:space="preserve">общего, основного общего, среднего</w:t>
      </w:r>
    </w:p>
    <w:p>
      <w:pPr>
        <w:pStyle w:val="0"/>
        <w:jc w:val="right"/>
      </w:pPr>
      <w:r>
        <w:rPr>
          <w:sz w:val="20"/>
        </w:rPr>
        <w:t xml:space="preserve">общего образования,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декабря 2022 г. N 1053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color w:val="392c69"/>
              </w:rPr>
              <w:t xml:space="preserve"> Минпросвещения России от 11.08.2023 N 600)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60"/>
        <w:gridCol w:w="5380"/>
      </w:tblGrid>
      <w:tr>
        <w:tc>
          <w:tcPr>
            <w:tcW w:w="3660" w:type="dxa"/>
            <w:tcBorders>
              <w:top w:val="nil"/>
              <w:left w:val="nil"/>
              <w:bottom w:val="nil"/>
              <w:right w:val="nil"/>
            </w:tcBorders>
          </w:tcPr>
          <w:p>
            <w:pPr>
              <w:pStyle w:val="0"/>
            </w:pPr>
            <w:r>
              <w:rPr>
                <w:sz w:val="20"/>
              </w:rPr>
            </w:r>
          </w:p>
        </w:tc>
        <w:tc>
          <w:tcPr>
            <w:tcW w:w="5380" w:type="dxa"/>
            <w:vAlign w:val="bottom"/>
            <w:tcBorders>
              <w:top w:val="nil"/>
              <w:left w:val="nil"/>
              <w:bottom w:val="nil"/>
              <w:right w:val="nil"/>
            </w:tcBorders>
          </w:tcPr>
          <w:bookmarkStart w:id="433" w:name="P433"/>
          <w:bookmarkEnd w:id="433"/>
          <w:p>
            <w:pPr>
              <w:pStyle w:val="0"/>
              <w:outlineLvl w:val="2"/>
              <w:jc w:val="right"/>
            </w:pPr>
            <w:r>
              <w:rPr>
                <w:sz w:val="20"/>
              </w:rPr>
              <w:t xml:space="preserve">Лист А экспертного заключения</w:t>
            </w:r>
          </w:p>
          <w:p>
            <w:pPr>
              <w:pStyle w:val="0"/>
              <w:jc w:val="right"/>
            </w:pPr>
            <w:r>
              <w:rPr>
                <w:sz w:val="20"/>
              </w:rPr>
              <w:t xml:space="preserve">(для заполнения экспертом, привлеченным для проведения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0"/>
      </w:tblGrid>
      <w:tr>
        <w:tc>
          <w:tcPr>
            <w:tcW w:w="9060" w:type="dxa"/>
            <w:tcBorders>
              <w:top w:val="nil"/>
              <w:left w:val="nil"/>
              <w:bottom w:val="nil"/>
              <w:right w:val="nil"/>
            </w:tcBorders>
          </w:tcPr>
          <w:p>
            <w:pPr>
              <w:pStyle w:val="0"/>
              <w:jc w:val="center"/>
            </w:pPr>
            <w:r>
              <w:rPr>
                <w:sz w:val="20"/>
              </w:rPr>
              <w:t xml:space="preserve">Индивидуальный лист</w:t>
            </w:r>
          </w:p>
          <w:p>
            <w:pPr>
              <w:pStyle w:val="0"/>
              <w:jc w:val="center"/>
            </w:pPr>
            <w:r>
              <w:rPr>
                <w:sz w:val="20"/>
              </w:rPr>
              <w:t xml:space="preserve">эксперта по результатам проведения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60"/>
      </w:tblGrid>
      <w:tr>
        <w:tc>
          <w:tcPr>
            <w:tcW w:w="9060" w:type="dxa"/>
            <w:tcBorders>
              <w:top w:val="nil"/>
              <w:left w:val="nil"/>
              <w:right w:val="nil"/>
            </w:tcBorders>
          </w:tcPr>
          <w:p>
            <w:pPr>
              <w:pStyle w:val="0"/>
            </w:pPr>
            <w:r>
              <w:rPr>
                <w:sz w:val="20"/>
              </w:rPr>
            </w:r>
          </w:p>
        </w:tc>
      </w:tr>
      <w:tr>
        <w:tblPrEx>
          <w:tblBorders>
            <w:insideH w:val="nil"/>
          </w:tblBorders>
        </w:tblPrEx>
        <w:tc>
          <w:tcPr>
            <w:tcW w:w="9060" w:type="dxa"/>
            <w:vAlign w:val="center"/>
            <w:tcBorders>
              <w:left w:val="nil"/>
              <w:bottom w:val="nil"/>
              <w:right w:val="nil"/>
            </w:tcBorders>
          </w:tcPr>
          <w:p>
            <w:pPr>
              <w:pStyle w:val="0"/>
              <w:jc w:val="center"/>
            </w:pPr>
            <w:r>
              <w:rPr>
                <w:sz w:val="20"/>
              </w:rPr>
              <w:t xml:space="preserve">(названия учебника и разработанных в комплекте с ним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tblPrEx>
          <w:tblBorders>
            <w:insideH w:val="nil"/>
          </w:tblBorders>
        </w:tblPrEx>
        <w:tc>
          <w:tcPr>
            <w:tcW w:w="9060" w:type="dxa"/>
            <w:tcBorders>
              <w:top w:val="nil"/>
              <w:left w:val="nil"/>
              <w:right w:val="nil"/>
            </w:tcBorders>
          </w:tcPr>
          <w:p>
            <w:pPr>
              <w:pStyle w:val="0"/>
            </w:pPr>
            <w:r>
              <w:rPr>
                <w:sz w:val="20"/>
              </w:rPr>
            </w:r>
          </w:p>
        </w:tc>
      </w:tr>
      <w:tr>
        <w:tblPrEx>
          <w:tblBorders>
            <w:insideH w:val="nil"/>
          </w:tblBorders>
        </w:tblPrEx>
        <w:tc>
          <w:tcPr>
            <w:tcW w:w="9060" w:type="dxa"/>
            <w:vAlign w:val="bottom"/>
            <w:tcBorders>
              <w:left w:val="nil"/>
              <w:bottom w:val="nil"/>
              <w:right w:val="nil"/>
            </w:tcBorders>
          </w:tcPr>
          <w:p>
            <w:pPr>
              <w:pStyle w:val="0"/>
              <w:jc w:val="center"/>
            </w:pPr>
            <w:r>
              <w:rPr>
                <w:sz w:val="20"/>
              </w:rPr>
              <w:t xml:space="preserve">(автор (авторский коллектив) учебника и разработанных в комплекте с ним учебных пособий)</w:t>
            </w:r>
          </w:p>
        </w:tc>
      </w:tr>
      <w:tr>
        <w:tblPrEx>
          <w:tblBorders>
            <w:insideH w:val="nil"/>
          </w:tblBorders>
        </w:tblPrEx>
        <w:tc>
          <w:tcPr>
            <w:tcW w:w="9060" w:type="dxa"/>
            <w:tcBorders>
              <w:top w:val="nil"/>
              <w:left w:val="nil"/>
              <w:right w:val="nil"/>
            </w:tcBorders>
          </w:tcPr>
          <w:p>
            <w:pPr>
              <w:pStyle w:val="0"/>
            </w:pPr>
            <w:r>
              <w:rPr>
                <w:sz w:val="20"/>
              </w:rPr>
            </w:r>
          </w:p>
        </w:tc>
      </w:tr>
      <w:tr>
        <w:tblPrEx>
          <w:tblBorders>
            <w:insideH w:val="nil"/>
          </w:tblBorders>
        </w:tblPrEx>
        <w:tc>
          <w:tcPr>
            <w:tcW w:w="9060" w:type="dxa"/>
            <w:vAlign w:val="bottom"/>
            <w:tcBorders>
              <w:left w:val="nil"/>
              <w:bottom w:val="nil"/>
              <w:right w:val="nil"/>
            </w:tcBorders>
          </w:tcPr>
          <w:p>
            <w:pPr>
              <w:pStyle w:val="0"/>
              <w:jc w:val="center"/>
            </w:pPr>
            <w:r>
              <w:rPr>
                <w:sz w:val="20"/>
              </w:rPr>
              <w:t xml:space="preserve">(наименование издателя (издателей)</w:t>
            </w:r>
          </w:p>
        </w:tc>
      </w:tr>
      <w:tr>
        <w:tblPrEx>
          <w:tblBorders>
            <w:insideH w:val="nil"/>
          </w:tblBorders>
        </w:tblPrEx>
        <w:tc>
          <w:tcPr>
            <w:tcW w:w="9060" w:type="dxa"/>
            <w:tcBorders>
              <w:top w:val="nil"/>
              <w:left w:val="nil"/>
              <w:right w:val="nil"/>
            </w:tcBorders>
          </w:tcPr>
          <w:p>
            <w:pPr>
              <w:pStyle w:val="0"/>
            </w:pPr>
            <w:r>
              <w:rPr>
                <w:sz w:val="20"/>
              </w:rPr>
            </w:r>
          </w:p>
        </w:tc>
      </w:tr>
      <w:tr>
        <w:tblPrEx>
          <w:tblBorders>
            <w:insideH w:val="nil"/>
          </w:tblBorders>
        </w:tblPrEx>
        <w:tc>
          <w:tcPr>
            <w:tcW w:w="9060" w:type="dxa"/>
            <w:tcBorders>
              <w:left w:val="nil"/>
              <w:bottom w:val="nil"/>
              <w:right w:val="nil"/>
            </w:tcBorders>
          </w:tcPr>
          <w:p>
            <w:pPr>
              <w:pStyle w:val="0"/>
              <w:jc w:val="center"/>
            </w:pPr>
            <w:r>
              <w:rPr>
                <w:sz w:val="20"/>
              </w:rPr>
              <w:t xml:space="preserve">(правообладатель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наименование юридического лица либо фамилия, имя, отчество (при наличии) физического лица, которому в</w:t>
            </w:r>
          </w:p>
        </w:tc>
      </w:tr>
      <w:tr>
        <w:tblPrEx>
          <w:tblBorders>
            <w:insideH w:val="nil"/>
          </w:tblBorders>
        </w:tblPrEx>
        <w:tc>
          <w:tcPr>
            <w:tcW w:w="9060" w:type="dxa"/>
            <w:tcBorders>
              <w:top w:val="nil"/>
              <w:left w:val="nil"/>
              <w:right w:val="nil"/>
            </w:tcBorders>
          </w:tcPr>
          <w:p>
            <w:pPr>
              <w:pStyle w:val="0"/>
            </w:pPr>
            <w:r>
              <w:rPr>
                <w:sz w:val="20"/>
              </w:rPr>
            </w:r>
          </w:p>
        </w:tc>
      </w:tr>
      <w:tr>
        <w:tblPrEx>
          <w:tblBorders>
            <w:insideH w:val="nil"/>
          </w:tblBorders>
        </w:tblPrEx>
        <w:tc>
          <w:tcPr>
            <w:tcW w:w="9060" w:type="dxa"/>
            <w:vAlign w:val="bottom"/>
            <w:tcBorders>
              <w:left w:val="nil"/>
              <w:bottom w:val="nil"/>
              <w:right w:val="nil"/>
            </w:tcBorders>
          </w:tcPr>
          <w:p>
            <w:pPr>
              <w:pStyle w:val="0"/>
              <w:jc w:val="center"/>
            </w:pPr>
            <w:r>
              <w:rPr>
                <w:sz w:val="20"/>
              </w:rPr>
              <w:t xml:space="preserve">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r>
        <w:tblPrEx>
          <w:tblBorders>
            <w:insideH w:val="nil"/>
          </w:tblBorders>
        </w:tblPrEx>
        <w:tc>
          <w:tcPr>
            <w:tcW w:w="9060" w:type="dxa"/>
            <w:tcBorders>
              <w:top w:val="nil"/>
              <w:left w:val="nil"/>
              <w:right w:val="nil"/>
            </w:tcBorders>
          </w:tcPr>
          <w:p>
            <w:pPr>
              <w:pStyle w:val="0"/>
            </w:pPr>
            <w:r>
              <w:rPr>
                <w:sz w:val="20"/>
              </w:rPr>
            </w:r>
          </w:p>
        </w:tc>
      </w:tr>
      <w:tr>
        <w:tc>
          <w:tcPr>
            <w:tcW w:w="9060" w:type="dxa"/>
            <w:tcBorders>
              <w:left w:val="nil"/>
              <w:bottom w:val="nil"/>
              <w:right w:val="nil"/>
            </w:tcBorders>
          </w:tcPr>
          <w:p>
            <w:pPr>
              <w:pStyle w:val="0"/>
              <w:jc w:val="center"/>
            </w:pPr>
            <w:r>
              <w:rPr>
                <w:sz w:val="20"/>
              </w:rPr>
              <w:t xml:space="preserve">(Фамилия, имя, отчество (при наличии) эксперта)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38"/>
        <w:gridCol w:w="5405"/>
      </w:tblGrid>
      <w:tr>
        <w:tc>
          <w:tcPr>
            <w:gridSpan w:val="2"/>
            <w:tcW w:w="9043" w:type="dxa"/>
          </w:tcPr>
          <w:p>
            <w:pPr>
              <w:pStyle w:val="0"/>
              <w:outlineLvl w:val="3"/>
              <w:jc w:val="both"/>
            </w:pPr>
            <w:r>
              <w:rPr>
                <w:sz w:val="20"/>
              </w:rPr>
              <w:t xml:space="preserve">1. Сведения о квалификации эксперта:</w:t>
            </w:r>
          </w:p>
        </w:tc>
      </w:tr>
      <w:tr>
        <w:tc>
          <w:tcPr>
            <w:tcW w:w="3638" w:type="dxa"/>
          </w:tcPr>
          <w:p>
            <w:pPr>
              <w:pStyle w:val="0"/>
              <w:jc w:val="center"/>
            </w:pPr>
            <w:r>
              <w:rPr>
                <w:sz w:val="20"/>
              </w:rPr>
              <w:t xml:space="preserve">Образование</w:t>
            </w:r>
          </w:p>
        </w:tc>
        <w:tc>
          <w:tcPr>
            <w:tcW w:w="5405" w:type="dxa"/>
          </w:tcPr>
          <w:p>
            <w:pPr>
              <w:pStyle w:val="0"/>
              <w:jc w:val="center"/>
            </w:pPr>
            <w:r>
              <w:rPr>
                <w:sz w:val="20"/>
              </w:rPr>
              <w:t xml:space="preserve">Уровень образования, специализация/специальность/направления подготовки/профиль</w:t>
            </w:r>
          </w:p>
        </w:tc>
      </w:tr>
      <w:tr>
        <w:tc>
          <w:tcPr>
            <w:tcW w:w="3638" w:type="dxa"/>
          </w:tcPr>
          <w:p>
            <w:pPr>
              <w:pStyle w:val="0"/>
              <w:jc w:val="center"/>
            </w:pPr>
            <w:r>
              <w:rPr>
                <w:sz w:val="20"/>
              </w:rPr>
              <w:t xml:space="preserve">Ученая степень и (или) ученое звание</w:t>
            </w:r>
          </w:p>
        </w:tc>
        <w:tc>
          <w:tcPr>
            <w:tcW w:w="5405" w:type="dxa"/>
          </w:tcPr>
          <w:p>
            <w:pPr>
              <w:pStyle w:val="0"/>
              <w:jc w:val="center"/>
            </w:pPr>
            <w:r>
              <w:rPr>
                <w:sz w:val="20"/>
              </w:rPr>
              <w:t xml:space="preserve">Указываются при наличии</w:t>
            </w:r>
          </w:p>
        </w:tc>
      </w:tr>
      <w:tr>
        <w:tc>
          <w:tcPr>
            <w:tcW w:w="3638" w:type="dxa"/>
          </w:tcPr>
          <w:p>
            <w:pPr>
              <w:pStyle w:val="0"/>
              <w:jc w:val="center"/>
            </w:pPr>
            <w:r>
              <w:rPr>
                <w:sz w:val="20"/>
              </w:rPr>
              <w:t xml:space="preserve">Стаж педагогической деятельности и (или) педагогический опыт реализации основных образовательных программ</w:t>
            </w:r>
          </w:p>
        </w:tc>
        <w:tc>
          <w:tcPr>
            <w:tcW w:w="5405" w:type="dxa"/>
          </w:tcPr>
          <w:p>
            <w:pPr>
              <w:pStyle w:val="0"/>
              <w:jc w:val="center"/>
            </w:pPr>
            <w:r>
              <w:rPr>
                <w:sz w:val="20"/>
              </w:rPr>
              <w:t xml:space="preserve">Количество лет стажа/опыта, область знаний</w:t>
            </w:r>
          </w:p>
        </w:tc>
      </w:tr>
      <w:tr>
        <w:tc>
          <w:tcPr>
            <w:tcW w:w="3638" w:type="dxa"/>
          </w:tcPr>
          <w:p>
            <w:pPr>
              <w:pStyle w:val="0"/>
              <w:jc w:val="center"/>
            </w:pPr>
            <w:r>
              <w:rPr>
                <w:sz w:val="20"/>
              </w:rPr>
              <w:t xml:space="preserve">Опыт разработки или использования учебника (учебников) или учебно-методических пособий в электронной форме, программ электронной вычислительной машины или других электронных образовательных ресурсов</w:t>
            </w:r>
          </w:p>
        </w:tc>
        <w:tc>
          <w:tcPr>
            <w:tcW w:w="5405" w:type="dxa"/>
          </w:tcPr>
          <w:p>
            <w:pPr>
              <w:pStyle w:val="0"/>
              <w:jc w:val="center"/>
            </w:pPr>
            <w:r>
              <w:rPr>
                <w:sz w:val="20"/>
              </w:rPr>
              <w:t xml:space="preserve">Да (указываются наименования соответствующих учебника (учебников) или учебно-методических пособий в электронной форме, программ электронной вычислительной машины или других электронных образовательных ресурсов, в разработке которых эксперт принимал участие)/нет</w:t>
            </w:r>
          </w:p>
        </w:tc>
      </w:tr>
      <w:tr>
        <w:tc>
          <w:tcPr>
            <w:tcW w:w="3638" w:type="dxa"/>
          </w:tcPr>
          <w:p>
            <w:pPr>
              <w:pStyle w:val="0"/>
              <w:jc w:val="center"/>
            </w:pPr>
            <w:r>
              <w:rPr>
                <w:sz w:val="20"/>
              </w:rPr>
              <w:t xml:space="preserve">Опыт осуществления картографической деятельности (для экспертизы учебников и разработанных в комплекте с ними учебных пособий, содержащих картографический материал)</w:t>
            </w:r>
          </w:p>
        </w:tc>
        <w:tc>
          <w:tcPr>
            <w:tcW w:w="5405" w:type="dxa"/>
          </w:tcPr>
          <w:p>
            <w:pPr>
              <w:pStyle w:val="0"/>
              <w:jc w:val="center"/>
            </w:pPr>
            <w:r>
              <w:rPr>
                <w:sz w:val="20"/>
              </w:rPr>
              <w:t xml:space="preserve">Количество лет стажа, опыта/наименования организаций</w:t>
            </w:r>
          </w:p>
        </w:tc>
      </w:tr>
      <w:tr>
        <w:tc>
          <w:tcPr>
            <w:tcW w:w="3638" w:type="dxa"/>
          </w:tcPr>
          <w:p>
            <w:pPr>
              <w:pStyle w:val="0"/>
              <w:jc w:val="center"/>
            </w:pPr>
            <w:r>
              <w:rPr>
                <w:sz w:val="20"/>
              </w:rPr>
              <w:t xml:space="preserve">Наличие высшего образования (квалификации) и опыта работы в области коррекционной педагогики (при проведении экспертизы специальных учебников и разработанных в комплекте с ними учебных пособий)</w:t>
            </w:r>
          </w:p>
        </w:tc>
        <w:tc>
          <w:tcPr>
            <w:tcW w:w="5405" w:type="dxa"/>
          </w:tcPr>
          <w:p>
            <w:pPr>
              <w:pStyle w:val="0"/>
              <w:jc w:val="center"/>
            </w:pPr>
            <w:r>
              <w:rPr>
                <w:sz w:val="20"/>
              </w:rPr>
              <w:t xml:space="preserve">Образование/квалификация/количество лет стажа, опыта/наименования организаций</w:t>
            </w:r>
          </w:p>
        </w:tc>
      </w:tr>
      <w:tr>
        <w:tc>
          <w:tcPr>
            <w:gridSpan w:val="2"/>
            <w:tcW w:w="9043" w:type="dxa"/>
          </w:tcPr>
          <w:p>
            <w:pPr>
              <w:pStyle w:val="0"/>
              <w:outlineLvl w:val="3"/>
              <w:jc w:val="both"/>
            </w:pPr>
            <w:r>
              <w:rPr>
                <w:sz w:val="20"/>
              </w:rPr>
              <w:t xml:space="preserve">2. Информация об учебнике и разработанных в комплекте с ним учебных пособиях:</w:t>
            </w:r>
          </w:p>
        </w:tc>
      </w:tr>
      <w:tr>
        <w:tc>
          <w:tcPr>
            <w:tcW w:w="3638" w:type="dxa"/>
          </w:tcPr>
          <w:p>
            <w:pPr>
              <w:pStyle w:val="0"/>
              <w:jc w:val="center"/>
            </w:pPr>
            <w:r>
              <w:rPr>
                <w:sz w:val="20"/>
              </w:rPr>
              <w:t xml:space="preserve">2.1. Методическое пособие (при наличии)</w:t>
            </w:r>
          </w:p>
        </w:tc>
        <w:tc>
          <w:tcPr>
            <w:tcW w:w="5405" w:type="dxa"/>
          </w:tcPr>
          <w:p>
            <w:pPr>
              <w:pStyle w:val="0"/>
              <w:jc w:val="center"/>
            </w:pPr>
            <w:r>
              <w:rPr>
                <w:sz w:val="20"/>
              </w:rPr>
              <w:t xml:space="preserve">Наименования и авторский коллектив:</w:t>
            </w:r>
          </w:p>
        </w:tc>
      </w:tr>
      <w:tr>
        <w:tc>
          <w:tcPr>
            <w:tcW w:w="3638" w:type="dxa"/>
          </w:tcPr>
          <w:p>
            <w:pPr>
              <w:pStyle w:val="0"/>
              <w:jc w:val="center"/>
            </w:pPr>
            <w:r>
              <w:rPr>
                <w:sz w:val="20"/>
              </w:rPr>
              <w:t xml:space="preserve">2.2. Учебники, образующие завершенную предметную линию учебников</w:t>
            </w:r>
          </w:p>
        </w:tc>
        <w:tc>
          <w:tcPr>
            <w:tcW w:w="5405" w:type="dxa"/>
          </w:tcPr>
          <w:p>
            <w:pPr>
              <w:pStyle w:val="0"/>
              <w:jc w:val="center"/>
            </w:pPr>
            <w:r>
              <w:rPr>
                <w:sz w:val="20"/>
              </w:rPr>
              <w:t xml:space="preserve">Наименование всех учебников, образующих завершенную предметную линию учебников, и авторские коллективы:</w:t>
            </w:r>
          </w:p>
        </w:tc>
      </w:tr>
      <w:tr>
        <w:tc>
          <w:tcPr>
            <w:tcW w:w="3638" w:type="dxa"/>
          </w:tcPr>
          <w:p>
            <w:pPr>
              <w:pStyle w:val="0"/>
              <w:jc w:val="center"/>
            </w:pPr>
            <w:r>
              <w:rPr>
                <w:sz w:val="20"/>
              </w:rPr>
              <w:t xml:space="preserve">2.3. Учебные пособия, разработанные в комплекте с учебником</w:t>
            </w:r>
          </w:p>
        </w:tc>
        <w:tc>
          <w:tcPr>
            <w:tcW w:w="5405" w:type="dxa"/>
          </w:tcPr>
          <w:p>
            <w:pPr>
              <w:pStyle w:val="0"/>
              <w:jc w:val="center"/>
            </w:pPr>
            <w:r>
              <w:rPr>
                <w:sz w:val="20"/>
              </w:rPr>
              <w:t xml:space="preserve">Наименование и авторский коллектив:</w:t>
            </w:r>
          </w:p>
        </w:tc>
      </w:tr>
      <w:tr>
        <w:tc>
          <w:tcPr>
            <w:tcW w:w="3638" w:type="dxa"/>
          </w:tcPr>
          <w:p>
            <w:pPr>
              <w:pStyle w:val="0"/>
              <w:jc w:val="center"/>
            </w:pPr>
            <w:r>
              <w:rPr>
                <w:sz w:val="20"/>
              </w:rPr>
              <w:t xml:space="preserve">2.4. Инструкция по установке, настройке и использованию электронной формы учебника</w:t>
            </w:r>
          </w:p>
        </w:tc>
        <w:tc>
          <w:tcPr>
            <w:tcW w:w="5405" w:type="dxa"/>
          </w:tcPr>
          <w:p>
            <w:pPr>
              <w:pStyle w:val="0"/>
              <w:jc w:val="center"/>
            </w:pPr>
            <w:r>
              <w:rPr>
                <w:sz w:val="20"/>
              </w:rPr>
              <w:t xml:space="preserve">Наименование и авторский коллектив:</w:t>
            </w:r>
          </w:p>
        </w:tc>
      </w:tr>
      <w:tr>
        <w:tc>
          <w:tcPr>
            <w:tcW w:w="3638" w:type="dxa"/>
          </w:tcPr>
          <w:p>
            <w:pPr>
              <w:pStyle w:val="0"/>
              <w:jc w:val="center"/>
            </w:pPr>
            <w:r>
              <w:rPr>
                <w:sz w:val="20"/>
              </w:rPr>
              <w:t xml:space="preserve">2.5. Уровень содержания учебника</w:t>
            </w:r>
          </w:p>
        </w:tc>
        <w:tc>
          <w:tcPr>
            <w:tcW w:w="5405" w:type="dxa"/>
          </w:tcPr>
          <w:p>
            <w:pPr>
              <w:pStyle w:val="0"/>
              <w:jc w:val="center"/>
            </w:pPr>
            <w:r>
              <w:rPr>
                <w:sz w:val="20"/>
              </w:rPr>
              <w:t xml:space="preserve">Базовый/углубленный уровень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3"/>
      </w:tblGrid>
      <w:tr>
        <w:tc>
          <w:tcPr>
            <w:tcW w:w="9043" w:type="dxa"/>
            <w:tcBorders>
              <w:top w:val="nil"/>
              <w:left w:val="nil"/>
              <w:bottom w:val="nil"/>
              <w:right w:val="nil"/>
            </w:tcBorders>
          </w:tcPr>
          <w:p>
            <w:pPr>
              <w:pStyle w:val="0"/>
              <w:outlineLvl w:val="3"/>
              <w:jc w:val="both"/>
            </w:pPr>
            <w:r>
              <w:rPr>
                <w:sz w:val="20"/>
              </w:rPr>
              <w:t xml:space="preserve">3. Критерии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4870"/>
        <w:gridCol w:w="2712"/>
        <w:gridCol w:w="753"/>
      </w:tblGrid>
      <w:tr>
        <w:tc>
          <w:tcPr>
            <w:tcW w:w="710" w:type="dxa"/>
          </w:tcPr>
          <w:p>
            <w:pPr>
              <w:pStyle w:val="0"/>
              <w:jc w:val="center"/>
            </w:pPr>
            <w:r>
              <w:rPr>
                <w:sz w:val="20"/>
              </w:rPr>
              <w:t xml:space="preserve">N п/п</w:t>
            </w:r>
          </w:p>
        </w:tc>
        <w:tc>
          <w:tcPr>
            <w:tcW w:w="4870" w:type="dxa"/>
          </w:tcPr>
          <w:p>
            <w:pPr>
              <w:pStyle w:val="0"/>
              <w:jc w:val="center"/>
            </w:pPr>
            <w:r>
              <w:rPr>
                <w:sz w:val="20"/>
              </w:rPr>
              <w:t xml:space="preserve">Критерии экспертизы учебника и разработанных в комплекте с ним учебных пособий</w:t>
            </w:r>
          </w:p>
        </w:tc>
        <w:tc>
          <w:tcPr>
            <w:tcW w:w="2712" w:type="dxa"/>
          </w:tcPr>
          <w:bookmarkStart w:id="481" w:name="P481"/>
          <w:bookmarkEnd w:id="481"/>
          <w:p>
            <w:pPr>
              <w:pStyle w:val="0"/>
              <w:jc w:val="center"/>
            </w:pPr>
            <w:r>
              <w:rPr>
                <w:sz w:val="20"/>
              </w:rPr>
              <w:t xml:space="preserve">Экспертная оценка по критерию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w:t>
            </w:r>
          </w:p>
        </w:tc>
        <w:tc>
          <w:tcPr>
            <w:tcW w:w="753" w:type="dxa"/>
          </w:tcPr>
          <w:bookmarkStart w:id="482" w:name="P482"/>
          <w:bookmarkEnd w:id="482"/>
          <w:p>
            <w:pPr>
              <w:pStyle w:val="0"/>
              <w:jc w:val="center"/>
            </w:pPr>
            <w:r>
              <w:rPr>
                <w:sz w:val="20"/>
              </w:rPr>
              <w:t xml:space="preserve">Примечание</w:t>
            </w:r>
          </w:p>
        </w:tc>
      </w:tr>
      <w:tr>
        <w:tc>
          <w:tcPr>
            <w:tcW w:w="710" w:type="dxa"/>
          </w:tcPr>
          <w:p>
            <w:pPr>
              <w:pStyle w:val="0"/>
            </w:pPr>
            <w:r>
              <w:rPr>
                <w:sz w:val="20"/>
              </w:rPr>
              <w:t xml:space="preserve">3.1.</w:t>
            </w:r>
          </w:p>
        </w:tc>
        <w:tc>
          <w:tcPr>
            <w:tcW w:w="4870" w:type="dxa"/>
          </w:tcPr>
          <w:p>
            <w:pPr>
              <w:pStyle w:val="0"/>
              <w:jc w:val="center"/>
            </w:pPr>
            <w:r>
              <w:rPr>
                <w:sz w:val="20"/>
              </w:rPr>
              <w:t xml:space="preserve">Обеспечение соответствия содержания учебника и разработанных в комплекте с ним учебных пособий требованиям федерального государственного образовательного стандарта по формированию личностных, метапредметных и предметных результатов, содержанию федеральных основных общеобразовательных программ.</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w:t>
            </w:r>
          </w:p>
        </w:tc>
        <w:tc>
          <w:tcPr>
            <w:tcW w:w="4870" w:type="dxa"/>
          </w:tcPr>
          <w:p>
            <w:pPr>
              <w:pStyle w:val="0"/>
              <w:jc w:val="center"/>
            </w:pPr>
            <w:r>
              <w:rPr>
                <w:sz w:val="20"/>
              </w:rPr>
              <w:t xml:space="preserve">Принадлежность учебника и разработанных в комплекте с ним учебных пособий к совокупности учебников, обеспечивающей преемственность изучения учебного предмета или предметной области на соответствующем уровне образования (далее - завершенная предметная линия учебников) (за исключением специального учебника).</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3.3.</w:t>
            </w:r>
          </w:p>
        </w:tc>
        <w:tc>
          <w:tcPr>
            <w:tcW w:w="4870" w:type="dxa"/>
          </w:tcPr>
          <w:p>
            <w:pPr>
              <w:pStyle w:val="0"/>
              <w:jc w:val="center"/>
            </w:pPr>
            <w:r>
              <w:rPr>
                <w:sz w:val="20"/>
              </w:rPr>
              <w:t xml:space="preserve">Соответствие наименования учебника и разработанных в комплекте с ним учебных пособий наименованию учебного предмета или предметной области соответствующего федерального государственного образовательного стандарта.</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3.4.</w:t>
            </w:r>
          </w:p>
        </w:tc>
        <w:tc>
          <w:tcPr>
            <w:tcW w:w="4870" w:type="dxa"/>
          </w:tcPr>
          <w:p>
            <w:pPr>
              <w:pStyle w:val="0"/>
              <w:jc w:val="center"/>
            </w:pPr>
            <w:r>
              <w:rPr>
                <w:sz w:val="20"/>
              </w:rPr>
              <w:t xml:space="preserve">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3.5.</w:t>
            </w:r>
          </w:p>
        </w:tc>
        <w:tc>
          <w:tcPr>
            <w:tcW w:w="4870" w:type="dxa"/>
          </w:tcPr>
          <w:p>
            <w:pPr>
              <w:pStyle w:val="0"/>
              <w:jc w:val="center"/>
            </w:pPr>
            <w:r>
              <w:rPr>
                <w:sz w:val="20"/>
              </w:rPr>
              <w:t xml:space="preserve">Полнота представления в содержании учебника и разработанных в комплекте с ним учебных пособий научных теорий, составляющих основу современных научных знаний по учебному предмету.</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3.6.</w:t>
            </w:r>
          </w:p>
        </w:tc>
        <w:tc>
          <w:tcPr>
            <w:tcW w:w="4870" w:type="dxa"/>
          </w:tcPr>
          <w:p>
            <w:pPr>
              <w:pStyle w:val="0"/>
              <w:jc w:val="center"/>
            </w:pPr>
            <w:r>
              <w:rPr>
                <w:sz w:val="20"/>
              </w:rPr>
              <w:t xml:space="preserve">Использование в содержании учебника и разработанных в комплекте с ним учебных пособий понятийного (терминологического) аппарата, соответствующего предметной области научного знания.</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3.7.</w:t>
            </w:r>
          </w:p>
        </w:tc>
        <w:tc>
          <w:tcPr>
            <w:tcW w:w="4870" w:type="dxa"/>
          </w:tcPr>
          <w:p>
            <w:pPr>
              <w:pStyle w:val="0"/>
              <w:jc w:val="center"/>
            </w:pPr>
            <w:r>
              <w:rPr>
                <w:sz w:val="20"/>
              </w:rPr>
              <w:t xml:space="preserve">Наличие в учебнике и разработанных в комплекте с ним учебных пособиях сведений о передовых достижениях современной науки, техники и технологий, в том числе полученных и разработанных в рамках реализации </w:t>
            </w:r>
            <w:hyperlink w:history="0" r:id="rId69"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3.8.</w:t>
            </w:r>
          </w:p>
        </w:tc>
        <w:tc>
          <w:tcPr>
            <w:tcW w:w="4870" w:type="dxa"/>
          </w:tcPr>
          <w:p>
            <w:pPr>
              <w:pStyle w:val="0"/>
              <w:jc w:val="center"/>
            </w:pPr>
            <w:r>
              <w:rPr>
                <w:sz w:val="20"/>
              </w:rPr>
              <w:t xml:space="preserve">Изложение материалов учебника и разработанных в комплекте с ним учебных пособий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учебников,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3.9.</w:t>
            </w:r>
          </w:p>
        </w:tc>
        <w:tc>
          <w:tcPr>
            <w:tcW w:w="4870" w:type="dxa"/>
          </w:tcPr>
          <w:p>
            <w:pPr>
              <w:pStyle w:val="0"/>
              <w:jc w:val="center"/>
            </w:pPr>
            <w:r>
              <w:rPr>
                <w:sz w:val="20"/>
              </w:rPr>
              <w:t xml:space="preserve">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3.10.</w:t>
            </w:r>
          </w:p>
        </w:tc>
        <w:tc>
          <w:tcPr>
            <w:tcW w:w="4870" w:type="dxa"/>
          </w:tcPr>
          <w:p>
            <w:pPr>
              <w:pStyle w:val="0"/>
              <w:jc w:val="center"/>
            </w:pPr>
            <w:r>
              <w:rPr>
                <w:sz w:val="20"/>
              </w:rPr>
              <w:t xml:space="preserve">Проработанность методического аппарата учебника и разработанных в комплекте с ним учебных пособий в части реализации системно-деятельностного подхода в обучении предмету, развития мотивации к учению, интеллектуальной, проектной и творческой деятельности обучающихся;</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3.11.</w:t>
            </w:r>
          </w:p>
        </w:tc>
        <w:tc>
          <w:tcPr>
            <w:tcW w:w="4870" w:type="dxa"/>
          </w:tcPr>
          <w:p>
            <w:pPr>
              <w:pStyle w:val="0"/>
              <w:jc w:val="center"/>
            </w:pPr>
            <w:r>
              <w:rPr>
                <w:sz w:val="20"/>
              </w:rPr>
              <w:t xml:space="preserve">Проработанность методического аппарата учебника и разработанных в комплекте с ним учебных пособий в части обеспечения овладения обучающимися приемами отбора, анализа, синтеза информации на определенную тему;</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3.12.</w:t>
            </w:r>
          </w:p>
        </w:tc>
        <w:tc>
          <w:tcPr>
            <w:tcW w:w="4870" w:type="dxa"/>
          </w:tcPr>
          <w:p>
            <w:pPr>
              <w:pStyle w:val="0"/>
              <w:jc w:val="center"/>
            </w:pPr>
            <w:r>
              <w:rPr>
                <w:sz w:val="20"/>
              </w:rPr>
              <w:t xml:space="preserve">Проработанность методического аппарата учебника и разработанных в комплекте с ним учебных пособий в части формирования навыков смыслового чтения, самостоятельной учебной деятельности, применения полученных знаний в практической деятельности;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3.13.</w:t>
            </w:r>
          </w:p>
        </w:tc>
        <w:tc>
          <w:tcPr>
            <w:tcW w:w="4870" w:type="dxa"/>
          </w:tcPr>
          <w:p>
            <w:pPr>
              <w:pStyle w:val="0"/>
              <w:jc w:val="center"/>
            </w:pPr>
            <w:r>
              <w:rPr>
                <w:sz w:val="20"/>
              </w:rPr>
              <w:t xml:space="preserve">Проработанность методического аппарата учебника и разработанных в комплекте с ним учебных пособий в части формирования критического мышления, развития аргументированного представления точки зрения.</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3.14.</w:t>
            </w:r>
          </w:p>
        </w:tc>
        <w:tc>
          <w:tcPr>
            <w:tcW w:w="4870" w:type="dxa"/>
          </w:tcPr>
          <w:p>
            <w:pPr>
              <w:pStyle w:val="0"/>
              <w:jc w:val="center"/>
            </w:pPr>
            <w:r>
              <w:rPr>
                <w:sz w:val="20"/>
              </w:rPr>
              <w:t xml:space="preserve">Обеспечение возможности использования учебника и разработанных в комплекте с ним учебных пособий в групповой деятельности обучающихся, поддержке коммуникации между участниками образовательных отношений.</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3.15.</w:t>
            </w:r>
          </w:p>
        </w:tc>
        <w:tc>
          <w:tcPr>
            <w:tcW w:w="4870" w:type="dxa"/>
          </w:tcPr>
          <w:p>
            <w:pPr>
              <w:pStyle w:val="0"/>
              <w:jc w:val="center"/>
            </w:pPr>
            <w:r>
              <w:rPr>
                <w:sz w:val="20"/>
              </w:rPr>
              <w:t xml:space="preserve">Разнообразие видов текстовой информации, иллюстраций, материалов, представленных в графическом и табличном виде в содержании учебника и разработанных в комплекте с ним учебных пособий.</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3.16.</w:t>
            </w:r>
          </w:p>
        </w:tc>
        <w:tc>
          <w:tcPr>
            <w:tcW w:w="4870" w:type="dxa"/>
          </w:tcPr>
          <w:p>
            <w:pPr>
              <w:pStyle w:val="0"/>
              <w:jc w:val="center"/>
            </w:pPr>
            <w:r>
              <w:rPr>
                <w:sz w:val="20"/>
              </w:rPr>
              <w:t xml:space="preserve">Изложение материалов учебника и разработанных в комплекте с ним учебных пособий с учетом возрастных особенностей психофизиологического развития обучающихся.</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3.17.</w:t>
            </w:r>
          </w:p>
        </w:tc>
        <w:tc>
          <w:tcPr>
            <w:tcW w:w="4870" w:type="dxa"/>
          </w:tcPr>
          <w:p>
            <w:pPr>
              <w:pStyle w:val="0"/>
              <w:jc w:val="center"/>
            </w:pPr>
            <w:r>
              <w:rPr>
                <w:sz w:val="20"/>
              </w:rPr>
              <w:t xml:space="preserve">Соответствие формы подачи материалов учебника и разработанных в комплекте с ним учебных пособий федеральным адаптированным основным общеобразовательным программам (для специальных учебников).</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3.18.</w:t>
            </w:r>
          </w:p>
        </w:tc>
        <w:tc>
          <w:tcPr>
            <w:tcW w:w="4870" w:type="dxa"/>
          </w:tcPr>
          <w:p>
            <w:pPr>
              <w:pStyle w:val="0"/>
              <w:jc w:val="center"/>
            </w:pPr>
            <w:r>
              <w:rPr>
                <w:sz w:val="20"/>
              </w:rPr>
              <w:t xml:space="preserve">Соответствие примера рабочей программы по учебному предмету, содержащегося в методическом пособии для учителя, федеральной основной общеобразовательной программе.</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3.19.</w:t>
            </w:r>
          </w:p>
        </w:tc>
        <w:tc>
          <w:tcPr>
            <w:tcW w:w="4870" w:type="dxa"/>
          </w:tcPr>
          <w:p>
            <w:pPr>
              <w:pStyle w:val="0"/>
              <w:jc w:val="center"/>
            </w:pPr>
            <w:r>
              <w:rPr>
                <w:sz w:val="20"/>
              </w:rPr>
              <w:t xml:space="preserve">Отсутствие в учебнике заданий, выполнение которых обязательно непосредственно в учебнике, за исключением электронных форм учебника.</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3.20.</w:t>
            </w:r>
          </w:p>
        </w:tc>
        <w:tc>
          <w:tcPr>
            <w:tcW w:w="4870" w:type="dxa"/>
          </w:tcPr>
          <w:p>
            <w:pPr>
              <w:pStyle w:val="0"/>
              <w:jc w:val="center"/>
            </w:pPr>
            <w:r>
              <w:rPr>
                <w:sz w:val="20"/>
              </w:rPr>
              <w:t xml:space="preserve">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3.21.</w:t>
            </w:r>
          </w:p>
        </w:tc>
        <w:tc>
          <w:tcPr>
            <w:tcW w:w="4870" w:type="dxa"/>
          </w:tcPr>
          <w:p>
            <w:pPr>
              <w:pStyle w:val="0"/>
              <w:jc w:val="center"/>
            </w:pPr>
            <w:r>
              <w:rPr>
                <w:sz w:val="20"/>
              </w:rPr>
              <w:t xml:space="preserve">Наличие в тексте учебника и разработанных в комплекте с ним учебных пособий ссылок на дополнительные источники информации по предмету, ориентирующих обучающихся использовать достоверные и актуальные источники информации.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3.22.</w:t>
            </w:r>
          </w:p>
        </w:tc>
        <w:tc>
          <w:tcPr>
            <w:tcW w:w="4870" w:type="dxa"/>
          </w:tcPr>
          <w:p>
            <w:pPr>
              <w:pStyle w:val="0"/>
              <w:jc w:val="center"/>
            </w:pPr>
            <w:r>
              <w:rPr>
                <w:sz w:val="20"/>
              </w:rPr>
              <w:t xml:space="preserve">Направленность содержания учебника и разработанных в комплекте с ним учебных пособий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3.23.</w:t>
            </w:r>
          </w:p>
        </w:tc>
        <w:tc>
          <w:tcPr>
            <w:tcW w:w="4870" w:type="dxa"/>
          </w:tcPr>
          <w:p>
            <w:pPr>
              <w:pStyle w:val="0"/>
              <w:jc w:val="center"/>
            </w:pPr>
            <w:r>
              <w:rPr>
                <w:sz w:val="20"/>
              </w:rPr>
              <w:t xml:space="preserve">Правильность отображения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а также политического устройства мира: названий государств и территорий, их столиц и центров, достоверности отображения государственных границ иностранных государств на картографическом материале, представленном в учебнике (при проведении экспертизы учебников и разработанных в комплекте с ними учебных пособий, содержащих картографический материал).</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3.24.</w:t>
            </w:r>
          </w:p>
        </w:tc>
        <w:tc>
          <w:tcPr>
            <w:tcW w:w="4870" w:type="dxa"/>
          </w:tcPr>
          <w:p>
            <w:pPr>
              <w:pStyle w:val="0"/>
              <w:jc w:val="center"/>
            </w:pPr>
            <w:r>
              <w:rPr>
                <w:sz w:val="20"/>
              </w:rPr>
              <w:t xml:space="preserve">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3.25.</w:t>
            </w:r>
          </w:p>
        </w:tc>
        <w:tc>
          <w:tcPr>
            <w:tcW w:w="4870" w:type="dxa"/>
          </w:tcPr>
          <w:p>
            <w:pPr>
              <w:pStyle w:val="0"/>
              <w:jc w:val="center"/>
            </w:pPr>
            <w:r>
              <w:rPr>
                <w:sz w:val="20"/>
              </w:rPr>
              <w:t xml:space="preserve">Соответствие текста учебника и разработанных в комплекте с ним учебных пособий нормам речи и правилам речевого этикета языка, на котором изданы учебник и разработанные в комплекте с ним учебные пособия, а также отсутствие в учебнике и разработанных в комплекте с ним учебных пособиях ненормативной лексики.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3.26.</w:t>
            </w:r>
          </w:p>
        </w:tc>
        <w:tc>
          <w:tcPr>
            <w:tcW w:w="4870" w:type="dxa"/>
          </w:tcPr>
          <w:p>
            <w:pPr>
              <w:pStyle w:val="0"/>
              <w:jc w:val="center"/>
            </w:pPr>
            <w:r>
              <w:rPr>
                <w:sz w:val="20"/>
              </w:rPr>
              <w:t xml:space="preserve">Соответствие иллюстративного материала, содержащегося в учебнике и разработанных в комплекте с ним учебных пособиях, целям достижения образовательных результатов по образовательным программам соответствующего уровня общего образования и направленности.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3.27</w:t>
            </w:r>
          </w:p>
        </w:tc>
        <w:tc>
          <w:tcPr>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противоречащих (противоречащей)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 и (или) оправдывающих (оправдывающей) противоправное поведение.</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3.28.</w:t>
            </w:r>
          </w:p>
        </w:tc>
        <w:tc>
          <w:tcPr>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направленных (направленной)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3.29.</w:t>
            </w:r>
          </w:p>
        </w:tc>
        <w:tc>
          <w:tcPr>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побуждающих (побуждающей) детей к совершению действий, представляющих угрозу их жизни и (или) здоровью, в том числе к причинению вреда своему здоровью и жизни (самоубийству).</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3.30.</w:t>
            </w:r>
          </w:p>
        </w:tc>
        <w:tc>
          <w:tcPr>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побуждающих (побуждающей) к употреблению наркотических, психотропных и (или) одурманивающих веществ, табака, алкогольной и спиртосодержащей продукции, а также безалкогольных тонизирующих напитков, в том числе энергетических.</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3.31.</w:t>
            </w:r>
          </w:p>
        </w:tc>
        <w:tc>
          <w:tcPr>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побуждающих (побуждающей) к асоциальному поведению и (или) образу жизни, в том числе азартным играм, попрошайничеству, бродяжничеству, проституции.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3.32.</w:t>
            </w:r>
          </w:p>
        </w:tc>
        <w:tc>
          <w:tcPr>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обосновывающих (обосновывающей) или оправдывающих (оправдывающей) допустимость насилия и (или) жестокости либо побуждающих (побуждающей) осуществить насильственные действия по отношению к людям или животным.</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3.33.</w:t>
            </w:r>
          </w:p>
        </w:tc>
        <w:tc>
          <w:tcPr>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направленных (направленной) на поддержку и (или) оправдание экстремизма и терроризма, в том числе ссылок на информационные материалы, содержащиеся в федеральном списке экстремистских материалов и (или) на доменные имена, указатели страниц сайтов в информационно-телекоммуникационной сети "Интернет" и сетевые адреса, позволяющие идентифицировать сайты в информационно-телекоммуникационной сети "Интернет", содержащиеся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3.34.</w:t>
            </w:r>
          </w:p>
        </w:tc>
        <w:tc>
          <w:tcPr>
            <w:tcW w:w="4870" w:type="dxa"/>
          </w:tcPr>
          <w:p>
            <w:pPr>
              <w:pStyle w:val="0"/>
              <w:jc w:val="center"/>
            </w:pPr>
            <w:r>
              <w:rPr>
                <w:sz w:val="20"/>
              </w:rPr>
              <w:t xml:space="preserve">Отсутствие в учебнике и разработанных в комплекте с ним учебных пособиях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3.35.</w:t>
            </w:r>
          </w:p>
        </w:tc>
        <w:tc>
          <w:tcPr>
            <w:tcW w:w="4870" w:type="dxa"/>
          </w:tcPr>
          <w:p>
            <w:pPr>
              <w:pStyle w:val="0"/>
              <w:jc w:val="center"/>
            </w:pPr>
            <w:r>
              <w:rPr>
                <w:sz w:val="20"/>
              </w:rPr>
              <w:t xml:space="preserve">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w:t>
            </w:r>
          </w:p>
        </w:tc>
        <w:tc>
          <w:tcPr>
            <w:tcW w:w="2712" w:type="dxa"/>
          </w:tcPr>
          <w:p>
            <w:pPr>
              <w:pStyle w:val="0"/>
            </w:pPr>
            <w:r>
              <w:rPr>
                <w:sz w:val="20"/>
              </w:rPr>
            </w:r>
          </w:p>
        </w:tc>
        <w:tc>
          <w:tcPr>
            <w:tcW w:w="753" w:type="dxa"/>
          </w:tcPr>
          <w:p>
            <w:pPr>
              <w:pStyle w:val="0"/>
            </w:pPr>
            <w:r>
              <w:rPr>
                <w:sz w:val="20"/>
              </w:rPr>
            </w:r>
          </w:p>
        </w:tc>
      </w:tr>
      <w:tr>
        <w:tc>
          <w:tcPr>
            <w:gridSpan w:val="4"/>
            <w:tcW w:w="9045" w:type="dxa"/>
          </w:tcPr>
          <w:p>
            <w:pPr>
              <w:pStyle w:val="0"/>
              <w:outlineLvl w:val="3"/>
              <w:jc w:val="both"/>
            </w:pPr>
            <w:r>
              <w:rPr>
                <w:sz w:val="20"/>
              </w:rPr>
              <w:t xml:space="preserve">4. Дополнительные критерии экспертизы для электронных форм учебников и разработанных в комплекте с ними учебных пособий:</w:t>
            </w:r>
          </w:p>
        </w:tc>
      </w:tr>
      <w:tr>
        <w:tc>
          <w:tcPr>
            <w:tcW w:w="710" w:type="dxa"/>
          </w:tcPr>
          <w:p>
            <w:pPr>
              <w:pStyle w:val="0"/>
            </w:pPr>
            <w:r>
              <w:rPr>
                <w:sz w:val="20"/>
              </w:rPr>
              <w:t xml:space="preserve">4.1.</w:t>
            </w:r>
          </w:p>
        </w:tc>
        <w:tc>
          <w:tcPr>
            <w:tcW w:w="4870" w:type="dxa"/>
          </w:tcPr>
          <w:p>
            <w:pPr>
              <w:pStyle w:val="0"/>
              <w:jc w:val="center"/>
            </w:pPr>
            <w:r>
              <w:rPr>
                <w:sz w:val="20"/>
              </w:rPr>
              <w:t xml:space="preserve">Соответствие структуры и содержания цифровых копий и электронных форм учебника и разработанных в комплекте с ним учебных пособий друг другу.</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4.2.</w:t>
            </w:r>
          </w:p>
        </w:tc>
        <w:tc>
          <w:tcPr>
            <w:tcW w:w="4870" w:type="dxa"/>
          </w:tcPr>
          <w:p>
            <w:pPr>
              <w:pStyle w:val="0"/>
              <w:jc w:val="center"/>
            </w:pPr>
            <w:r>
              <w:rPr>
                <w:sz w:val="20"/>
              </w:rPr>
              <w:t xml:space="preserve">Корректное отображение и функционирование электронных форм учебника и разработанных в комплекте с ним учебных пособий с помощью программ для трех или более операционных систем, не менее двух из которых - для мобильных устройств.</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4.3.</w:t>
            </w:r>
          </w:p>
        </w:tc>
        <w:tc>
          <w:tcPr>
            <w:tcW w:w="4870" w:type="dxa"/>
          </w:tcPr>
          <w:p>
            <w:pPr>
              <w:pStyle w:val="0"/>
              <w:jc w:val="center"/>
            </w:pPr>
            <w:r>
              <w:rPr>
                <w:sz w:val="20"/>
              </w:rPr>
              <w:t xml:space="preserve">Корректное отображение и функционирование электронных форм учебника и разработанных в комплекте с ним учебных пособий не менее чем на двух видах электронных устройств (стационарном или персональном компьютере, в том числе с подключением к интерактивной доске, планшетном компьютере, и иным электронным устройствам вывода информации).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4.4.</w:t>
            </w:r>
          </w:p>
        </w:tc>
        <w:tc>
          <w:tcPr>
            <w:tcW w:w="4870" w:type="dxa"/>
          </w:tcPr>
          <w:p>
            <w:pPr>
              <w:pStyle w:val="0"/>
              <w:jc w:val="center"/>
            </w:pPr>
            <w:r>
              <w:rPr>
                <w:sz w:val="20"/>
              </w:rPr>
              <w:t xml:space="preserve">Наличие возможности создания пользователем в электронной форме учебника и разработанных в комплекте с ним учебных пособий заметок, закладок и перехода к ним.</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4.5.</w:t>
            </w:r>
          </w:p>
        </w:tc>
        <w:tc>
          <w:tcPr>
            <w:tcW w:w="4870" w:type="dxa"/>
          </w:tcPr>
          <w:p>
            <w:pPr>
              <w:pStyle w:val="0"/>
              <w:jc w:val="center"/>
            </w:pPr>
            <w:r>
              <w:rPr>
                <w:sz w:val="20"/>
              </w:rPr>
              <w:t xml:space="preserve">Наличие возможности определения номера страниц цифровой копии учебника и разработанных в комплекте с ним учебных пособий, на которой расположено содержание текущей страницы учебника и разработанных в комплекте с ним учебных пособий в электронной форме.</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4.6.</w:t>
            </w:r>
          </w:p>
        </w:tc>
        <w:tc>
          <w:tcPr>
            <w:tcW w:w="4870" w:type="dxa"/>
          </w:tcPr>
          <w:p>
            <w:pPr>
              <w:pStyle w:val="0"/>
              <w:jc w:val="center"/>
            </w:pPr>
            <w:r>
              <w:rPr>
                <w:sz w:val="20"/>
              </w:rPr>
              <w:t xml:space="preserve">Наличие в электронной форме учебника и разработанных в комплекте с ним учебных пособий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обучения по предмету.</w:t>
            </w:r>
          </w:p>
        </w:tc>
        <w:tc>
          <w:tcPr>
            <w:tcW w:w="2712" w:type="dxa"/>
          </w:tcPr>
          <w:p>
            <w:pPr>
              <w:pStyle w:val="0"/>
            </w:pPr>
            <w:r>
              <w:rPr>
                <w:sz w:val="20"/>
              </w:rPr>
            </w:r>
          </w:p>
        </w:tc>
        <w:tc>
          <w:tcPr>
            <w:tcW w:w="753" w:type="dxa"/>
          </w:tcPr>
          <w:p>
            <w:pPr>
              <w:pStyle w:val="0"/>
            </w:pPr>
            <w:r>
              <w:rPr>
                <w:sz w:val="20"/>
              </w:rPr>
            </w:r>
          </w:p>
        </w:tc>
      </w:tr>
      <w:tr>
        <w:tc>
          <w:tcPr>
            <w:gridSpan w:val="4"/>
            <w:tcW w:w="9045" w:type="dxa"/>
          </w:tcPr>
          <w:p>
            <w:pPr>
              <w:pStyle w:val="0"/>
              <w:outlineLvl w:val="3"/>
              <w:jc w:val="both"/>
            </w:pPr>
            <w:r>
              <w:rPr>
                <w:sz w:val="20"/>
              </w:rPr>
              <w:t xml:space="preserve">5. Дополнительные критерии экспертизы для учебников и разработанных в комплекте с ними учебных пособий, предназначенных для слепых и слабовидящих обучающихся:</w:t>
            </w:r>
          </w:p>
        </w:tc>
      </w:tr>
      <w:tr>
        <w:tc>
          <w:tcPr>
            <w:tcW w:w="710" w:type="dxa"/>
          </w:tcPr>
          <w:p>
            <w:pPr>
              <w:pStyle w:val="0"/>
            </w:pPr>
            <w:r>
              <w:rPr>
                <w:sz w:val="20"/>
              </w:rPr>
              <w:t xml:space="preserve">5.1.</w:t>
            </w:r>
          </w:p>
        </w:tc>
        <w:tc>
          <w:tcPr>
            <w:tcW w:w="4870" w:type="dxa"/>
          </w:tcPr>
          <w:p>
            <w:pPr>
              <w:pStyle w:val="0"/>
              <w:jc w:val="center"/>
            </w:pPr>
            <w:r>
              <w:rPr>
                <w:sz w:val="20"/>
              </w:rPr>
              <w:t xml:space="preserve">Печатная форма учебника и разработанных в комплекте с ним учебных пособий должна быть выполнена шрифтом Брайля.</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5.2.</w:t>
            </w:r>
          </w:p>
        </w:tc>
        <w:tc>
          <w:tcPr>
            <w:tcW w:w="4870" w:type="dxa"/>
          </w:tcPr>
          <w:p>
            <w:pPr>
              <w:pStyle w:val="0"/>
              <w:jc w:val="center"/>
            </w:pPr>
            <w:r>
              <w:rPr>
                <w:sz w:val="20"/>
              </w:rPr>
              <w:t xml:space="preserve">Наличие схем, таблиц, иллюстраций, выполненных в рельефно-графическом формате, которые уточняют и конкретизируют содержание учебника и разработанных в комплекте с ним учебных пособий и способствуют компенсации недостатка чувственного опыта у слепых и слабовидящих обучающихся.</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5.3.</w:t>
            </w:r>
          </w:p>
        </w:tc>
        <w:tc>
          <w:tcPr>
            <w:tcW w:w="4870" w:type="dxa"/>
          </w:tcPr>
          <w:p>
            <w:pPr>
              <w:pStyle w:val="0"/>
              <w:jc w:val="center"/>
            </w:pPr>
            <w:r>
              <w:rPr>
                <w:sz w:val="20"/>
              </w:rPr>
              <w:t xml:space="preserve">Наличие (за исключением учебников, предназначенных для реализации адаптированных основных общеобразовательных программ начального общего образования, а также в случае, когда большая часть информации в учебнике представлена в графической форме (учебники по предмету "Изобразительное искусство", "Технология", "Физическая культура") электронного приложения к учебнику, которое расценивается не является как аналогом электронной формы учебника для данной категории обучающихся.</w:t>
            </w:r>
          </w:p>
        </w:tc>
        <w:tc>
          <w:tcPr>
            <w:tcW w:w="2712" w:type="dxa"/>
          </w:tcPr>
          <w:p>
            <w:pPr>
              <w:pStyle w:val="0"/>
            </w:pPr>
            <w:r>
              <w:rPr>
                <w:sz w:val="20"/>
              </w:rPr>
            </w:r>
          </w:p>
        </w:tc>
        <w:tc>
          <w:tcPr>
            <w:tcW w:w="753" w:type="dxa"/>
          </w:tcPr>
          <w:p>
            <w:pPr>
              <w:pStyle w:val="0"/>
            </w:pPr>
            <w:r>
              <w:rPr>
                <w:sz w:val="20"/>
              </w:rPr>
            </w:r>
          </w:p>
        </w:tc>
      </w:tr>
      <w:tr>
        <w:tc>
          <w:tcPr>
            <w:gridSpan w:val="4"/>
            <w:tcW w:w="9045" w:type="dxa"/>
          </w:tcPr>
          <w:p>
            <w:pPr>
              <w:pStyle w:val="0"/>
              <w:outlineLvl w:val="3"/>
              <w:jc w:val="both"/>
            </w:pPr>
            <w:r>
              <w:rPr>
                <w:sz w:val="20"/>
              </w:rPr>
              <w:t xml:space="preserve">6. Дополнительные критерии экспертизы для электронных приложений к специальным учебникам и разработанным в комплекте с ними учебным пособиям, предназначенным для слепых и слабовидящих обучающихся:</w:t>
            </w:r>
          </w:p>
        </w:tc>
      </w:tr>
      <w:tr>
        <w:tc>
          <w:tcPr>
            <w:tcW w:w="710" w:type="dxa"/>
          </w:tcPr>
          <w:p>
            <w:pPr>
              <w:pStyle w:val="0"/>
            </w:pPr>
            <w:r>
              <w:rPr>
                <w:sz w:val="20"/>
              </w:rPr>
              <w:t xml:space="preserve">6.1.</w:t>
            </w:r>
          </w:p>
        </w:tc>
        <w:tc>
          <w:tcPr>
            <w:tcW w:w="4870" w:type="dxa"/>
          </w:tcPr>
          <w:p>
            <w:pPr>
              <w:pStyle w:val="0"/>
              <w:jc w:val="center"/>
            </w:pPr>
            <w:r>
              <w:rPr>
                <w:sz w:val="20"/>
              </w:rPr>
              <w:t xml:space="preserve">Соответствие электронного приложения содержанию и структуре печатной формы учебника и разработанным в комплекте с ним учебным пособиям (за исключением графических объектов и связанных с ними текстовых пояснений, заданий и упражнений).</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6.2.</w:t>
            </w:r>
          </w:p>
        </w:tc>
        <w:tc>
          <w:tcPr>
            <w:tcW w:w="4870" w:type="dxa"/>
          </w:tcPr>
          <w:p>
            <w:pPr>
              <w:pStyle w:val="0"/>
              <w:jc w:val="center"/>
            </w:pPr>
            <w:r>
              <w:rPr>
                <w:sz w:val="20"/>
              </w:rPr>
              <w:t xml:space="preserve">Представление электронного приложения в плоскопечатном текстовом или звуковом формате.</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6.3.</w:t>
            </w:r>
          </w:p>
        </w:tc>
        <w:tc>
          <w:tcPr>
            <w:tcW w:w="4870" w:type="dxa"/>
          </w:tcPr>
          <w:p>
            <w:pPr>
              <w:pStyle w:val="0"/>
              <w:jc w:val="center"/>
            </w:pPr>
            <w:r>
              <w:rPr>
                <w:sz w:val="20"/>
              </w:rPr>
              <w:t xml:space="preserve">Наличие возможности воспроизведения электронного приложения при помощи тифлофлешплеера, персонального или планшетного компьютера под управлением программы экранного доступа, а также чтения электронного приложения с помощью дисплеев Брайля.</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6.4.</w:t>
            </w:r>
          </w:p>
        </w:tc>
        <w:tc>
          <w:tcPr>
            <w:tcW w:w="4870" w:type="dxa"/>
          </w:tcPr>
          <w:p>
            <w:pPr>
              <w:pStyle w:val="0"/>
              <w:jc w:val="center"/>
            </w:pPr>
            <w:r>
              <w:rPr>
                <w:sz w:val="20"/>
              </w:rPr>
              <w:t xml:space="preserve">Наличие в электронном приложении элементов управления, обеспечивающих быструю навигацию по документу (разметка по заголовкам, перекрестные ссылки).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6.5.</w:t>
            </w:r>
          </w:p>
        </w:tc>
        <w:tc>
          <w:tcPr>
            <w:tcW w:w="4870" w:type="dxa"/>
          </w:tcPr>
          <w:p>
            <w:pPr>
              <w:pStyle w:val="0"/>
              <w:jc w:val="center"/>
            </w:pPr>
            <w:r>
              <w:rPr>
                <w:sz w:val="20"/>
              </w:rPr>
              <w:t xml:space="preserve">Замена простых графических объектов (схем, иллюстраций), содержащихся в печатной форме учебника и разработанных в комплекте с ним учебных пособиях, текстовыми пояснениями или тифлокомментариями.</w:t>
            </w:r>
          </w:p>
        </w:tc>
        <w:tc>
          <w:tcPr>
            <w:tcW w:w="2712" w:type="dxa"/>
          </w:tcPr>
          <w:p>
            <w:pPr>
              <w:pStyle w:val="0"/>
            </w:pPr>
            <w:r>
              <w:rPr>
                <w:sz w:val="20"/>
              </w:rPr>
            </w:r>
          </w:p>
        </w:tc>
        <w:tc>
          <w:tcPr>
            <w:tcW w:w="75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27"/>
        <w:gridCol w:w="340"/>
        <w:gridCol w:w="4663"/>
        <w:gridCol w:w="615"/>
      </w:tblGrid>
      <w:tr>
        <w:tc>
          <w:tcPr>
            <w:tcW w:w="3427" w:type="dxa"/>
            <w:vAlign w:val="bottom"/>
            <w:tcBorders>
              <w:top w:val="nil"/>
              <w:left w:val="nil"/>
              <w:bottom w:val="nil"/>
              <w:right w:val="nil"/>
            </w:tcBorders>
          </w:tcPr>
          <w:p>
            <w:pPr>
              <w:pStyle w:val="0"/>
            </w:pPr>
            <w:r>
              <w:rPr>
                <w:sz w:val="20"/>
              </w:rPr>
              <w:t xml:space="preserve">Эксперт</w:t>
            </w:r>
          </w:p>
        </w:tc>
        <w:tc>
          <w:tcPr>
            <w:tcW w:w="340" w:type="dxa"/>
            <w:vAlign w:val="bottom"/>
            <w:tcBorders>
              <w:top w:val="nil"/>
              <w:left w:val="nil"/>
              <w:bottom w:val="nil"/>
              <w:right w:val="nil"/>
            </w:tcBorders>
          </w:tcPr>
          <w:p>
            <w:pPr>
              <w:pStyle w:val="0"/>
            </w:pPr>
            <w:r>
              <w:rPr>
                <w:sz w:val="20"/>
              </w:rPr>
            </w:r>
          </w:p>
        </w:tc>
        <w:tc>
          <w:tcPr>
            <w:tcW w:w="4663" w:type="dxa"/>
            <w:vAlign w:val="bottom"/>
            <w:tcBorders>
              <w:top w:val="nil"/>
              <w:left w:val="nil"/>
              <w:bottom w:val="nil"/>
              <w:right w:val="nil"/>
            </w:tcBorders>
          </w:tcPr>
          <w:p>
            <w:pPr>
              <w:pStyle w:val="0"/>
            </w:pPr>
            <w:r>
              <w:rPr>
                <w:sz w:val="20"/>
              </w:rPr>
            </w:r>
          </w:p>
        </w:tc>
        <w:tc>
          <w:tcPr>
            <w:tcW w:w="615" w:type="dxa"/>
            <w:vAlign w:val="bottom"/>
            <w:tcBorders>
              <w:top w:val="nil"/>
              <w:left w:val="nil"/>
              <w:bottom w:val="nil"/>
              <w:right w:val="nil"/>
            </w:tcBorders>
          </w:tcPr>
          <w:p>
            <w:pPr>
              <w:pStyle w:val="0"/>
            </w:pPr>
            <w:r>
              <w:rPr>
                <w:sz w:val="20"/>
              </w:rPr>
            </w:r>
          </w:p>
        </w:tc>
      </w:tr>
      <w:tr>
        <w:tc>
          <w:tcPr>
            <w:tcW w:w="342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c>
          <w:tcPr>
            <w:tcW w:w="4663" w:type="dxa"/>
            <w:vAlign w:val="bottom"/>
            <w:tcBorders>
              <w:top w:val="nil"/>
              <w:left w:val="nil"/>
              <w:bottom w:val="single" w:sz="4"/>
              <w:right w:val="nil"/>
            </w:tcBorders>
          </w:tcPr>
          <w:p>
            <w:pPr>
              <w:pStyle w:val="0"/>
            </w:pPr>
            <w:r>
              <w:rPr>
                <w:sz w:val="20"/>
              </w:rPr>
            </w:r>
          </w:p>
        </w:tc>
        <w:tc>
          <w:tcPr>
            <w:tcW w:w="615" w:type="dxa"/>
            <w:vAlign w:val="bottom"/>
            <w:tcBorders>
              <w:top w:val="nil"/>
              <w:left w:val="nil"/>
              <w:bottom w:val="nil"/>
              <w:right w:val="nil"/>
            </w:tcBorders>
          </w:tcPr>
          <w:p>
            <w:pPr>
              <w:pStyle w:val="0"/>
            </w:pPr>
            <w:r>
              <w:rPr>
                <w:sz w:val="20"/>
              </w:rPr>
              <w:t xml:space="preserve">/</w:t>
            </w:r>
          </w:p>
        </w:tc>
      </w:tr>
      <w:tr>
        <w:tc>
          <w:tcPr>
            <w:tcW w:w="342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663" w:type="dxa"/>
            <w:tcBorders>
              <w:top w:val="single" w:sz="4"/>
              <w:left w:val="nil"/>
              <w:bottom w:val="nil"/>
              <w:right w:val="nil"/>
            </w:tcBorders>
          </w:tcPr>
          <w:p>
            <w:pPr>
              <w:pStyle w:val="0"/>
              <w:jc w:val="center"/>
            </w:pPr>
            <w:r>
              <w:rPr>
                <w:sz w:val="20"/>
              </w:rPr>
              <w:t xml:space="preserve">фамилия, имя, отчество (при наличии)</w:t>
            </w:r>
          </w:p>
        </w:tc>
        <w:tc>
          <w:tcPr>
            <w:tcW w:w="615" w:type="dxa"/>
            <w:tcBorders>
              <w:top w:val="nil"/>
              <w:left w:val="nil"/>
              <w:bottom w:val="nil"/>
              <w:right w:val="nil"/>
            </w:tcBorders>
          </w:tcPr>
          <w:p>
            <w:pPr>
              <w:pStyle w:val="0"/>
            </w:pPr>
            <w:r>
              <w:rPr>
                <w:sz w:val="20"/>
              </w:rPr>
            </w:r>
          </w:p>
        </w:tc>
      </w:tr>
      <w:tr>
        <w:tc>
          <w:tcPr>
            <w:tcW w:w="342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5278" w:type="dxa"/>
            <w:tcBorders>
              <w:top w:val="nil"/>
              <w:left w:val="nil"/>
              <w:bottom w:val="nil"/>
              <w:right w:val="nil"/>
            </w:tcBorders>
          </w:tcPr>
          <w:p>
            <w:pPr>
              <w:pStyle w:val="0"/>
              <w:jc w:val="right"/>
            </w:pPr>
            <w:r>
              <w:rPr>
                <w:sz w:val="20"/>
              </w:rPr>
              <w:t xml:space="preserve">"__" 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4995"/>
        <w:gridCol w:w="4065"/>
      </w:tblGrid>
      <w:tr>
        <w:tc>
          <w:tcPr>
            <w:tcW w:w="4995" w:type="dxa"/>
            <w:tcBorders>
              <w:top w:val="nil"/>
              <w:left w:val="nil"/>
              <w:bottom w:val="nil"/>
              <w:right w:val="nil"/>
            </w:tcBorders>
          </w:tcPr>
          <w:p>
            <w:pPr>
              <w:pStyle w:val="0"/>
            </w:pPr>
            <w:r>
              <w:rPr>
                <w:sz w:val="20"/>
              </w:rPr>
            </w:r>
          </w:p>
        </w:tc>
        <w:tc>
          <w:tcPr>
            <w:tcW w:w="4065" w:type="dxa"/>
            <w:vAlign w:val="bottom"/>
            <w:tcBorders>
              <w:top w:val="nil"/>
              <w:left w:val="nil"/>
              <w:bottom w:val="nil"/>
              <w:right w:val="nil"/>
            </w:tcBorders>
          </w:tcPr>
          <w:bookmarkStart w:id="704" w:name="P704"/>
          <w:bookmarkEnd w:id="704"/>
          <w:p>
            <w:pPr>
              <w:pStyle w:val="0"/>
              <w:outlineLvl w:val="2"/>
            </w:pPr>
            <w:r>
              <w:rPr>
                <w:sz w:val="20"/>
              </w:rPr>
              <w:t xml:space="preserve">Лист Б экспертного заключения</w:t>
            </w:r>
          </w:p>
          <w:p>
            <w:pPr>
              <w:pStyle w:val="0"/>
            </w:pPr>
            <w:r>
              <w:rPr>
                <w:sz w:val="20"/>
              </w:rPr>
              <w:t xml:space="preserve">(для заполнения уполномоченным органом государственной власти субъекта Российской Федерации по результатам проведения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2"/>
      </w:tblGrid>
      <w:tr>
        <w:tc>
          <w:tcPr>
            <w:tcW w:w="9052" w:type="dxa"/>
            <w:vAlign w:val="bottom"/>
            <w:tcBorders>
              <w:top w:val="nil"/>
              <w:left w:val="nil"/>
              <w:bottom w:val="nil"/>
              <w:right w:val="nil"/>
            </w:tcBorders>
          </w:tcPr>
          <w:p>
            <w:pPr>
              <w:pStyle w:val="0"/>
              <w:jc w:val="center"/>
            </w:pPr>
            <w:r>
              <w:rPr>
                <w:sz w:val="20"/>
              </w:rPr>
              <w:t xml:space="preserve">Заключение</w:t>
            </w:r>
          </w:p>
          <w:p>
            <w:pPr>
              <w:pStyle w:val="0"/>
              <w:jc w:val="center"/>
            </w:pPr>
            <w:r>
              <w:rPr>
                <w:sz w:val="20"/>
              </w:rPr>
              <w:t xml:space="preserve">уполномоченного органа государственной власти субъекта Российской Федерации по результатам проведения экспертизы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52"/>
      </w:tblGrid>
      <w:tr>
        <w:tc>
          <w:tcPr>
            <w:tcW w:w="9052" w:type="dxa"/>
            <w:tcBorders>
              <w:top w:val="nil"/>
              <w:left w:val="nil"/>
              <w:right w:val="nil"/>
            </w:tcBorders>
          </w:tcPr>
          <w:p>
            <w:pPr>
              <w:pStyle w:val="0"/>
            </w:pPr>
            <w:r>
              <w:rPr>
                <w:sz w:val="20"/>
              </w:rPr>
            </w:r>
          </w:p>
        </w:tc>
      </w:tr>
      <w:tr>
        <w:tblPrEx>
          <w:tblBorders>
            <w:insideH w:val="nil"/>
          </w:tblBorders>
        </w:tblPrEx>
        <w:tc>
          <w:tcPr>
            <w:tcW w:w="9052" w:type="dxa"/>
            <w:vAlign w:val="bottom"/>
            <w:tcBorders>
              <w:left w:val="nil"/>
              <w:bottom w:val="nil"/>
              <w:right w:val="nil"/>
            </w:tcBorders>
          </w:tcPr>
          <w:p>
            <w:pPr>
              <w:pStyle w:val="0"/>
              <w:jc w:val="center"/>
            </w:pPr>
            <w:r>
              <w:rPr>
                <w:sz w:val="20"/>
              </w:rPr>
              <w:t xml:space="preserve">(названия учебника и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tblPrEx>
          <w:tblBorders>
            <w:insideH w:val="nil"/>
          </w:tblBorders>
        </w:tblPrEx>
        <w:tc>
          <w:tcPr>
            <w:tcW w:w="9052" w:type="dxa"/>
            <w:tcBorders>
              <w:top w:val="nil"/>
              <w:left w:val="nil"/>
              <w:right w:val="nil"/>
            </w:tcBorders>
          </w:tcPr>
          <w:p>
            <w:pPr>
              <w:pStyle w:val="0"/>
            </w:pPr>
            <w:r>
              <w:rPr>
                <w:sz w:val="20"/>
              </w:rPr>
            </w:r>
          </w:p>
        </w:tc>
      </w:tr>
      <w:tr>
        <w:tblPrEx>
          <w:tblBorders>
            <w:insideH w:val="nil"/>
          </w:tblBorders>
        </w:tblPrEx>
        <w:tc>
          <w:tcPr>
            <w:tcW w:w="9052" w:type="dxa"/>
            <w:vAlign w:val="bottom"/>
            <w:tcBorders>
              <w:left w:val="nil"/>
              <w:bottom w:val="nil"/>
              <w:right w:val="nil"/>
            </w:tcBorders>
          </w:tcPr>
          <w:p>
            <w:pPr>
              <w:pStyle w:val="0"/>
              <w:jc w:val="center"/>
            </w:pPr>
            <w:r>
              <w:rPr>
                <w:sz w:val="20"/>
              </w:rPr>
              <w:t xml:space="preserve">(автор (авторский коллектив) учебника и разработанных в комплекте с ним учебных пособий)</w:t>
            </w:r>
          </w:p>
        </w:tc>
      </w:tr>
      <w:tr>
        <w:tblPrEx>
          <w:tblBorders>
            <w:insideH w:val="nil"/>
          </w:tblBorders>
        </w:tblPrEx>
        <w:tc>
          <w:tcPr>
            <w:tcW w:w="9052" w:type="dxa"/>
            <w:tcBorders>
              <w:top w:val="nil"/>
              <w:left w:val="nil"/>
              <w:right w:val="nil"/>
            </w:tcBorders>
          </w:tcPr>
          <w:p>
            <w:pPr>
              <w:pStyle w:val="0"/>
            </w:pPr>
            <w:r>
              <w:rPr>
                <w:sz w:val="20"/>
              </w:rPr>
            </w:r>
          </w:p>
        </w:tc>
      </w:tr>
      <w:tr>
        <w:tblPrEx>
          <w:tblBorders>
            <w:insideH w:val="nil"/>
          </w:tblBorders>
        </w:tblPrEx>
        <w:tc>
          <w:tcPr>
            <w:tcW w:w="9052" w:type="dxa"/>
            <w:vAlign w:val="bottom"/>
            <w:tcBorders>
              <w:left w:val="nil"/>
              <w:bottom w:val="nil"/>
              <w:right w:val="nil"/>
            </w:tcBorders>
          </w:tcPr>
          <w:p>
            <w:pPr>
              <w:pStyle w:val="0"/>
              <w:jc w:val="center"/>
            </w:pPr>
            <w:r>
              <w:rPr>
                <w:sz w:val="20"/>
              </w:rPr>
              <w:t xml:space="preserve">(наименование издателя (издателей)</w:t>
            </w:r>
          </w:p>
        </w:tc>
      </w:tr>
      <w:tr>
        <w:tblPrEx>
          <w:tblBorders>
            <w:insideH w:val="nil"/>
          </w:tblBorders>
        </w:tblPrEx>
        <w:tc>
          <w:tcPr>
            <w:tcW w:w="9052" w:type="dxa"/>
            <w:tcBorders>
              <w:top w:val="nil"/>
              <w:left w:val="nil"/>
              <w:right w:val="nil"/>
            </w:tcBorders>
          </w:tcPr>
          <w:p>
            <w:pPr>
              <w:pStyle w:val="0"/>
            </w:pPr>
            <w:r>
              <w:rPr>
                <w:sz w:val="20"/>
              </w:rPr>
            </w:r>
          </w:p>
        </w:tc>
      </w:tr>
      <w:tr>
        <w:tblPrEx>
          <w:tblBorders>
            <w:insideH w:val="nil"/>
          </w:tblBorders>
        </w:tblPrEx>
        <w:tc>
          <w:tcPr>
            <w:tcW w:w="9052" w:type="dxa"/>
            <w:vAlign w:val="bottom"/>
            <w:tcBorders>
              <w:left w:val="nil"/>
              <w:bottom w:val="nil"/>
              <w:right w:val="nil"/>
            </w:tcBorders>
          </w:tcPr>
          <w:p>
            <w:pPr>
              <w:pStyle w:val="0"/>
              <w:jc w:val="center"/>
            </w:pPr>
            <w:r>
              <w:rPr>
                <w:sz w:val="20"/>
              </w:rPr>
              <w:t xml:space="preserve">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либо наименование юридического лица либо фамилия, имя, отчество (при наличии) физического лица,</w:t>
            </w:r>
          </w:p>
        </w:tc>
      </w:tr>
      <w:tr>
        <w:tblPrEx>
          <w:tblBorders>
            <w:insideH w:val="nil"/>
          </w:tblBorders>
        </w:tblPrEx>
        <w:tc>
          <w:tcPr>
            <w:tcW w:w="9052" w:type="dxa"/>
            <w:tcBorders>
              <w:top w:val="nil"/>
              <w:left w:val="nil"/>
              <w:right w:val="nil"/>
            </w:tcBorders>
          </w:tcPr>
          <w:p>
            <w:pPr>
              <w:pStyle w:val="0"/>
            </w:pPr>
            <w:r>
              <w:rPr>
                <w:sz w:val="20"/>
              </w:rPr>
            </w:r>
          </w:p>
        </w:tc>
      </w:tr>
      <w:tr>
        <w:tc>
          <w:tcPr>
            <w:tcW w:w="9052" w:type="dxa"/>
            <w:tcBorders>
              <w:left w:val="nil"/>
              <w:bottom w:val="nil"/>
              <w:right w:val="nil"/>
            </w:tcBorders>
          </w:tcPr>
          <w:p>
            <w:pPr>
              <w:pStyle w:val="0"/>
              <w:jc w:val="center"/>
            </w:pPr>
            <w:r>
              <w:rPr>
                <w:sz w:val="20"/>
              </w:rPr>
              <w:t xml:space="preserve">которым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0"/>
        <w:gridCol w:w="4085"/>
      </w:tblGrid>
      <w:tr>
        <w:tc>
          <w:tcPr>
            <w:gridSpan w:val="2"/>
            <w:tcW w:w="9065" w:type="dxa"/>
          </w:tcPr>
          <w:p>
            <w:pPr>
              <w:pStyle w:val="0"/>
              <w:outlineLvl w:val="3"/>
              <w:jc w:val="both"/>
            </w:pPr>
            <w:r>
              <w:rPr>
                <w:sz w:val="20"/>
              </w:rPr>
              <w:t xml:space="preserve">1. Сведения об уполномоченном органе государственной власти субъекта Российской Федерации, привлеченном к проведению экспертизы учебника и разработанных в комплекте с ним учебных пособий:</w:t>
            </w:r>
          </w:p>
        </w:tc>
      </w:tr>
      <w:tr>
        <w:tc>
          <w:tcPr>
            <w:tcW w:w="4980" w:type="dxa"/>
          </w:tcPr>
          <w:p>
            <w:pPr>
              <w:pStyle w:val="0"/>
              <w:jc w:val="center"/>
            </w:pPr>
            <w:r>
              <w:rPr>
                <w:sz w:val="20"/>
              </w:rPr>
              <w:t xml:space="preserve">1.1. Наименование:</w:t>
            </w:r>
          </w:p>
        </w:tc>
        <w:tc>
          <w:tcPr>
            <w:tcW w:w="4085" w:type="dxa"/>
          </w:tcPr>
          <w:p>
            <w:pPr>
              <w:pStyle w:val="0"/>
            </w:pPr>
            <w:r>
              <w:rPr>
                <w:sz w:val="20"/>
              </w:rPr>
            </w:r>
          </w:p>
        </w:tc>
      </w:tr>
      <w:tr>
        <w:tc>
          <w:tcPr>
            <w:tcW w:w="4980" w:type="dxa"/>
          </w:tcPr>
          <w:p>
            <w:pPr>
              <w:pStyle w:val="0"/>
              <w:jc w:val="center"/>
            </w:pPr>
            <w:r>
              <w:rPr>
                <w:sz w:val="20"/>
              </w:rPr>
              <w:t xml:space="preserve">1.2. Место нахождения:</w:t>
            </w:r>
          </w:p>
        </w:tc>
        <w:tc>
          <w:tcPr>
            <w:tcW w:w="4085" w:type="dxa"/>
          </w:tcPr>
          <w:p>
            <w:pPr>
              <w:pStyle w:val="0"/>
            </w:pPr>
            <w:r>
              <w:rPr>
                <w:sz w:val="20"/>
              </w:rPr>
            </w:r>
          </w:p>
        </w:tc>
      </w:tr>
      <w:tr>
        <w:tc>
          <w:tcPr>
            <w:tcW w:w="4980" w:type="dxa"/>
          </w:tcPr>
          <w:p>
            <w:pPr>
              <w:pStyle w:val="0"/>
              <w:jc w:val="center"/>
            </w:pPr>
            <w:r>
              <w:rPr>
                <w:sz w:val="20"/>
              </w:rPr>
              <w:t xml:space="preserve">1.3. Фамилия, имя, отчество (при наличии) руководителя уполномоченного органа государственной власти субъекта Российской Федерации:</w:t>
            </w:r>
          </w:p>
        </w:tc>
        <w:tc>
          <w:tcPr>
            <w:tcW w:w="4085" w:type="dxa"/>
          </w:tcPr>
          <w:p>
            <w:pPr>
              <w:pStyle w:val="0"/>
            </w:pPr>
            <w:r>
              <w:rPr>
                <w:sz w:val="20"/>
              </w:rPr>
            </w:r>
          </w:p>
        </w:tc>
      </w:tr>
      <w:tr>
        <w:tc>
          <w:tcPr>
            <w:tcW w:w="4980" w:type="dxa"/>
          </w:tcPr>
          <w:p>
            <w:pPr>
              <w:pStyle w:val="0"/>
              <w:jc w:val="center"/>
            </w:pPr>
            <w:r>
              <w:rPr>
                <w:sz w:val="20"/>
              </w:rPr>
              <w:t xml:space="preserve">1.4. Фамилия, имя, отчество (при наличии) должностного лица уполномоченного органа государственной власти субъекта Российской Федерации, проводившего экспертизу учебника и разработанных в комплекте с ним учебных пособий:</w:t>
            </w:r>
          </w:p>
        </w:tc>
        <w:tc>
          <w:tcPr>
            <w:tcW w:w="4085" w:type="dxa"/>
          </w:tcPr>
          <w:p>
            <w:pPr>
              <w:pStyle w:val="0"/>
            </w:pPr>
            <w:r>
              <w:rPr>
                <w:sz w:val="20"/>
              </w:rPr>
            </w:r>
          </w:p>
        </w:tc>
      </w:tr>
      <w:tr>
        <w:tc>
          <w:tcPr>
            <w:gridSpan w:val="2"/>
            <w:tcW w:w="9065" w:type="dxa"/>
          </w:tcPr>
          <w:p>
            <w:pPr>
              <w:pStyle w:val="0"/>
              <w:outlineLvl w:val="3"/>
              <w:jc w:val="both"/>
            </w:pPr>
            <w:r>
              <w:rPr>
                <w:sz w:val="20"/>
              </w:rPr>
              <w:t xml:space="preserve">2. Информация об учебнике и разработанных в комплекте с ним учебных пособиях:</w:t>
            </w:r>
          </w:p>
        </w:tc>
      </w:tr>
      <w:tr>
        <w:tc>
          <w:tcPr>
            <w:tcW w:w="4980" w:type="dxa"/>
          </w:tcPr>
          <w:p>
            <w:pPr>
              <w:pStyle w:val="0"/>
              <w:jc w:val="center"/>
            </w:pPr>
            <w:r>
              <w:rPr>
                <w:sz w:val="20"/>
              </w:rPr>
              <w:t xml:space="preserve">2.1. Методическое пособие (при наличии)</w:t>
            </w:r>
          </w:p>
        </w:tc>
        <w:tc>
          <w:tcPr>
            <w:tcW w:w="4085" w:type="dxa"/>
          </w:tcPr>
          <w:p>
            <w:pPr>
              <w:pStyle w:val="0"/>
              <w:jc w:val="center"/>
            </w:pPr>
            <w:r>
              <w:rPr>
                <w:sz w:val="20"/>
              </w:rPr>
              <w:t xml:space="preserve">Наименование и авторский коллектив:</w:t>
            </w:r>
          </w:p>
        </w:tc>
      </w:tr>
      <w:tr>
        <w:tc>
          <w:tcPr>
            <w:tcW w:w="4980" w:type="dxa"/>
          </w:tcPr>
          <w:p>
            <w:pPr>
              <w:pStyle w:val="0"/>
              <w:jc w:val="center"/>
            </w:pPr>
            <w:r>
              <w:rPr>
                <w:sz w:val="20"/>
              </w:rPr>
              <w:t xml:space="preserve">2.2. Учебники, образующие завершенную предметную линию учебников</w:t>
            </w:r>
          </w:p>
        </w:tc>
        <w:tc>
          <w:tcPr>
            <w:tcW w:w="4085" w:type="dxa"/>
          </w:tcPr>
          <w:p>
            <w:pPr>
              <w:pStyle w:val="0"/>
              <w:jc w:val="center"/>
            </w:pPr>
            <w:r>
              <w:rPr>
                <w:sz w:val="20"/>
              </w:rPr>
              <w:t xml:space="preserve">Наименования всех учебников, образующих завершенную предметную линию учебников, и авторские коллективы:</w:t>
            </w:r>
          </w:p>
        </w:tc>
      </w:tr>
      <w:tr>
        <w:tc>
          <w:tcPr>
            <w:tcW w:w="4980" w:type="dxa"/>
          </w:tcPr>
          <w:p>
            <w:pPr>
              <w:pStyle w:val="0"/>
              <w:jc w:val="center"/>
            </w:pPr>
            <w:r>
              <w:rPr>
                <w:sz w:val="20"/>
              </w:rPr>
              <w:t xml:space="preserve">2.3. Учебные пособия, разработанные в комплекте с учебником</w:t>
            </w:r>
          </w:p>
        </w:tc>
        <w:tc>
          <w:tcPr>
            <w:tcW w:w="4085" w:type="dxa"/>
          </w:tcPr>
          <w:p>
            <w:pPr>
              <w:pStyle w:val="0"/>
              <w:jc w:val="center"/>
            </w:pPr>
            <w:r>
              <w:rPr>
                <w:sz w:val="20"/>
              </w:rPr>
              <w:t xml:space="preserve">Наименование и авторский коллектив:</w:t>
            </w:r>
          </w:p>
        </w:tc>
      </w:tr>
      <w:tr>
        <w:tc>
          <w:tcPr>
            <w:tcW w:w="4980" w:type="dxa"/>
          </w:tcPr>
          <w:p>
            <w:pPr>
              <w:pStyle w:val="0"/>
              <w:jc w:val="center"/>
            </w:pPr>
            <w:r>
              <w:rPr>
                <w:sz w:val="20"/>
              </w:rPr>
              <w:t xml:space="preserve">2.4. Инструкция по установке, настройке и использованию электронных форм учебника и разработанных в комплекте с ним учебных пособий</w:t>
            </w:r>
          </w:p>
        </w:tc>
        <w:tc>
          <w:tcPr>
            <w:tcW w:w="4085" w:type="dxa"/>
          </w:tcPr>
          <w:p>
            <w:pPr>
              <w:pStyle w:val="0"/>
              <w:jc w:val="center"/>
            </w:pPr>
            <w:r>
              <w:rPr>
                <w:sz w:val="20"/>
              </w:rPr>
              <w:t xml:space="preserve">Наименование и авторский коллектив:</w:t>
            </w:r>
          </w:p>
        </w:tc>
      </w:tr>
      <w:tr>
        <w:tc>
          <w:tcPr>
            <w:tcW w:w="4980" w:type="dxa"/>
          </w:tcPr>
          <w:p>
            <w:pPr>
              <w:pStyle w:val="0"/>
              <w:jc w:val="center"/>
            </w:pPr>
            <w:r>
              <w:rPr>
                <w:sz w:val="20"/>
              </w:rPr>
              <w:t xml:space="preserve">2.5. Уровень содержания учебника</w:t>
            </w:r>
          </w:p>
        </w:tc>
        <w:tc>
          <w:tcPr>
            <w:tcW w:w="4085" w:type="dxa"/>
          </w:tcPr>
          <w:p>
            <w:pPr>
              <w:pStyle w:val="0"/>
              <w:jc w:val="center"/>
            </w:pPr>
            <w:r>
              <w:rPr>
                <w:sz w:val="20"/>
              </w:rPr>
              <w:t xml:space="preserve">Базовый/углубленный уровень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3"/>
      </w:tblGrid>
      <w:tr>
        <w:tc>
          <w:tcPr>
            <w:tcW w:w="9043" w:type="dxa"/>
            <w:tcBorders>
              <w:top w:val="nil"/>
              <w:left w:val="nil"/>
              <w:bottom w:val="nil"/>
              <w:right w:val="nil"/>
            </w:tcBorders>
          </w:tcPr>
          <w:p>
            <w:pPr>
              <w:pStyle w:val="0"/>
              <w:outlineLvl w:val="3"/>
              <w:jc w:val="both"/>
            </w:pPr>
            <w:r>
              <w:rPr>
                <w:sz w:val="20"/>
              </w:rPr>
              <w:t xml:space="preserve">3. Критерии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4870"/>
        <w:gridCol w:w="2712"/>
        <w:gridCol w:w="753"/>
      </w:tblGrid>
      <w:tr>
        <w:tc>
          <w:tcPr>
            <w:tcW w:w="710" w:type="dxa"/>
          </w:tcPr>
          <w:p>
            <w:pPr>
              <w:pStyle w:val="0"/>
              <w:jc w:val="center"/>
            </w:pPr>
            <w:r>
              <w:rPr>
                <w:sz w:val="20"/>
              </w:rPr>
              <w:t xml:space="preserve">N п/п</w:t>
            </w:r>
          </w:p>
        </w:tc>
        <w:tc>
          <w:tcPr>
            <w:tcW w:w="4870" w:type="dxa"/>
          </w:tcPr>
          <w:p>
            <w:pPr>
              <w:pStyle w:val="0"/>
              <w:jc w:val="center"/>
            </w:pPr>
            <w:r>
              <w:rPr>
                <w:sz w:val="20"/>
              </w:rPr>
              <w:t xml:space="preserve">Критерии экспертизы учебника и разработанных в комплекте с ним учебных пособий</w:t>
            </w:r>
          </w:p>
        </w:tc>
        <w:tc>
          <w:tcPr>
            <w:tcW w:w="2712" w:type="dxa"/>
          </w:tcPr>
          <w:p>
            <w:pPr>
              <w:pStyle w:val="0"/>
              <w:jc w:val="center"/>
            </w:pPr>
            <w:r>
              <w:rPr>
                <w:sz w:val="20"/>
              </w:rPr>
              <w:t xml:space="preserve">Экспертная оценка по критерию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w:t>
            </w:r>
          </w:p>
        </w:tc>
        <w:tc>
          <w:tcPr>
            <w:tcW w:w="753" w:type="dxa"/>
          </w:tcPr>
          <w:p>
            <w:pPr>
              <w:pStyle w:val="0"/>
              <w:jc w:val="center"/>
            </w:pPr>
            <w:r>
              <w:rPr>
                <w:sz w:val="20"/>
              </w:rPr>
              <w:t xml:space="preserve">Примечание</w:t>
            </w:r>
          </w:p>
        </w:tc>
      </w:tr>
      <w:tr>
        <w:tc>
          <w:tcPr>
            <w:tcW w:w="710" w:type="dxa"/>
          </w:tcPr>
          <w:p>
            <w:pPr>
              <w:pStyle w:val="0"/>
            </w:pPr>
            <w:r>
              <w:rPr>
                <w:sz w:val="20"/>
              </w:rPr>
              <w:t xml:space="preserve">3.1.</w:t>
            </w:r>
          </w:p>
        </w:tc>
        <w:tc>
          <w:tcPr>
            <w:tcW w:w="4870" w:type="dxa"/>
          </w:tcPr>
          <w:p>
            <w:pPr>
              <w:pStyle w:val="0"/>
              <w:jc w:val="center"/>
            </w:pPr>
            <w:r>
              <w:rPr>
                <w:sz w:val="20"/>
              </w:rPr>
              <w:t xml:space="preserve">В содержании учебника и разработанных в комплекте с ним учебных пособий отражены национальные российские ценности, региональные и этнокультурные особенности субъекта Российской Федерации, а также многообразие, единство национальных культур и народов России, поликультурный характер российского общества.</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w:t>
            </w:r>
          </w:p>
        </w:tc>
        <w:tc>
          <w:tcPr>
            <w:tcW w:w="4870" w:type="dxa"/>
          </w:tcPr>
          <w:p>
            <w:pPr>
              <w:pStyle w:val="0"/>
              <w:jc w:val="center"/>
            </w:pPr>
            <w:r>
              <w:rPr>
                <w:sz w:val="20"/>
              </w:rPr>
              <w:t xml:space="preserve">В содержании учебника и разработанных в комплекте с ним учебных пособий представлен материал по истории и культурному наследию соответствующего субъекта Российской Федерации.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3.3.</w:t>
            </w:r>
          </w:p>
        </w:tc>
        <w:tc>
          <w:tcPr>
            <w:tcW w:w="4870" w:type="dxa"/>
          </w:tcPr>
          <w:p>
            <w:pPr>
              <w:pStyle w:val="0"/>
              <w:jc w:val="center"/>
            </w:pPr>
            <w:r>
              <w:rPr>
                <w:sz w:val="20"/>
              </w:rPr>
              <w:t xml:space="preserve">В содержании учебника и разработанных в комплекте с ним учебных пособий отсутствуют материалы, актуализирующие межнациональные, межэтнические конфликты, превосходство одного (одной) народа (национальности) над другим (другой (другими).</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3.4.</w:t>
            </w:r>
          </w:p>
        </w:tc>
        <w:tc>
          <w:tcPr>
            <w:tcW w:w="4870" w:type="dxa"/>
            <w:vAlign w:val="bottom"/>
          </w:tcPr>
          <w:p>
            <w:pPr>
              <w:pStyle w:val="0"/>
              <w:jc w:val="center"/>
            </w:pPr>
            <w:r>
              <w:rPr>
                <w:sz w:val="20"/>
              </w:rPr>
              <w:t xml:space="preserve">Языковая составляющая учебника и разработанных в комплекте с ним учебных пособий соответствует современному литературному языку народов Российской Федерации.</w:t>
            </w:r>
          </w:p>
        </w:tc>
        <w:tc>
          <w:tcPr>
            <w:tcW w:w="2712" w:type="dxa"/>
          </w:tcPr>
          <w:p>
            <w:pPr>
              <w:pStyle w:val="0"/>
            </w:pPr>
            <w:r>
              <w:rPr>
                <w:sz w:val="20"/>
              </w:rPr>
            </w:r>
          </w:p>
        </w:tc>
        <w:tc>
          <w:tcPr>
            <w:tcW w:w="753" w:type="dxa"/>
          </w:tcPr>
          <w:p>
            <w:pPr>
              <w:pStyle w:val="0"/>
            </w:pPr>
            <w:r>
              <w:rPr>
                <w:sz w:val="20"/>
              </w:rPr>
            </w:r>
          </w:p>
        </w:tc>
      </w:tr>
      <w:tr>
        <w:tc>
          <w:tcPr>
            <w:gridSpan w:val="4"/>
            <w:tcW w:w="9045" w:type="dxa"/>
            <w:vAlign w:val="bottom"/>
          </w:tcPr>
          <w:p>
            <w:pPr>
              <w:pStyle w:val="0"/>
              <w:outlineLvl w:val="3"/>
            </w:pPr>
            <w:r>
              <w:rPr>
                <w:sz w:val="20"/>
              </w:rPr>
              <w:t xml:space="preserve">4. Общий вывод</w:t>
            </w:r>
          </w:p>
        </w:tc>
      </w:tr>
      <w:tr>
        <w:tc>
          <w:tcPr>
            <w:tcW w:w="710" w:type="dxa"/>
          </w:tcPr>
          <w:p>
            <w:pPr>
              <w:pStyle w:val="0"/>
            </w:pPr>
            <w:r>
              <w:rPr>
                <w:sz w:val="20"/>
              </w:rPr>
              <w:t xml:space="preserve">4.1.</w:t>
            </w:r>
          </w:p>
        </w:tc>
        <w:tc>
          <w:tcPr>
            <w:tcW w:w="4870" w:type="dxa"/>
            <w:vAlign w:val="bottom"/>
          </w:tcPr>
          <w:p>
            <w:pPr>
              <w:pStyle w:val="0"/>
              <w:jc w:val="center"/>
            </w:pPr>
            <w:r>
              <w:rPr>
                <w:sz w:val="20"/>
              </w:rPr>
              <w:t xml:space="preserve">Учебник и разработанные в комплекте с ним учебные пособия рекомендованы к включению в федеральный перечень учебников.</w:t>
            </w:r>
          </w:p>
        </w:tc>
        <w:tc>
          <w:tcPr>
            <w:gridSpan w:val="2"/>
            <w:tcW w:w="3465" w:type="dxa"/>
          </w:tcPr>
          <w:p>
            <w:pPr>
              <w:pStyle w:val="0"/>
            </w:pPr>
            <w:r>
              <w:rPr>
                <w:sz w:val="20"/>
              </w:rPr>
              <w:t xml:space="preserve">Да/нет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27"/>
        <w:gridCol w:w="340"/>
        <w:gridCol w:w="4663"/>
        <w:gridCol w:w="615"/>
      </w:tblGrid>
      <w:tr>
        <w:tc>
          <w:tcPr>
            <w:gridSpan w:val="4"/>
            <w:tcW w:w="9045" w:type="dxa"/>
            <w:tcBorders>
              <w:top w:val="nil"/>
              <w:left w:val="nil"/>
              <w:bottom w:val="nil"/>
              <w:right w:val="nil"/>
            </w:tcBorders>
          </w:tcPr>
          <w:p>
            <w:pPr>
              <w:pStyle w:val="0"/>
              <w:jc w:val="both"/>
            </w:pPr>
            <w:r>
              <w:rPr>
                <w:sz w:val="20"/>
              </w:rPr>
              <w:t xml:space="preserve">Руководитель уполномоченного органа государственной власти субъекта Российской Федерации</w:t>
            </w:r>
          </w:p>
        </w:tc>
      </w:tr>
      <w:tr>
        <w:tc>
          <w:tcPr>
            <w:tcW w:w="342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c>
          <w:tcPr>
            <w:tcW w:w="4663" w:type="dxa"/>
            <w:vAlign w:val="bottom"/>
            <w:tcBorders>
              <w:top w:val="nil"/>
              <w:left w:val="nil"/>
              <w:bottom w:val="single" w:sz="4"/>
              <w:right w:val="nil"/>
            </w:tcBorders>
          </w:tcPr>
          <w:p>
            <w:pPr>
              <w:pStyle w:val="0"/>
            </w:pPr>
            <w:r>
              <w:rPr>
                <w:sz w:val="20"/>
              </w:rPr>
            </w:r>
          </w:p>
        </w:tc>
        <w:tc>
          <w:tcPr>
            <w:tcW w:w="615" w:type="dxa"/>
            <w:vAlign w:val="bottom"/>
            <w:tcBorders>
              <w:top w:val="nil"/>
              <w:left w:val="nil"/>
              <w:bottom w:val="nil"/>
              <w:right w:val="nil"/>
            </w:tcBorders>
          </w:tcPr>
          <w:p>
            <w:pPr>
              <w:pStyle w:val="0"/>
            </w:pPr>
            <w:r>
              <w:rPr>
                <w:sz w:val="20"/>
              </w:rPr>
              <w:t xml:space="preserve">/</w:t>
            </w:r>
          </w:p>
        </w:tc>
      </w:tr>
      <w:tr>
        <w:tc>
          <w:tcPr>
            <w:tcW w:w="342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663" w:type="dxa"/>
            <w:tcBorders>
              <w:top w:val="single" w:sz="4"/>
              <w:left w:val="nil"/>
              <w:bottom w:val="nil"/>
              <w:right w:val="nil"/>
            </w:tcBorders>
          </w:tcPr>
          <w:p>
            <w:pPr>
              <w:pStyle w:val="0"/>
              <w:jc w:val="center"/>
            </w:pPr>
            <w:r>
              <w:rPr>
                <w:sz w:val="20"/>
              </w:rPr>
              <w:t xml:space="preserve">фамилия, имя, отчество (при наличии)</w:t>
            </w:r>
          </w:p>
        </w:tc>
        <w:tc>
          <w:tcPr>
            <w:tcW w:w="615" w:type="dxa"/>
            <w:tcBorders>
              <w:top w:val="nil"/>
              <w:left w:val="nil"/>
              <w:bottom w:val="nil"/>
              <w:right w:val="nil"/>
            </w:tcBorders>
          </w:tcPr>
          <w:p>
            <w:pPr>
              <w:pStyle w:val="0"/>
            </w:pPr>
            <w:r>
              <w:rPr>
                <w:sz w:val="20"/>
              </w:rPr>
            </w:r>
          </w:p>
        </w:tc>
      </w:tr>
      <w:tr>
        <w:tc>
          <w:tcPr>
            <w:tcW w:w="3427" w:type="dxa"/>
            <w:tcBorders>
              <w:top w:val="nil"/>
              <w:left w:val="nil"/>
              <w:bottom w:val="nil"/>
              <w:right w:val="nil"/>
            </w:tcBorders>
          </w:tcPr>
          <w:p>
            <w:pPr>
              <w:pStyle w:val="0"/>
            </w:pPr>
            <w:r>
              <w:rPr>
                <w:sz w:val="20"/>
              </w:rPr>
              <w:t xml:space="preserve">"__" __________ 20__ г.</w:t>
            </w:r>
          </w:p>
        </w:tc>
        <w:tc>
          <w:tcPr>
            <w:tcW w:w="340" w:type="dxa"/>
            <w:tcBorders>
              <w:top w:val="nil"/>
              <w:left w:val="nil"/>
              <w:bottom w:val="nil"/>
              <w:right w:val="nil"/>
            </w:tcBorders>
          </w:tcPr>
          <w:p>
            <w:pPr>
              <w:pStyle w:val="0"/>
            </w:pPr>
            <w:r>
              <w:rPr>
                <w:sz w:val="20"/>
              </w:rPr>
            </w:r>
          </w:p>
        </w:tc>
        <w:tc>
          <w:tcPr>
            <w:gridSpan w:val="2"/>
            <w:tcW w:w="5278" w:type="dxa"/>
            <w:tcBorders>
              <w:top w:val="nil"/>
              <w:left w:val="nil"/>
              <w:bottom w:val="nil"/>
              <w:right w:val="nil"/>
            </w:tcBorders>
          </w:tcPr>
          <w:p>
            <w:pPr>
              <w:pStyle w:val="0"/>
            </w:pPr>
            <w:r>
              <w:rPr>
                <w:sz w:val="20"/>
              </w:rPr>
            </w:r>
          </w:p>
        </w:tc>
      </w:tr>
      <w:tr>
        <w:tc>
          <w:tcPr>
            <w:tcW w:w="342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5278" w:type="dxa"/>
            <w:tcBorders>
              <w:top w:val="nil"/>
              <w:left w:val="nil"/>
              <w:bottom w:val="nil"/>
              <w:right w:val="nil"/>
            </w:tcBorders>
          </w:tcPr>
          <w:p>
            <w:pPr>
              <w:pStyle w:val="0"/>
              <w:jc w:val="right"/>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3375"/>
        <w:gridCol w:w="5670"/>
      </w:tblGrid>
      <w:tr>
        <w:tc>
          <w:tcPr>
            <w:tcW w:w="3375" w:type="dxa"/>
            <w:tcBorders>
              <w:top w:val="nil"/>
              <w:left w:val="nil"/>
              <w:bottom w:val="nil"/>
              <w:right w:val="nil"/>
            </w:tcBorders>
          </w:tcPr>
          <w:p>
            <w:pPr>
              <w:pStyle w:val="0"/>
            </w:pPr>
            <w:r>
              <w:rPr>
                <w:sz w:val="20"/>
              </w:rPr>
            </w:r>
          </w:p>
        </w:tc>
        <w:tc>
          <w:tcPr>
            <w:tcW w:w="5670" w:type="dxa"/>
            <w:vAlign w:val="bottom"/>
            <w:tcBorders>
              <w:top w:val="nil"/>
              <w:left w:val="nil"/>
              <w:bottom w:val="nil"/>
              <w:right w:val="nil"/>
            </w:tcBorders>
          </w:tcPr>
          <w:bookmarkStart w:id="790" w:name="P790"/>
          <w:bookmarkEnd w:id="790"/>
          <w:p>
            <w:pPr>
              <w:pStyle w:val="0"/>
              <w:outlineLvl w:val="2"/>
              <w:jc w:val="right"/>
            </w:pPr>
            <w:r>
              <w:rPr>
                <w:sz w:val="20"/>
              </w:rPr>
              <w:t xml:space="preserve">Лист В экспертного заключения</w:t>
            </w:r>
          </w:p>
          <w:p>
            <w:pPr>
              <w:pStyle w:val="0"/>
              <w:jc w:val="right"/>
            </w:pPr>
            <w:r>
              <w:rPr>
                <w:sz w:val="20"/>
              </w:rPr>
              <w:t xml:space="preserve">(для заполнения организацией, проводившей общественную экспертизу учебника и разработанных в комплекте с ним учебных пособий)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0"/>
      </w:tblGrid>
      <w:tr>
        <w:tc>
          <w:tcPr>
            <w:tcW w:w="9030" w:type="dxa"/>
            <w:vAlign w:val="bottom"/>
            <w:tcBorders>
              <w:top w:val="nil"/>
              <w:left w:val="nil"/>
              <w:bottom w:val="nil"/>
              <w:right w:val="nil"/>
            </w:tcBorders>
          </w:tcPr>
          <w:p>
            <w:pPr>
              <w:pStyle w:val="0"/>
              <w:jc w:val="center"/>
            </w:pPr>
            <w:r>
              <w:rPr>
                <w:sz w:val="20"/>
              </w:rPr>
              <w:t xml:space="preserve">Заключение</w:t>
            </w:r>
          </w:p>
          <w:p>
            <w:pPr>
              <w:pStyle w:val="0"/>
              <w:jc w:val="center"/>
            </w:pPr>
            <w:r>
              <w:rPr>
                <w:sz w:val="20"/>
              </w:rPr>
              <w:t xml:space="preserve">по результатам проведения общественной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30"/>
      </w:tblGrid>
      <w:tr>
        <w:tc>
          <w:tcPr>
            <w:tcW w:w="9030" w:type="dxa"/>
            <w:tcBorders>
              <w:top w:val="nil"/>
              <w:left w:val="nil"/>
              <w:right w:val="nil"/>
            </w:tcBorders>
          </w:tcPr>
          <w:p>
            <w:pPr>
              <w:pStyle w:val="0"/>
            </w:pPr>
            <w:r>
              <w:rPr>
                <w:sz w:val="20"/>
              </w:rPr>
            </w:r>
          </w:p>
        </w:tc>
      </w:tr>
      <w:tr>
        <w:tblPrEx>
          <w:tblBorders>
            <w:insideH w:val="nil"/>
          </w:tblBorders>
        </w:tblPrEx>
        <w:tc>
          <w:tcPr>
            <w:tcW w:w="9030" w:type="dxa"/>
            <w:vAlign w:val="bottom"/>
            <w:tcBorders>
              <w:left w:val="nil"/>
              <w:bottom w:val="nil"/>
              <w:right w:val="nil"/>
            </w:tcBorders>
          </w:tcPr>
          <w:p>
            <w:pPr>
              <w:pStyle w:val="0"/>
              <w:jc w:val="center"/>
            </w:pPr>
            <w:r>
              <w:rPr>
                <w:sz w:val="20"/>
              </w:rPr>
              <w:t xml:space="preserve">(названия учебника и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tblPrEx>
          <w:tblBorders>
            <w:insideH w:val="nil"/>
          </w:tblBorders>
        </w:tblPrEx>
        <w:tc>
          <w:tcPr>
            <w:tcW w:w="9030" w:type="dxa"/>
            <w:tcBorders>
              <w:top w:val="nil"/>
              <w:left w:val="nil"/>
              <w:right w:val="nil"/>
            </w:tcBorders>
          </w:tcPr>
          <w:p>
            <w:pPr>
              <w:pStyle w:val="0"/>
            </w:pPr>
            <w:r>
              <w:rPr>
                <w:sz w:val="20"/>
              </w:rPr>
            </w:r>
          </w:p>
        </w:tc>
      </w:tr>
      <w:tr>
        <w:tblPrEx>
          <w:tblBorders>
            <w:insideH w:val="nil"/>
          </w:tblBorders>
        </w:tblPrEx>
        <w:tc>
          <w:tcPr>
            <w:tcW w:w="9030" w:type="dxa"/>
            <w:vAlign w:val="bottom"/>
            <w:tcBorders>
              <w:left w:val="nil"/>
              <w:bottom w:val="nil"/>
              <w:right w:val="nil"/>
            </w:tcBorders>
          </w:tcPr>
          <w:p>
            <w:pPr>
              <w:pStyle w:val="0"/>
              <w:jc w:val="center"/>
            </w:pPr>
            <w:r>
              <w:rPr>
                <w:sz w:val="20"/>
              </w:rPr>
              <w:t xml:space="preserve">(автор (авторский коллектив) учебника и разработанных в комплекте с ним учебных пособий)</w:t>
            </w:r>
          </w:p>
        </w:tc>
      </w:tr>
      <w:tr>
        <w:tblPrEx>
          <w:tblBorders>
            <w:insideH w:val="nil"/>
          </w:tblBorders>
        </w:tblPrEx>
        <w:tc>
          <w:tcPr>
            <w:tcW w:w="9030" w:type="dxa"/>
            <w:tcBorders>
              <w:top w:val="nil"/>
              <w:left w:val="nil"/>
              <w:right w:val="nil"/>
            </w:tcBorders>
          </w:tcPr>
          <w:p>
            <w:pPr>
              <w:pStyle w:val="0"/>
            </w:pPr>
            <w:r>
              <w:rPr>
                <w:sz w:val="20"/>
              </w:rPr>
            </w:r>
          </w:p>
        </w:tc>
      </w:tr>
      <w:tr>
        <w:tblPrEx>
          <w:tblBorders>
            <w:insideH w:val="nil"/>
          </w:tblBorders>
        </w:tblPrEx>
        <w:tc>
          <w:tcPr>
            <w:tcW w:w="9030" w:type="dxa"/>
            <w:vAlign w:val="bottom"/>
            <w:tcBorders>
              <w:left w:val="nil"/>
              <w:bottom w:val="nil"/>
              <w:right w:val="nil"/>
            </w:tcBorders>
          </w:tcPr>
          <w:p>
            <w:pPr>
              <w:pStyle w:val="0"/>
              <w:jc w:val="center"/>
            </w:pPr>
            <w:r>
              <w:rPr>
                <w:sz w:val="20"/>
              </w:rPr>
              <w:t xml:space="preserve">(наименование издателя (издателей)</w:t>
            </w:r>
          </w:p>
        </w:tc>
      </w:tr>
      <w:tr>
        <w:tblPrEx>
          <w:tblBorders>
            <w:insideH w:val="nil"/>
          </w:tblBorders>
        </w:tblPrEx>
        <w:tc>
          <w:tcPr>
            <w:tcW w:w="9030" w:type="dxa"/>
            <w:tcBorders>
              <w:top w:val="nil"/>
              <w:left w:val="nil"/>
              <w:right w:val="nil"/>
            </w:tcBorders>
          </w:tcPr>
          <w:p>
            <w:pPr>
              <w:pStyle w:val="0"/>
            </w:pPr>
            <w:r>
              <w:rPr>
                <w:sz w:val="20"/>
              </w:rPr>
            </w:r>
          </w:p>
        </w:tc>
      </w:tr>
      <w:tr>
        <w:tc>
          <w:tcPr>
            <w:tcW w:w="9030" w:type="dxa"/>
            <w:vAlign w:val="bottom"/>
            <w:tcBorders>
              <w:left w:val="nil"/>
              <w:bottom w:val="nil"/>
              <w:right w:val="nil"/>
            </w:tcBorders>
          </w:tcPr>
          <w:p>
            <w:pPr>
              <w:pStyle w:val="0"/>
              <w:jc w:val="center"/>
            </w:pPr>
            <w:r>
              <w:rPr>
                <w:sz w:val="20"/>
              </w:rPr>
              <w:t xml:space="preserve">(правообладатель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11"/>
        <w:gridCol w:w="4511"/>
      </w:tblGrid>
      <w:tr>
        <w:tc>
          <w:tcPr>
            <w:gridSpan w:val="2"/>
            <w:tcW w:w="9022" w:type="dxa"/>
          </w:tcPr>
          <w:p>
            <w:pPr>
              <w:pStyle w:val="0"/>
              <w:outlineLvl w:val="3"/>
            </w:pPr>
            <w:r>
              <w:rPr>
                <w:sz w:val="20"/>
              </w:rPr>
              <w:t xml:space="preserve">1. Сведения об организации, проводившей общественную экспертизу:</w:t>
            </w:r>
          </w:p>
        </w:tc>
      </w:tr>
      <w:tr>
        <w:tc>
          <w:tcPr>
            <w:tcW w:w="4511" w:type="dxa"/>
          </w:tcPr>
          <w:p>
            <w:pPr>
              <w:pStyle w:val="0"/>
            </w:pPr>
            <w:r>
              <w:rPr>
                <w:sz w:val="20"/>
              </w:rPr>
              <w:t xml:space="preserve">1.1. Наименование:</w:t>
            </w:r>
          </w:p>
        </w:tc>
        <w:tc>
          <w:tcPr>
            <w:tcW w:w="4511" w:type="dxa"/>
          </w:tcPr>
          <w:p>
            <w:pPr>
              <w:pStyle w:val="0"/>
            </w:pPr>
            <w:r>
              <w:rPr>
                <w:sz w:val="20"/>
              </w:rPr>
            </w:r>
          </w:p>
        </w:tc>
      </w:tr>
      <w:tr>
        <w:tc>
          <w:tcPr>
            <w:tcW w:w="4511" w:type="dxa"/>
          </w:tcPr>
          <w:p>
            <w:pPr>
              <w:pStyle w:val="0"/>
            </w:pPr>
            <w:r>
              <w:rPr>
                <w:sz w:val="20"/>
              </w:rPr>
              <w:t xml:space="preserve">1.2. Место нахождения:</w:t>
            </w:r>
          </w:p>
        </w:tc>
        <w:tc>
          <w:tcPr>
            <w:tcW w:w="4511" w:type="dxa"/>
          </w:tcPr>
          <w:p>
            <w:pPr>
              <w:pStyle w:val="0"/>
            </w:pPr>
            <w:r>
              <w:rPr>
                <w:sz w:val="20"/>
              </w:rPr>
            </w:r>
          </w:p>
        </w:tc>
      </w:tr>
      <w:tr>
        <w:tc>
          <w:tcPr>
            <w:tcW w:w="4511" w:type="dxa"/>
          </w:tcPr>
          <w:p>
            <w:pPr>
              <w:pStyle w:val="0"/>
            </w:pPr>
            <w:r>
              <w:rPr>
                <w:sz w:val="20"/>
              </w:rPr>
              <w:t xml:space="preserve">1.3. Фамилия, имя, отчество (при наличии) руководителя организации:</w:t>
            </w:r>
          </w:p>
        </w:tc>
        <w:tc>
          <w:tcPr>
            <w:tcW w:w="4511" w:type="dxa"/>
          </w:tcPr>
          <w:p>
            <w:pPr>
              <w:pStyle w:val="0"/>
            </w:pPr>
            <w:r>
              <w:rPr>
                <w:sz w:val="20"/>
              </w:rPr>
            </w:r>
          </w:p>
        </w:tc>
      </w:tr>
      <w:tr>
        <w:tc>
          <w:tcPr>
            <w:tcW w:w="4511" w:type="dxa"/>
          </w:tcPr>
          <w:p>
            <w:pPr>
              <w:pStyle w:val="0"/>
            </w:pPr>
            <w:r>
              <w:rPr>
                <w:sz w:val="20"/>
              </w:rPr>
              <w:t xml:space="preserve">1.4. Фамилия, имя, отчество (при наличии) лица (лиц), проводившего(их) экспертизу учебника и разработанных в комплекте с ним учебных пособий:</w:t>
            </w:r>
          </w:p>
        </w:tc>
        <w:tc>
          <w:tcPr>
            <w:tcW w:w="4511" w:type="dxa"/>
          </w:tcPr>
          <w:p>
            <w:pPr>
              <w:pStyle w:val="0"/>
            </w:pPr>
            <w:r>
              <w:rPr>
                <w:sz w:val="20"/>
              </w:rPr>
            </w:r>
          </w:p>
        </w:tc>
      </w:tr>
      <w:tr>
        <w:tc>
          <w:tcPr>
            <w:gridSpan w:val="2"/>
            <w:tcW w:w="9022" w:type="dxa"/>
          </w:tcPr>
          <w:p>
            <w:pPr>
              <w:pStyle w:val="0"/>
              <w:outlineLvl w:val="3"/>
              <w:jc w:val="both"/>
            </w:pPr>
            <w:r>
              <w:rPr>
                <w:sz w:val="20"/>
              </w:rPr>
              <w:t xml:space="preserve">2. Информация об учебнике и разработанных в комплекте с ним учебных пособий:</w:t>
            </w:r>
          </w:p>
        </w:tc>
      </w:tr>
      <w:tr>
        <w:tc>
          <w:tcPr>
            <w:tcW w:w="4511" w:type="dxa"/>
          </w:tcPr>
          <w:p>
            <w:pPr>
              <w:pStyle w:val="0"/>
              <w:jc w:val="center"/>
            </w:pPr>
            <w:r>
              <w:rPr>
                <w:sz w:val="20"/>
              </w:rPr>
              <w:t xml:space="preserve">2.1. Методическое пособие (при наличии)</w:t>
            </w:r>
          </w:p>
        </w:tc>
        <w:tc>
          <w:tcPr>
            <w:tcW w:w="4511" w:type="dxa"/>
          </w:tcPr>
          <w:p>
            <w:pPr>
              <w:pStyle w:val="0"/>
              <w:jc w:val="center"/>
            </w:pPr>
            <w:r>
              <w:rPr>
                <w:sz w:val="20"/>
              </w:rPr>
              <w:t xml:space="preserve">Наименование и авторский коллектив:</w:t>
            </w:r>
          </w:p>
        </w:tc>
      </w:tr>
      <w:tr>
        <w:tc>
          <w:tcPr>
            <w:tcW w:w="4511" w:type="dxa"/>
          </w:tcPr>
          <w:p>
            <w:pPr>
              <w:pStyle w:val="0"/>
              <w:jc w:val="center"/>
            </w:pPr>
            <w:r>
              <w:rPr>
                <w:sz w:val="20"/>
              </w:rPr>
              <w:t xml:space="preserve">2.2. Учебники, образующие завершенную предметную линию учебников</w:t>
            </w:r>
          </w:p>
        </w:tc>
        <w:tc>
          <w:tcPr>
            <w:tcW w:w="4511" w:type="dxa"/>
            <w:vAlign w:val="bottom"/>
          </w:tcPr>
          <w:p>
            <w:pPr>
              <w:pStyle w:val="0"/>
              <w:jc w:val="center"/>
            </w:pPr>
            <w:r>
              <w:rPr>
                <w:sz w:val="20"/>
              </w:rPr>
              <w:t xml:space="preserve">Наименования всех учебников, образующих завершенную предметную линию учебников, и авторские коллективы:</w:t>
            </w:r>
          </w:p>
        </w:tc>
      </w:tr>
      <w:tr>
        <w:tc>
          <w:tcPr>
            <w:tcW w:w="4511" w:type="dxa"/>
            <w:vAlign w:val="bottom"/>
          </w:tcPr>
          <w:p>
            <w:pPr>
              <w:pStyle w:val="0"/>
              <w:jc w:val="center"/>
            </w:pPr>
            <w:r>
              <w:rPr>
                <w:sz w:val="20"/>
              </w:rPr>
              <w:t xml:space="preserve">2.3. Учебные пособия, разработанные в комплекте с учебником</w:t>
            </w:r>
          </w:p>
        </w:tc>
        <w:tc>
          <w:tcPr>
            <w:tcW w:w="4511" w:type="dxa"/>
          </w:tcPr>
          <w:p>
            <w:pPr>
              <w:pStyle w:val="0"/>
              <w:jc w:val="center"/>
            </w:pPr>
            <w:r>
              <w:rPr>
                <w:sz w:val="20"/>
              </w:rPr>
              <w:t xml:space="preserve">Наименование и авторский коллектив:</w:t>
            </w:r>
          </w:p>
        </w:tc>
      </w:tr>
      <w:tr>
        <w:tc>
          <w:tcPr>
            <w:tcW w:w="4511" w:type="dxa"/>
            <w:vAlign w:val="bottom"/>
          </w:tcPr>
          <w:p>
            <w:pPr>
              <w:pStyle w:val="0"/>
              <w:jc w:val="center"/>
            </w:pPr>
            <w:r>
              <w:rPr>
                <w:sz w:val="20"/>
              </w:rPr>
              <w:t xml:space="preserve">2.4. Инструкция по установке, настройке и использованию электронных форм учебника и разработанных в комплекте с ним учебных пособий</w:t>
            </w:r>
          </w:p>
        </w:tc>
        <w:tc>
          <w:tcPr>
            <w:tcW w:w="4511" w:type="dxa"/>
          </w:tcPr>
          <w:p>
            <w:pPr>
              <w:pStyle w:val="0"/>
              <w:jc w:val="center"/>
            </w:pPr>
            <w:r>
              <w:rPr>
                <w:sz w:val="20"/>
              </w:rPr>
              <w:t xml:space="preserve">Наименование и авторский коллектив:</w:t>
            </w:r>
          </w:p>
        </w:tc>
      </w:tr>
      <w:tr>
        <w:tc>
          <w:tcPr>
            <w:tcW w:w="4511" w:type="dxa"/>
            <w:vAlign w:val="bottom"/>
          </w:tcPr>
          <w:p>
            <w:pPr>
              <w:pStyle w:val="0"/>
              <w:jc w:val="center"/>
            </w:pPr>
            <w:r>
              <w:rPr>
                <w:sz w:val="20"/>
              </w:rPr>
              <w:t xml:space="preserve">2.5. Уровень содержания учебника</w:t>
            </w:r>
          </w:p>
        </w:tc>
        <w:tc>
          <w:tcPr>
            <w:tcW w:w="4511" w:type="dxa"/>
            <w:vAlign w:val="bottom"/>
          </w:tcPr>
          <w:p>
            <w:pPr>
              <w:pStyle w:val="0"/>
              <w:jc w:val="center"/>
            </w:pPr>
            <w:r>
              <w:rPr>
                <w:sz w:val="20"/>
              </w:rPr>
              <w:t xml:space="preserve">Базовый/углубленный уровень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0"/>
      </w:tblGrid>
      <w:tr>
        <w:tc>
          <w:tcPr>
            <w:tcW w:w="9030" w:type="dxa"/>
            <w:vAlign w:val="bottom"/>
            <w:tcBorders>
              <w:top w:val="nil"/>
              <w:left w:val="nil"/>
              <w:bottom w:val="nil"/>
              <w:right w:val="nil"/>
            </w:tcBorders>
          </w:tcPr>
          <w:p>
            <w:pPr>
              <w:pStyle w:val="0"/>
              <w:outlineLvl w:val="3"/>
              <w:jc w:val="both"/>
            </w:pPr>
            <w:r>
              <w:rPr>
                <w:sz w:val="20"/>
              </w:rPr>
              <w:t xml:space="preserve">3. Критерии общественной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4870"/>
        <w:gridCol w:w="2712"/>
        <w:gridCol w:w="753"/>
      </w:tblGrid>
      <w:tr>
        <w:tc>
          <w:tcPr>
            <w:tcW w:w="710" w:type="dxa"/>
          </w:tcPr>
          <w:p>
            <w:pPr>
              <w:pStyle w:val="0"/>
              <w:jc w:val="center"/>
            </w:pPr>
            <w:r>
              <w:rPr>
                <w:sz w:val="20"/>
              </w:rPr>
              <w:t xml:space="preserve">N п/п</w:t>
            </w:r>
          </w:p>
        </w:tc>
        <w:tc>
          <w:tcPr>
            <w:tcW w:w="4870" w:type="dxa"/>
          </w:tcPr>
          <w:p>
            <w:pPr>
              <w:pStyle w:val="0"/>
              <w:jc w:val="center"/>
            </w:pPr>
            <w:r>
              <w:rPr>
                <w:sz w:val="20"/>
              </w:rPr>
              <w:t xml:space="preserve">Критерии общественной экспертизы учебника и разработанных в комплекте с ним учебных пособий</w:t>
            </w:r>
          </w:p>
        </w:tc>
        <w:tc>
          <w:tcPr>
            <w:tcW w:w="2712" w:type="dxa"/>
          </w:tcPr>
          <w:p>
            <w:pPr>
              <w:pStyle w:val="0"/>
              <w:jc w:val="center"/>
            </w:pPr>
            <w:r>
              <w:rPr>
                <w:sz w:val="20"/>
              </w:rPr>
              <w:t xml:space="preserve">Экспертная оценка по критерию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w:t>
            </w:r>
          </w:p>
        </w:tc>
        <w:tc>
          <w:tcPr>
            <w:tcW w:w="753" w:type="dxa"/>
          </w:tcPr>
          <w:p>
            <w:pPr>
              <w:pStyle w:val="0"/>
              <w:jc w:val="center"/>
            </w:pPr>
            <w:r>
              <w:rPr>
                <w:sz w:val="20"/>
              </w:rPr>
              <w:t xml:space="preserve">Примечание</w:t>
            </w:r>
          </w:p>
        </w:tc>
      </w:tr>
      <w:tr>
        <w:tc>
          <w:tcPr>
            <w:tcW w:w="710" w:type="dxa"/>
          </w:tcPr>
          <w:p>
            <w:pPr>
              <w:pStyle w:val="0"/>
            </w:pPr>
            <w:r>
              <w:rPr>
                <w:sz w:val="20"/>
              </w:rPr>
              <w:t xml:space="preserve">3.1.</w:t>
            </w:r>
          </w:p>
        </w:tc>
        <w:tc>
          <w:tcPr>
            <w:tcW w:w="4870" w:type="dxa"/>
          </w:tcPr>
          <w:p>
            <w:pPr>
              <w:pStyle w:val="0"/>
              <w:jc w:val="center"/>
            </w:pPr>
            <w:r>
              <w:rPr>
                <w:sz w:val="20"/>
              </w:rPr>
              <w:t xml:space="preserve">Содержание учебника и разработанных в комплекте с ним учебных пособий носит воспитывающий характер, способствует развитию личности, созданию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3.2.</w:t>
            </w:r>
          </w:p>
        </w:tc>
        <w:tc>
          <w:tcPr>
            <w:tcW w:w="4870" w:type="dxa"/>
          </w:tcPr>
          <w:p>
            <w:pPr>
              <w:pStyle w:val="0"/>
              <w:jc w:val="center"/>
            </w:pPr>
            <w:r>
              <w:rPr>
                <w:sz w:val="20"/>
              </w:rPr>
              <w:t xml:space="preserve">Качество печатной формы учебника и разработанных в комплекте с ним учебных пособий, включая их художественное оформление, формат, цветовое решение, многократность использования, практичность, качество бумаги, разнообразие и качество иллюстраций (рисунков, фотографий, чертежей, схем), их соответствие содержанию учебника и разработанных в комплекте с ним учебных пособий.</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3.3.</w:t>
            </w:r>
          </w:p>
        </w:tc>
        <w:tc>
          <w:tcPr>
            <w:tcW w:w="4870" w:type="dxa"/>
          </w:tcPr>
          <w:p>
            <w:pPr>
              <w:pStyle w:val="0"/>
              <w:jc w:val="center"/>
            </w:pPr>
            <w:r>
              <w:rPr>
                <w:sz w:val="20"/>
              </w:rPr>
              <w:t xml:space="preserve">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2712" w:type="dxa"/>
          </w:tcPr>
          <w:p>
            <w:pPr>
              <w:pStyle w:val="0"/>
            </w:pPr>
            <w:r>
              <w:rPr>
                <w:sz w:val="20"/>
              </w:rPr>
            </w:r>
          </w:p>
        </w:tc>
        <w:tc>
          <w:tcPr>
            <w:tcW w:w="753" w:type="dxa"/>
          </w:tcPr>
          <w:p>
            <w:pPr>
              <w:pStyle w:val="0"/>
            </w:pPr>
            <w:r>
              <w:rPr>
                <w:sz w:val="20"/>
              </w:rPr>
            </w:r>
          </w:p>
        </w:tc>
      </w:tr>
      <w:tr>
        <w:tc>
          <w:tcPr>
            <w:tcW w:w="710" w:type="dxa"/>
          </w:tcPr>
          <w:p>
            <w:pPr>
              <w:pStyle w:val="0"/>
              <w:outlineLvl w:val="3"/>
            </w:pPr>
            <w:r>
              <w:rPr>
                <w:sz w:val="20"/>
              </w:rPr>
              <w:t xml:space="preserve">4.</w:t>
            </w:r>
          </w:p>
        </w:tc>
        <w:tc>
          <w:tcPr>
            <w:gridSpan w:val="3"/>
            <w:tcW w:w="8335" w:type="dxa"/>
          </w:tcPr>
          <w:p>
            <w:pPr>
              <w:pStyle w:val="0"/>
              <w:jc w:val="both"/>
            </w:pPr>
            <w:r>
              <w:rPr>
                <w:sz w:val="20"/>
              </w:rPr>
              <w:t xml:space="preserve">Дополнительные критерии общественной экспертизы для электронных формы учебника и разработанных в комплекте с ним учебных пособий:</w:t>
            </w:r>
          </w:p>
        </w:tc>
      </w:tr>
      <w:tr>
        <w:tc>
          <w:tcPr>
            <w:tcW w:w="710" w:type="dxa"/>
          </w:tcPr>
          <w:p>
            <w:pPr>
              <w:pStyle w:val="0"/>
            </w:pPr>
            <w:r>
              <w:rPr>
                <w:sz w:val="20"/>
              </w:rPr>
              <w:t xml:space="preserve">4.1.</w:t>
            </w:r>
          </w:p>
        </w:tc>
        <w:tc>
          <w:tcPr>
            <w:tcW w:w="4870" w:type="dxa"/>
          </w:tcPr>
          <w:p>
            <w:pPr>
              <w:pStyle w:val="0"/>
              <w:jc w:val="center"/>
            </w:pPr>
            <w:r>
              <w:rPr>
                <w:sz w:val="20"/>
              </w:rPr>
              <w:t xml:space="preserve">Представление электронных форм учебника и разработанных в комплекте с ним учебных пособий в общедоступных форматах, не имеющих лицензионных ограничений для участников образовательных отношений.</w:t>
            </w:r>
          </w:p>
        </w:tc>
        <w:tc>
          <w:tcPr>
            <w:tcW w:w="2712" w:type="dxa"/>
          </w:tcPr>
          <w:p>
            <w:pPr>
              <w:pStyle w:val="0"/>
            </w:pPr>
            <w:r>
              <w:rPr>
                <w:sz w:val="20"/>
              </w:rPr>
            </w:r>
          </w:p>
        </w:tc>
        <w:tc>
          <w:tcPr>
            <w:tcW w:w="753" w:type="dxa"/>
          </w:tcPr>
          <w:p>
            <w:pPr>
              <w:pStyle w:val="0"/>
            </w:pPr>
            <w:r>
              <w:rPr>
                <w:sz w:val="20"/>
              </w:rPr>
            </w:r>
          </w:p>
        </w:tc>
      </w:tr>
      <w:tr>
        <w:tc>
          <w:tcPr>
            <w:tcW w:w="710" w:type="dxa"/>
          </w:tcPr>
          <w:p>
            <w:pPr>
              <w:pStyle w:val="0"/>
            </w:pPr>
            <w:r>
              <w:rPr>
                <w:sz w:val="20"/>
              </w:rPr>
              <w:t xml:space="preserve">4.2.</w:t>
            </w:r>
          </w:p>
        </w:tc>
        <w:tc>
          <w:tcPr>
            <w:tcW w:w="4870" w:type="dxa"/>
          </w:tcPr>
          <w:p>
            <w:pPr>
              <w:pStyle w:val="0"/>
              <w:jc w:val="center"/>
            </w:pPr>
            <w:r>
              <w:rPr>
                <w:sz w:val="20"/>
              </w:rPr>
              <w:t xml:space="preserve">Функционирование электронных форм учебника и разработанных в комплекте с ним учебных пособий на устройствах пользователей без подключения к информационно-телекоммуникационным сетям, в том числе информационно-телекоммуникационной сети "Интернет" (за исключением внешних ссылок).</w:t>
            </w:r>
          </w:p>
        </w:tc>
        <w:tc>
          <w:tcPr>
            <w:tcW w:w="2712" w:type="dxa"/>
          </w:tcPr>
          <w:p>
            <w:pPr>
              <w:pStyle w:val="0"/>
            </w:pPr>
            <w:r>
              <w:rPr>
                <w:sz w:val="20"/>
              </w:rPr>
            </w:r>
          </w:p>
        </w:tc>
        <w:tc>
          <w:tcPr>
            <w:tcW w:w="753" w:type="dxa"/>
          </w:tcPr>
          <w:p>
            <w:pPr>
              <w:pStyle w:val="0"/>
            </w:pPr>
            <w:r>
              <w:rPr>
                <w:sz w:val="20"/>
              </w:rPr>
            </w:r>
          </w:p>
        </w:tc>
      </w:tr>
      <w:tr>
        <w:tc>
          <w:tcPr>
            <w:gridSpan w:val="4"/>
            <w:tcW w:w="9045" w:type="dxa"/>
          </w:tcPr>
          <w:p>
            <w:pPr>
              <w:pStyle w:val="0"/>
              <w:outlineLvl w:val="3"/>
            </w:pPr>
            <w:r>
              <w:rPr>
                <w:sz w:val="20"/>
              </w:rPr>
              <w:t xml:space="preserve">5. Вывод по результатам общественной экспертизы.</w:t>
            </w:r>
          </w:p>
        </w:tc>
      </w:tr>
      <w:tr>
        <w:tc>
          <w:tcPr>
            <w:tcW w:w="710" w:type="dxa"/>
          </w:tcPr>
          <w:p>
            <w:pPr>
              <w:pStyle w:val="0"/>
            </w:pPr>
            <w:r>
              <w:rPr>
                <w:sz w:val="20"/>
              </w:rPr>
              <w:t xml:space="preserve">5.1.</w:t>
            </w:r>
          </w:p>
        </w:tc>
        <w:tc>
          <w:tcPr>
            <w:tcW w:w="4870" w:type="dxa"/>
          </w:tcPr>
          <w:p>
            <w:pPr>
              <w:pStyle w:val="0"/>
              <w:jc w:val="center"/>
            </w:pPr>
            <w:r>
              <w:rPr>
                <w:sz w:val="20"/>
              </w:rPr>
              <w:t xml:space="preserve">Экспертная оценка учебника и разработанных в комплекте с ним учебных пособий по совокупности критериев общественной экспертизы</w:t>
            </w:r>
          </w:p>
        </w:tc>
        <w:tc>
          <w:tcPr>
            <w:tcW w:w="2712" w:type="dxa"/>
          </w:tcPr>
          <w:p>
            <w:pPr>
              <w:pStyle w:val="0"/>
            </w:pPr>
            <w:r>
              <w:rPr>
                <w:sz w:val="20"/>
              </w:rPr>
            </w:r>
          </w:p>
        </w:tc>
        <w:tc>
          <w:tcPr>
            <w:tcW w:w="75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27"/>
        <w:gridCol w:w="340"/>
        <w:gridCol w:w="4663"/>
        <w:gridCol w:w="615"/>
      </w:tblGrid>
      <w:tr>
        <w:tc>
          <w:tcPr>
            <w:gridSpan w:val="4"/>
            <w:tcW w:w="9045" w:type="dxa"/>
            <w:tcBorders>
              <w:top w:val="nil"/>
              <w:left w:val="nil"/>
              <w:bottom w:val="nil"/>
              <w:right w:val="nil"/>
            </w:tcBorders>
          </w:tcPr>
          <w:p>
            <w:pPr>
              <w:pStyle w:val="0"/>
              <w:jc w:val="both"/>
            </w:pPr>
            <w:r>
              <w:rPr>
                <w:sz w:val="20"/>
              </w:rPr>
              <w:t xml:space="preserve">Руководитель или уполномоченное лицо организации, проводившей общественную экспертизу</w:t>
            </w:r>
          </w:p>
        </w:tc>
      </w:tr>
      <w:tr>
        <w:tc>
          <w:tcPr>
            <w:tcW w:w="342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c>
          <w:tcPr>
            <w:tcW w:w="4663" w:type="dxa"/>
            <w:vAlign w:val="bottom"/>
            <w:tcBorders>
              <w:top w:val="nil"/>
              <w:left w:val="nil"/>
              <w:bottom w:val="single" w:sz="4"/>
              <w:right w:val="nil"/>
            </w:tcBorders>
          </w:tcPr>
          <w:p>
            <w:pPr>
              <w:pStyle w:val="0"/>
            </w:pPr>
            <w:r>
              <w:rPr>
                <w:sz w:val="20"/>
              </w:rPr>
            </w:r>
          </w:p>
        </w:tc>
        <w:tc>
          <w:tcPr>
            <w:tcW w:w="615" w:type="dxa"/>
            <w:vAlign w:val="bottom"/>
            <w:tcBorders>
              <w:top w:val="nil"/>
              <w:left w:val="nil"/>
              <w:bottom w:val="nil"/>
              <w:right w:val="nil"/>
            </w:tcBorders>
          </w:tcPr>
          <w:p>
            <w:pPr>
              <w:pStyle w:val="0"/>
            </w:pPr>
            <w:r>
              <w:rPr>
                <w:sz w:val="20"/>
              </w:rPr>
              <w:t xml:space="preserve">/</w:t>
            </w:r>
          </w:p>
        </w:tc>
      </w:tr>
      <w:tr>
        <w:tc>
          <w:tcPr>
            <w:tcW w:w="342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663" w:type="dxa"/>
            <w:tcBorders>
              <w:top w:val="single" w:sz="4"/>
              <w:left w:val="nil"/>
              <w:bottom w:val="nil"/>
              <w:right w:val="nil"/>
            </w:tcBorders>
          </w:tcPr>
          <w:p>
            <w:pPr>
              <w:pStyle w:val="0"/>
              <w:jc w:val="center"/>
            </w:pPr>
            <w:r>
              <w:rPr>
                <w:sz w:val="20"/>
              </w:rPr>
              <w:t xml:space="preserve">фамилия, имя, отчество (при наличии)</w:t>
            </w:r>
          </w:p>
        </w:tc>
        <w:tc>
          <w:tcPr>
            <w:tcW w:w="615" w:type="dxa"/>
            <w:tcBorders>
              <w:top w:val="nil"/>
              <w:left w:val="nil"/>
              <w:bottom w:val="nil"/>
              <w:right w:val="nil"/>
            </w:tcBorders>
          </w:tcPr>
          <w:p>
            <w:pPr>
              <w:pStyle w:val="0"/>
            </w:pPr>
            <w:r>
              <w:rPr>
                <w:sz w:val="20"/>
              </w:rPr>
            </w:r>
          </w:p>
        </w:tc>
      </w:tr>
      <w:tr>
        <w:tc>
          <w:tcPr>
            <w:tcW w:w="3427" w:type="dxa"/>
            <w:tcBorders>
              <w:top w:val="nil"/>
              <w:left w:val="nil"/>
              <w:bottom w:val="nil"/>
              <w:right w:val="nil"/>
            </w:tcBorders>
          </w:tcPr>
          <w:p>
            <w:pPr>
              <w:pStyle w:val="0"/>
            </w:pPr>
            <w:r>
              <w:rPr>
                <w:sz w:val="20"/>
              </w:rPr>
              <w:t xml:space="preserve">"__" __________ 20__ г.</w:t>
            </w:r>
          </w:p>
        </w:tc>
        <w:tc>
          <w:tcPr>
            <w:tcW w:w="340" w:type="dxa"/>
            <w:tcBorders>
              <w:top w:val="nil"/>
              <w:left w:val="nil"/>
              <w:bottom w:val="nil"/>
              <w:right w:val="nil"/>
            </w:tcBorders>
          </w:tcPr>
          <w:p>
            <w:pPr>
              <w:pStyle w:val="0"/>
            </w:pPr>
            <w:r>
              <w:rPr>
                <w:sz w:val="20"/>
              </w:rPr>
            </w:r>
          </w:p>
        </w:tc>
        <w:tc>
          <w:tcPr>
            <w:gridSpan w:val="2"/>
            <w:tcW w:w="5278" w:type="dxa"/>
            <w:tcBorders>
              <w:top w:val="nil"/>
              <w:left w:val="nil"/>
              <w:bottom w:val="nil"/>
              <w:right w:val="nil"/>
            </w:tcBorders>
          </w:tcPr>
          <w:p>
            <w:pPr>
              <w:pStyle w:val="0"/>
            </w:pPr>
            <w:r>
              <w:rPr>
                <w:sz w:val="20"/>
              </w:rPr>
            </w:r>
          </w:p>
        </w:tc>
      </w:tr>
      <w:tr>
        <w:tc>
          <w:tcPr>
            <w:tcW w:w="342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5278" w:type="dxa"/>
            <w:tcBorders>
              <w:top w:val="nil"/>
              <w:left w:val="nil"/>
              <w:bottom w:val="nil"/>
              <w:right w:val="nil"/>
            </w:tcBorders>
          </w:tcPr>
          <w:p>
            <w:pPr>
              <w:pStyle w:val="0"/>
              <w:jc w:val="right"/>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формирования федерального</w:t>
      </w:r>
    </w:p>
    <w:p>
      <w:pPr>
        <w:pStyle w:val="0"/>
        <w:jc w:val="right"/>
      </w:pPr>
      <w:r>
        <w:rPr>
          <w:sz w:val="20"/>
        </w:rPr>
        <w:t xml:space="preserve">перечня учебников, допущенных</w:t>
      </w:r>
    </w:p>
    <w:p>
      <w:pPr>
        <w:pStyle w:val="0"/>
        <w:jc w:val="right"/>
      </w:pPr>
      <w:r>
        <w:rPr>
          <w:sz w:val="20"/>
        </w:rPr>
        <w:t xml:space="preserve">к использованию при реализации имеющих</w:t>
      </w:r>
    </w:p>
    <w:p>
      <w:pPr>
        <w:pStyle w:val="0"/>
        <w:jc w:val="right"/>
      </w:pPr>
      <w:r>
        <w:rPr>
          <w:sz w:val="20"/>
        </w:rPr>
        <w:t xml:space="preserve">государственную аккредитацию</w:t>
      </w:r>
    </w:p>
    <w:p>
      <w:pPr>
        <w:pStyle w:val="0"/>
        <w:jc w:val="right"/>
      </w:pPr>
      <w:r>
        <w:rPr>
          <w:sz w:val="20"/>
        </w:rPr>
        <w:t xml:space="preserve">образовательных программ начального</w:t>
      </w:r>
    </w:p>
    <w:p>
      <w:pPr>
        <w:pStyle w:val="0"/>
        <w:jc w:val="right"/>
      </w:pPr>
      <w:r>
        <w:rPr>
          <w:sz w:val="20"/>
        </w:rPr>
        <w:t xml:space="preserve">общего, основного общего, среднего</w:t>
      </w:r>
    </w:p>
    <w:p>
      <w:pPr>
        <w:pStyle w:val="0"/>
        <w:jc w:val="right"/>
      </w:pPr>
      <w:r>
        <w:rPr>
          <w:sz w:val="20"/>
        </w:rPr>
        <w:t xml:space="preserve">общего образования,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декабря 2022 г. N 1053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color w:val="392c69"/>
              </w:rPr>
              <w:t xml:space="preserve"> Минпросвещения России от 11.08.2023 N 600)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5"/>
      </w:tblGrid>
      <w:tr>
        <w:tc>
          <w:tcPr>
            <w:tcW w:w="9065" w:type="dxa"/>
            <w:tcBorders>
              <w:top w:val="nil"/>
              <w:left w:val="nil"/>
              <w:bottom w:val="nil"/>
              <w:right w:val="nil"/>
            </w:tcBorders>
          </w:tcPr>
          <w:bookmarkStart w:id="894" w:name="P894"/>
          <w:bookmarkEnd w:id="894"/>
          <w:p>
            <w:pPr>
              <w:pStyle w:val="0"/>
              <w:jc w:val="center"/>
            </w:pPr>
            <w:r>
              <w:rPr>
                <w:sz w:val="20"/>
              </w:rPr>
              <w:t xml:space="preserve">Экспертное заключение</w:t>
            </w:r>
          </w:p>
          <w:p>
            <w:pPr>
              <w:pStyle w:val="0"/>
              <w:jc w:val="center"/>
            </w:pPr>
            <w:r>
              <w:rPr>
                <w:sz w:val="20"/>
              </w:rPr>
              <w:t xml:space="preserve">по результатам проведения педагогической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941"/>
        <w:gridCol w:w="3302"/>
        <w:gridCol w:w="2822"/>
      </w:tblGrid>
      <w:tr>
        <w:tc>
          <w:tcPr>
            <w:gridSpan w:val="3"/>
            <w:tcW w:w="9065" w:type="dxa"/>
            <w:tcBorders>
              <w:top w:val="nil"/>
              <w:left w:val="nil"/>
              <w:right w:val="nil"/>
            </w:tcBorders>
          </w:tcPr>
          <w:p>
            <w:pPr>
              <w:pStyle w:val="0"/>
            </w:pPr>
            <w:r>
              <w:rPr>
                <w:sz w:val="20"/>
              </w:rPr>
            </w:r>
          </w:p>
        </w:tc>
      </w:tr>
      <w:tr>
        <w:tblPrEx>
          <w:tblBorders>
            <w:insideH w:val="nil"/>
          </w:tblBorders>
        </w:tblPrEx>
        <w:tc>
          <w:tcPr>
            <w:gridSpan w:val="3"/>
            <w:tcW w:w="9065" w:type="dxa"/>
            <w:vAlign w:val="center"/>
            <w:tcBorders>
              <w:left w:val="nil"/>
              <w:bottom w:val="nil"/>
              <w:right w:val="nil"/>
            </w:tcBorders>
          </w:tcPr>
          <w:p>
            <w:pPr>
              <w:pStyle w:val="0"/>
              <w:jc w:val="center"/>
            </w:pPr>
            <w:r>
              <w:rPr>
                <w:sz w:val="20"/>
              </w:rPr>
              <w:t xml:space="preserve">(названия учебника и разработанных в комплекте с ним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tblPrEx>
          <w:tblBorders>
            <w:insideH w:val="nil"/>
          </w:tblBorders>
        </w:tblPrEx>
        <w:tc>
          <w:tcPr>
            <w:gridSpan w:val="3"/>
            <w:tcW w:w="9065" w:type="dxa"/>
            <w:tcBorders>
              <w:top w:val="nil"/>
              <w:left w:val="nil"/>
              <w:right w:val="nil"/>
            </w:tcBorders>
          </w:tcPr>
          <w:p>
            <w:pPr>
              <w:pStyle w:val="0"/>
            </w:pPr>
            <w:r>
              <w:rPr>
                <w:sz w:val="20"/>
              </w:rPr>
            </w:r>
          </w:p>
        </w:tc>
      </w:tr>
      <w:tr>
        <w:tc>
          <w:tcPr>
            <w:tcW w:w="2941" w:type="dxa"/>
            <w:tcBorders>
              <w:left w:val="nil"/>
              <w:bottom w:val="nil"/>
              <w:right w:val="nil"/>
            </w:tcBorders>
          </w:tcPr>
          <w:p>
            <w:pPr>
              <w:pStyle w:val="0"/>
            </w:pPr>
            <w:r>
              <w:rPr>
                <w:sz w:val="20"/>
              </w:rPr>
            </w:r>
          </w:p>
        </w:tc>
        <w:tc>
          <w:tcPr>
            <w:tcW w:w="3302" w:type="dxa"/>
            <w:tcBorders>
              <w:left w:val="nil"/>
              <w:right w:val="nil"/>
            </w:tcBorders>
          </w:tcPr>
          <w:p>
            <w:pPr>
              <w:pStyle w:val="0"/>
              <w:jc w:val="both"/>
            </w:pPr>
            <w:r>
              <w:rPr>
                <w:sz w:val="20"/>
              </w:rPr>
            </w:r>
          </w:p>
        </w:tc>
        <w:tc>
          <w:tcPr>
            <w:tcW w:w="2822" w:type="dxa"/>
            <w:tcBorders>
              <w:left w:val="nil"/>
              <w:bottom w:val="nil"/>
              <w:right w:val="nil"/>
            </w:tcBorders>
          </w:tcPr>
          <w:p>
            <w:pPr>
              <w:pStyle w:val="0"/>
              <w:jc w:val="both"/>
            </w:pPr>
            <w:r>
              <w:rPr>
                <w:sz w:val="20"/>
              </w:rPr>
            </w:r>
          </w:p>
        </w:tc>
      </w:tr>
      <w:tr>
        <w:tblPrEx>
          <w:tblBorders>
            <w:insideH w:val="nil"/>
          </w:tblBorders>
        </w:tblPrEx>
        <w:tc>
          <w:tcPr>
            <w:gridSpan w:val="3"/>
            <w:tcW w:w="9065" w:type="dxa"/>
            <w:vAlign w:val="bottom"/>
            <w:tcBorders>
              <w:top w:val="nil"/>
              <w:left w:val="nil"/>
              <w:bottom w:val="nil"/>
              <w:right w:val="nil"/>
            </w:tcBorders>
          </w:tcPr>
          <w:p>
            <w:pPr>
              <w:pStyle w:val="0"/>
              <w:jc w:val="center"/>
            </w:pPr>
            <w:r>
              <w:rPr>
                <w:sz w:val="20"/>
              </w:rPr>
              <w:t xml:space="preserve">(автор (авторский коллектив) учебника)</w:t>
            </w:r>
          </w:p>
        </w:tc>
      </w:tr>
      <w:tr>
        <w:tblPrEx>
          <w:tblBorders>
            <w:insideH w:val="nil"/>
          </w:tblBorders>
        </w:tblPrEx>
        <w:tc>
          <w:tcPr>
            <w:gridSpan w:val="3"/>
            <w:tcW w:w="9065" w:type="dxa"/>
            <w:tcBorders>
              <w:top w:val="nil"/>
              <w:left w:val="nil"/>
              <w:right w:val="nil"/>
            </w:tcBorders>
          </w:tcPr>
          <w:p>
            <w:pPr>
              <w:pStyle w:val="0"/>
            </w:pPr>
            <w:r>
              <w:rPr>
                <w:sz w:val="20"/>
              </w:rPr>
            </w:r>
          </w:p>
        </w:tc>
      </w:tr>
      <w:tr>
        <w:tblPrEx>
          <w:tblBorders>
            <w:insideH w:val="nil"/>
          </w:tblBorders>
        </w:tblPrEx>
        <w:tc>
          <w:tcPr>
            <w:gridSpan w:val="3"/>
            <w:tcW w:w="9065" w:type="dxa"/>
            <w:vAlign w:val="center"/>
            <w:tcBorders>
              <w:left w:val="nil"/>
              <w:bottom w:val="nil"/>
              <w:right w:val="nil"/>
            </w:tcBorders>
          </w:tcPr>
          <w:p>
            <w:pPr>
              <w:pStyle w:val="0"/>
              <w:jc w:val="center"/>
            </w:pPr>
            <w:r>
              <w:rPr>
                <w:sz w:val="20"/>
              </w:rPr>
              <w:t xml:space="preserve">(наименование издателя (издателей)</w:t>
            </w:r>
          </w:p>
        </w:tc>
      </w:tr>
      <w:tr>
        <w:tblPrEx>
          <w:tblBorders>
            <w:insideH w:val="nil"/>
          </w:tblBorders>
        </w:tblPrEx>
        <w:tc>
          <w:tcPr>
            <w:gridSpan w:val="3"/>
            <w:tcW w:w="9065" w:type="dxa"/>
            <w:tcBorders>
              <w:top w:val="nil"/>
              <w:left w:val="nil"/>
              <w:right w:val="nil"/>
            </w:tcBorders>
          </w:tcPr>
          <w:p>
            <w:pPr>
              <w:pStyle w:val="0"/>
            </w:pPr>
            <w:r>
              <w:rPr>
                <w:sz w:val="20"/>
              </w:rPr>
            </w:r>
          </w:p>
        </w:tc>
      </w:tr>
      <w:tr>
        <w:tc>
          <w:tcPr>
            <w:gridSpan w:val="3"/>
            <w:tcW w:w="9065" w:type="dxa"/>
            <w:vAlign w:val="center"/>
            <w:tcBorders>
              <w:left w:val="nil"/>
              <w:bottom w:val="nil"/>
              <w:right w:val="nil"/>
            </w:tcBorders>
          </w:tcPr>
          <w:p>
            <w:pPr>
              <w:pStyle w:val="0"/>
              <w:jc w:val="center"/>
            </w:pPr>
            <w:r>
              <w:rPr>
                <w:sz w:val="20"/>
              </w:rPr>
              <w:t xml:space="preserve">(правообладатель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3815"/>
        <w:gridCol w:w="1055"/>
        <w:gridCol w:w="2712"/>
        <w:gridCol w:w="758"/>
      </w:tblGrid>
      <w:tr>
        <w:tc>
          <w:tcPr>
            <w:gridSpan w:val="5"/>
            <w:tcW w:w="9050" w:type="dxa"/>
          </w:tcPr>
          <w:p>
            <w:pPr>
              <w:pStyle w:val="0"/>
              <w:outlineLvl w:val="2"/>
            </w:pPr>
            <w:r>
              <w:rPr>
                <w:sz w:val="20"/>
              </w:rPr>
              <w:t xml:space="preserve">1. Сведения об экспертной организации:</w:t>
            </w:r>
          </w:p>
        </w:tc>
      </w:tr>
      <w:tr>
        <w:tc>
          <w:tcPr>
            <w:gridSpan w:val="2"/>
            <w:tcW w:w="4525" w:type="dxa"/>
          </w:tcPr>
          <w:p>
            <w:pPr>
              <w:pStyle w:val="0"/>
            </w:pPr>
            <w:r>
              <w:rPr>
                <w:sz w:val="20"/>
              </w:rPr>
              <w:t xml:space="preserve">1.1. Наименование экспертной организации</w:t>
            </w:r>
          </w:p>
        </w:tc>
        <w:tc>
          <w:tcPr>
            <w:gridSpan w:val="3"/>
            <w:tcW w:w="4525" w:type="dxa"/>
          </w:tcPr>
          <w:p>
            <w:pPr>
              <w:pStyle w:val="0"/>
            </w:pPr>
            <w:r>
              <w:rPr>
                <w:sz w:val="20"/>
              </w:rPr>
            </w:r>
          </w:p>
        </w:tc>
      </w:tr>
      <w:tr>
        <w:tc>
          <w:tcPr>
            <w:gridSpan w:val="2"/>
            <w:tcW w:w="4525" w:type="dxa"/>
          </w:tcPr>
          <w:p>
            <w:pPr>
              <w:pStyle w:val="0"/>
            </w:pPr>
            <w:r>
              <w:rPr>
                <w:sz w:val="20"/>
              </w:rPr>
              <w:t xml:space="preserve">1.2. Адрес юридического лица в пределах места нахождения юридического лица</w:t>
            </w:r>
          </w:p>
        </w:tc>
        <w:tc>
          <w:tcPr>
            <w:gridSpan w:val="3"/>
            <w:tcW w:w="4525" w:type="dxa"/>
          </w:tcPr>
          <w:p>
            <w:pPr>
              <w:pStyle w:val="0"/>
            </w:pPr>
            <w:r>
              <w:rPr>
                <w:sz w:val="20"/>
              </w:rPr>
            </w:r>
          </w:p>
        </w:tc>
      </w:tr>
      <w:tr>
        <w:tc>
          <w:tcPr>
            <w:gridSpan w:val="2"/>
            <w:tcW w:w="4525" w:type="dxa"/>
          </w:tcPr>
          <w:p>
            <w:pPr>
              <w:pStyle w:val="0"/>
            </w:pPr>
            <w:r>
              <w:rPr>
                <w:sz w:val="20"/>
              </w:rPr>
              <w:t xml:space="preserve">1.3. Фамилия, имя, отчество (при наличии) руководителя экспертной организации</w:t>
            </w:r>
          </w:p>
        </w:tc>
        <w:tc>
          <w:tcPr>
            <w:gridSpan w:val="3"/>
            <w:tcW w:w="4525" w:type="dxa"/>
          </w:tcPr>
          <w:p>
            <w:pPr>
              <w:pStyle w:val="0"/>
            </w:pPr>
            <w:r>
              <w:rPr>
                <w:sz w:val="20"/>
              </w:rPr>
            </w:r>
          </w:p>
        </w:tc>
      </w:tr>
      <w:tr>
        <w:tc>
          <w:tcPr>
            <w:gridSpan w:val="2"/>
            <w:tcW w:w="4525" w:type="dxa"/>
          </w:tcPr>
          <w:p>
            <w:pPr>
              <w:pStyle w:val="0"/>
            </w:pPr>
            <w:r>
              <w:rPr>
                <w:sz w:val="20"/>
              </w:rPr>
              <w:t xml:space="preserve">1.4. Фамилия, имя, отчество (при наличии) эксперта (экспертов), проводившего (проводивших) экспертизу учебника и разработанных в комплекте с ним учебных пособий</w:t>
            </w:r>
          </w:p>
        </w:tc>
        <w:tc>
          <w:tcPr>
            <w:gridSpan w:val="3"/>
            <w:tcW w:w="4525" w:type="dxa"/>
          </w:tcPr>
          <w:p>
            <w:pPr>
              <w:pStyle w:val="0"/>
            </w:pPr>
            <w:r>
              <w:rPr>
                <w:sz w:val="20"/>
              </w:rPr>
            </w:r>
          </w:p>
        </w:tc>
      </w:tr>
      <w:tr>
        <w:tc>
          <w:tcPr>
            <w:gridSpan w:val="5"/>
            <w:tcW w:w="9050" w:type="dxa"/>
          </w:tcPr>
          <w:p>
            <w:pPr>
              <w:pStyle w:val="0"/>
              <w:outlineLvl w:val="2"/>
              <w:jc w:val="both"/>
            </w:pPr>
            <w:r>
              <w:rPr>
                <w:sz w:val="20"/>
              </w:rPr>
              <w:t xml:space="preserve">2. Информация об учебнике и разработанных в комплекте с ним учебных пособиях:</w:t>
            </w:r>
          </w:p>
        </w:tc>
      </w:tr>
      <w:tr>
        <w:tc>
          <w:tcPr>
            <w:gridSpan w:val="2"/>
            <w:tcW w:w="4525" w:type="dxa"/>
          </w:tcPr>
          <w:p>
            <w:pPr>
              <w:pStyle w:val="0"/>
              <w:jc w:val="both"/>
            </w:pPr>
            <w:r>
              <w:rPr>
                <w:sz w:val="20"/>
              </w:rPr>
              <w:t xml:space="preserve">2.1. Методическое пособие (при наличии)</w:t>
            </w:r>
          </w:p>
        </w:tc>
        <w:tc>
          <w:tcPr>
            <w:gridSpan w:val="3"/>
            <w:tcW w:w="4525" w:type="dxa"/>
          </w:tcPr>
          <w:p>
            <w:pPr>
              <w:pStyle w:val="0"/>
            </w:pPr>
            <w:r>
              <w:rPr>
                <w:sz w:val="20"/>
              </w:rPr>
            </w:r>
          </w:p>
        </w:tc>
      </w:tr>
      <w:tr>
        <w:tc>
          <w:tcPr>
            <w:gridSpan w:val="2"/>
            <w:tcW w:w="4525" w:type="dxa"/>
          </w:tcPr>
          <w:p>
            <w:pPr>
              <w:pStyle w:val="0"/>
              <w:jc w:val="both"/>
            </w:pPr>
            <w:r>
              <w:rPr>
                <w:sz w:val="20"/>
              </w:rPr>
              <w:t xml:space="preserve">2.2. Учебники, образующие завершенную предметную линию учебников</w:t>
            </w:r>
          </w:p>
        </w:tc>
        <w:tc>
          <w:tcPr>
            <w:gridSpan w:val="3"/>
            <w:tcW w:w="4525" w:type="dxa"/>
          </w:tcPr>
          <w:p>
            <w:pPr>
              <w:pStyle w:val="0"/>
            </w:pPr>
            <w:r>
              <w:rPr>
                <w:sz w:val="20"/>
              </w:rPr>
            </w:r>
          </w:p>
        </w:tc>
      </w:tr>
      <w:tr>
        <w:tc>
          <w:tcPr>
            <w:gridSpan w:val="2"/>
            <w:tcW w:w="4525" w:type="dxa"/>
          </w:tcPr>
          <w:p>
            <w:pPr>
              <w:pStyle w:val="0"/>
              <w:jc w:val="both"/>
            </w:pPr>
            <w:r>
              <w:rPr>
                <w:sz w:val="20"/>
              </w:rPr>
              <w:t xml:space="preserve">2.3. Учебные пособия, разработанные в комплекте с учебником</w:t>
            </w:r>
          </w:p>
        </w:tc>
        <w:tc>
          <w:tcPr>
            <w:gridSpan w:val="3"/>
            <w:tcW w:w="4525" w:type="dxa"/>
          </w:tcPr>
          <w:p>
            <w:pPr>
              <w:pStyle w:val="0"/>
            </w:pPr>
            <w:r>
              <w:rPr>
                <w:sz w:val="20"/>
              </w:rPr>
            </w:r>
          </w:p>
        </w:tc>
      </w:tr>
      <w:tr>
        <w:tc>
          <w:tcPr>
            <w:gridSpan w:val="2"/>
            <w:tcW w:w="4525" w:type="dxa"/>
          </w:tcPr>
          <w:p>
            <w:pPr>
              <w:pStyle w:val="0"/>
              <w:jc w:val="both"/>
            </w:pPr>
            <w:r>
              <w:rPr>
                <w:sz w:val="20"/>
              </w:rPr>
              <w:t xml:space="preserve">2.4. Инструкция по установке, настройке и использованию электронных форм учебника и разработанных в комплекте с ним учебных пособий</w:t>
            </w:r>
          </w:p>
        </w:tc>
        <w:tc>
          <w:tcPr>
            <w:gridSpan w:val="3"/>
            <w:tcW w:w="4525" w:type="dxa"/>
          </w:tcPr>
          <w:p>
            <w:pPr>
              <w:pStyle w:val="0"/>
            </w:pPr>
            <w:r>
              <w:rPr>
                <w:sz w:val="20"/>
              </w:rPr>
            </w:r>
          </w:p>
        </w:tc>
      </w:tr>
      <w:tr>
        <w:tc>
          <w:tcPr>
            <w:gridSpan w:val="2"/>
            <w:tcW w:w="4525" w:type="dxa"/>
          </w:tcPr>
          <w:p>
            <w:pPr>
              <w:pStyle w:val="0"/>
              <w:jc w:val="both"/>
            </w:pPr>
            <w:r>
              <w:rPr>
                <w:sz w:val="20"/>
              </w:rPr>
              <w:t xml:space="preserve">2.5. Уровень содержания учебника</w:t>
            </w:r>
          </w:p>
        </w:tc>
        <w:tc>
          <w:tcPr>
            <w:gridSpan w:val="3"/>
            <w:tcW w:w="4525" w:type="dxa"/>
          </w:tcPr>
          <w:p>
            <w:pPr>
              <w:pStyle w:val="0"/>
            </w:pPr>
            <w:r>
              <w:rPr>
                <w:sz w:val="20"/>
              </w:rPr>
            </w:r>
          </w:p>
        </w:tc>
      </w:tr>
      <w:tr>
        <w:tc>
          <w:tcPr>
            <w:gridSpan w:val="5"/>
            <w:tcW w:w="9050" w:type="dxa"/>
          </w:tcPr>
          <w:p>
            <w:pPr>
              <w:pStyle w:val="0"/>
              <w:outlineLvl w:val="2"/>
              <w:jc w:val="both"/>
            </w:pPr>
            <w:r>
              <w:rPr>
                <w:sz w:val="20"/>
              </w:rPr>
              <w:t xml:space="preserve">3. Критерии экспертизы учебника и разработанных в комплекте с ним учебных пособий.</w:t>
            </w:r>
          </w:p>
        </w:tc>
      </w:tr>
      <w:tr>
        <w:tc>
          <w:tcPr>
            <w:tcW w:w="710" w:type="dxa"/>
          </w:tcPr>
          <w:p>
            <w:pPr>
              <w:pStyle w:val="0"/>
              <w:jc w:val="center"/>
            </w:pPr>
            <w:r>
              <w:rPr>
                <w:sz w:val="20"/>
              </w:rPr>
              <w:t xml:space="preserve">N п/п</w:t>
            </w:r>
          </w:p>
        </w:tc>
        <w:tc>
          <w:tcPr>
            <w:gridSpan w:val="2"/>
            <w:tcW w:w="4870" w:type="dxa"/>
          </w:tcPr>
          <w:p>
            <w:pPr>
              <w:pStyle w:val="0"/>
              <w:jc w:val="center"/>
            </w:pPr>
            <w:r>
              <w:rPr>
                <w:sz w:val="20"/>
              </w:rPr>
              <w:t xml:space="preserve">Критерии экспертизы учебника и разработанных в комплекте с ним учебных пособий</w:t>
            </w:r>
          </w:p>
        </w:tc>
        <w:tc>
          <w:tcPr>
            <w:tcW w:w="2712" w:type="dxa"/>
          </w:tcPr>
          <w:p>
            <w:pPr>
              <w:pStyle w:val="0"/>
              <w:jc w:val="center"/>
            </w:pPr>
            <w:r>
              <w:rPr>
                <w:sz w:val="20"/>
              </w:rPr>
              <w:t xml:space="preserve">Экспертная оценка по критерию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w:t>
            </w:r>
          </w:p>
        </w:tc>
        <w:tc>
          <w:tcPr>
            <w:tcW w:w="758" w:type="dxa"/>
          </w:tcPr>
          <w:p>
            <w:pPr>
              <w:pStyle w:val="0"/>
              <w:jc w:val="center"/>
            </w:pPr>
            <w:r>
              <w:rPr>
                <w:sz w:val="20"/>
              </w:rPr>
              <w:t xml:space="preserve">Примечание</w:t>
            </w:r>
          </w:p>
        </w:tc>
      </w:tr>
      <w:tr>
        <w:tc>
          <w:tcPr>
            <w:tcW w:w="710" w:type="dxa"/>
            <w:vAlign w:val="center"/>
          </w:tcPr>
          <w:p>
            <w:pPr>
              <w:pStyle w:val="0"/>
            </w:pPr>
            <w:r>
              <w:rPr>
                <w:sz w:val="20"/>
              </w:rPr>
              <w:t xml:space="preserve">3.1.</w:t>
            </w:r>
          </w:p>
        </w:tc>
        <w:tc>
          <w:tcPr>
            <w:gridSpan w:val="2"/>
            <w:tcW w:w="4870" w:type="dxa"/>
          </w:tcPr>
          <w:p>
            <w:pPr>
              <w:pStyle w:val="0"/>
              <w:jc w:val="center"/>
            </w:pPr>
            <w:r>
              <w:rPr>
                <w:sz w:val="20"/>
              </w:rPr>
              <w:t xml:space="preserve">Обеспечение соответствия содержания учебника и разработанных в комплекте с ним учебных пособий требованиям федерального государственного образовательного стандарта по формированию личностных, метапредметных и предметных результатов, содержанию федеральных основных общеобразовательных программ.</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w:t>
            </w:r>
          </w:p>
        </w:tc>
        <w:tc>
          <w:tcPr>
            <w:gridSpan w:val="2"/>
            <w:tcW w:w="4870" w:type="dxa"/>
          </w:tcPr>
          <w:p>
            <w:pPr>
              <w:pStyle w:val="0"/>
              <w:jc w:val="center"/>
            </w:pPr>
            <w:r>
              <w:rPr>
                <w:sz w:val="20"/>
              </w:rPr>
              <w:t xml:space="preserve">Принадлежность учебника и разработанных в комплекте с ним учебных пособий к совокупности учебников, обеспечивающей преемственность изучения учебного предмета или предметной области на соответствующем уровне образования (далее - завершенная предметная линия учебников) (за исключением специального учебника).</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3.3.</w:t>
            </w:r>
          </w:p>
        </w:tc>
        <w:tc>
          <w:tcPr>
            <w:gridSpan w:val="2"/>
            <w:tcW w:w="4870" w:type="dxa"/>
          </w:tcPr>
          <w:p>
            <w:pPr>
              <w:pStyle w:val="0"/>
              <w:jc w:val="center"/>
            </w:pPr>
            <w:r>
              <w:rPr>
                <w:sz w:val="20"/>
              </w:rPr>
              <w:t xml:space="preserve">Соответствие наименования учебника и разработанных в комплекте с ним учебных пособий наименованию учебного предмета или предметной области соответствующего федерального государственного образовательного стандарта.</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3.4.</w:t>
            </w:r>
          </w:p>
        </w:tc>
        <w:tc>
          <w:tcPr>
            <w:gridSpan w:val="2"/>
            <w:tcW w:w="4870" w:type="dxa"/>
          </w:tcPr>
          <w:p>
            <w:pPr>
              <w:pStyle w:val="0"/>
              <w:jc w:val="center"/>
            </w:pPr>
            <w:r>
              <w:rPr>
                <w:sz w:val="20"/>
              </w:rPr>
              <w:t xml:space="preserve">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3.5.</w:t>
            </w:r>
          </w:p>
        </w:tc>
        <w:tc>
          <w:tcPr>
            <w:gridSpan w:val="2"/>
            <w:tcW w:w="4870" w:type="dxa"/>
          </w:tcPr>
          <w:p>
            <w:pPr>
              <w:pStyle w:val="0"/>
              <w:jc w:val="center"/>
            </w:pPr>
            <w:r>
              <w:rPr>
                <w:sz w:val="20"/>
              </w:rPr>
              <w:t xml:space="preserve">Изложение материалов учебника и разработанных в комплекте с ним учебных пособий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учебников,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(с 1 сентября 2023 года).</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3.6.</w:t>
            </w:r>
          </w:p>
        </w:tc>
        <w:tc>
          <w:tcPr>
            <w:gridSpan w:val="2"/>
            <w:tcW w:w="4870" w:type="dxa"/>
          </w:tcPr>
          <w:p>
            <w:pPr>
              <w:pStyle w:val="0"/>
              <w:jc w:val="center"/>
            </w:pPr>
            <w:r>
              <w:rPr>
                <w:sz w:val="20"/>
              </w:rPr>
              <w:t xml:space="preserve">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3.7.</w:t>
            </w:r>
          </w:p>
        </w:tc>
        <w:tc>
          <w:tcPr>
            <w:gridSpan w:val="2"/>
            <w:tcW w:w="4870" w:type="dxa"/>
          </w:tcPr>
          <w:p>
            <w:pPr>
              <w:pStyle w:val="0"/>
              <w:jc w:val="center"/>
            </w:pPr>
            <w:r>
              <w:rPr>
                <w:sz w:val="20"/>
              </w:rPr>
              <w:t xml:space="preserve">Проработанность методического аппарата учебника и разработанных в комплекте с ним учебных пособий в части реализации системно-деятельностного подхода в обучении предмету, развития мотивации к учению, интеллектуальной, проектной и творческой деятельности обучающихся;</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3.8.</w:t>
            </w:r>
          </w:p>
        </w:tc>
        <w:tc>
          <w:tcPr>
            <w:gridSpan w:val="2"/>
            <w:tcW w:w="4870" w:type="dxa"/>
          </w:tcPr>
          <w:p>
            <w:pPr>
              <w:pStyle w:val="0"/>
              <w:jc w:val="center"/>
            </w:pPr>
            <w:r>
              <w:rPr>
                <w:sz w:val="20"/>
              </w:rPr>
              <w:t xml:space="preserve">Проработанность методического аппарата учебника и разработанных в комплекте с ним учебных пособий в части обеспечения овладения обучающимися приемами отбора, анализа, синтеза информации на определенную тему;</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3.9.</w:t>
            </w:r>
          </w:p>
        </w:tc>
        <w:tc>
          <w:tcPr>
            <w:gridSpan w:val="2"/>
            <w:tcW w:w="4870" w:type="dxa"/>
          </w:tcPr>
          <w:p>
            <w:pPr>
              <w:pStyle w:val="0"/>
              <w:jc w:val="center"/>
            </w:pPr>
            <w:r>
              <w:rPr>
                <w:sz w:val="20"/>
              </w:rPr>
              <w:t xml:space="preserve">Проработанность методического аппарата учебника и разработанных в комплекте с ним учебных пособий в части формирования навыков смыслового чтения, самостоятельной учебной деятельности, применения полученных знаний в практической деятельности;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3.10.</w:t>
            </w:r>
          </w:p>
        </w:tc>
        <w:tc>
          <w:tcPr>
            <w:gridSpan w:val="2"/>
            <w:tcW w:w="4870" w:type="dxa"/>
          </w:tcPr>
          <w:p>
            <w:pPr>
              <w:pStyle w:val="0"/>
              <w:jc w:val="center"/>
            </w:pPr>
            <w:r>
              <w:rPr>
                <w:sz w:val="20"/>
              </w:rPr>
              <w:t xml:space="preserve">Проработанность методического аппарата учебника и разработанных в комплекте с ним учебных пособий в части формирования критического мышления, развития аргументированного представления точки зрения.</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3.11.</w:t>
            </w:r>
          </w:p>
        </w:tc>
        <w:tc>
          <w:tcPr>
            <w:gridSpan w:val="2"/>
            <w:tcW w:w="4870" w:type="dxa"/>
          </w:tcPr>
          <w:p>
            <w:pPr>
              <w:pStyle w:val="0"/>
              <w:jc w:val="center"/>
            </w:pPr>
            <w:r>
              <w:rPr>
                <w:sz w:val="20"/>
              </w:rPr>
              <w:t xml:space="preserve">Обеспечение возможности использования учебника и разработанных в комплекте с ним учебных пособий в групповой деятельности обучающихся, поддержке коммуникации между участниками образовательных отношений.</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3.12.</w:t>
            </w:r>
          </w:p>
        </w:tc>
        <w:tc>
          <w:tcPr>
            <w:gridSpan w:val="2"/>
            <w:tcW w:w="4870" w:type="dxa"/>
          </w:tcPr>
          <w:p>
            <w:pPr>
              <w:pStyle w:val="0"/>
              <w:jc w:val="center"/>
            </w:pPr>
            <w:r>
              <w:rPr>
                <w:sz w:val="20"/>
              </w:rPr>
              <w:t xml:space="preserve">Разнообразие видов текстовой информации, иллюстраций, материалов, представленных в графическом и табличном виде в содержании учебника и разработанных в комплекте с ним учебных пособий.</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3.13.</w:t>
            </w:r>
          </w:p>
        </w:tc>
        <w:tc>
          <w:tcPr>
            <w:gridSpan w:val="2"/>
            <w:tcW w:w="4870" w:type="dxa"/>
          </w:tcPr>
          <w:p>
            <w:pPr>
              <w:pStyle w:val="0"/>
              <w:jc w:val="center"/>
            </w:pPr>
            <w:r>
              <w:rPr>
                <w:sz w:val="20"/>
              </w:rPr>
              <w:t xml:space="preserve">Изложение материалов учебника и разработанных в комплекте с ним учебных пособий с учетом возрастных особенностей психофизиологического развития обучающихся.</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3.14.</w:t>
            </w:r>
          </w:p>
        </w:tc>
        <w:tc>
          <w:tcPr>
            <w:gridSpan w:val="2"/>
            <w:tcW w:w="4870" w:type="dxa"/>
          </w:tcPr>
          <w:p>
            <w:pPr>
              <w:pStyle w:val="0"/>
              <w:jc w:val="center"/>
            </w:pPr>
            <w:r>
              <w:rPr>
                <w:sz w:val="20"/>
              </w:rPr>
              <w:t xml:space="preserve">Соответствие формы подачи материалов учебника и разработанных в комплекте с ним учебных пособий примерным адаптированным основным образовательным программам (для специальных учебников).</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3.15.</w:t>
            </w:r>
          </w:p>
        </w:tc>
        <w:tc>
          <w:tcPr>
            <w:gridSpan w:val="2"/>
            <w:tcW w:w="4870" w:type="dxa"/>
          </w:tcPr>
          <w:p>
            <w:pPr>
              <w:pStyle w:val="0"/>
              <w:jc w:val="center"/>
            </w:pPr>
            <w:r>
              <w:rPr>
                <w:sz w:val="20"/>
              </w:rPr>
              <w:t xml:space="preserve">Соответствие примера рабочей программы по учебному предмету, содержащегося в методическом пособии для учителя, федеральной основной общеобразовательной программе.</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3.16.</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заданий, выполнение которых обязательно непосредственно в учебнике, за исключением электронных форм учебника и разработанных в комплекте с ним учебных пособий.</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3.17.</w:t>
            </w:r>
          </w:p>
        </w:tc>
        <w:tc>
          <w:tcPr>
            <w:gridSpan w:val="2"/>
            <w:tcW w:w="4870" w:type="dxa"/>
          </w:tcPr>
          <w:p>
            <w:pPr>
              <w:pStyle w:val="0"/>
              <w:jc w:val="center"/>
            </w:pPr>
            <w:r>
              <w:rPr>
                <w:sz w:val="20"/>
              </w:rPr>
              <w:t xml:space="preserve">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3.18.</w:t>
            </w:r>
          </w:p>
        </w:tc>
        <w:tc>
          <w:tcPr>
            <w:gridSpan w:val="2"/>
            <w:tcW w:w="4870" w:type="dxa"/>
          </w:tcPr>
          <w:p>
            <w:pPr>
              <w:pStyle w:val="0"/>
              <w:jc w:val="center"/>
            </w:pPr>
            <w:r>
              <w:rPr>
                <w:sz w:val="20"/>
              </w:rPr>
              <w:t xml:space="preserve">Наличие в тексте учебника и разработанных в комплекте с ним учебных пособий ссылок на дополнительные источники информации по предмету, ориентирующих обучающихся использовать достоверные и актуальные источники информации.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3.19.</w:t>
            </w:r>
          </w:p>
        </w:tc>
        <w:tc>
          <w:tcPr>
            <w:gridSpan w:val="2"/>
            <w:tcW w:w="4870" w:type="dxa"/>
          </w:tcPr>
          <w:p>
            <w:pPr>
              <w:pStyle w:val="0"/>
              <w:jc w:val="center"/>
            </w:pPr>
            <w:r>
              <w:rPr>
                <w:sz w:val="20"/>
              </w:rPr>
              <w:t xml:space="preserve">Направленность содержания учебника и разработанных в комплекте с ним учебных пособий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3.20.</w:t>
            </w:r>
          </w:p>
        </w:tc>
        <w:tc>
          <w:tcPr>
            <w:gridSpan w:val="2"/>
            <w:tcW w:w="4870" w:type="dxa"/>
          </w:tcPr>
          <w:p>
            <w:pPr>
              <w:pStyle w:val="0"/>
              <w:jc w:val="center"/>
            </w:pPr>
            <w:r>
              <w:rPr>
                <w:sz w:val="20"/>
              </w:rPr>
              <w:t xml:space="preserve">Правильность отображения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а также политического устройства мира: названий государств и территорий, их столиц и центров, достоверности отображения государственных границ иностранных государств на картографическом материале, представленном в учебнике (при проведении экспертизы учебников и разработанных в комплекте с ними учебных пособий, содержащих картографический материал).</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3.21.</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3.22.</w:t>
            </w:r>
          </w:p>
        </w:tc>
        <w:tc>
          <w:tcPr>
            <w:gridSpan w:val="2"/>
            <w:tcW w:w="4870" w:type="dxa"/>
          </w:tcPr>
          <w:p>
            <w:pPr>
              <w:pStyle w:val="0"/>
              <w:jc w:val="center"/>
            </w:pPr>
            <w:r>
              <w:rPr>
                <w:sz w:val="20"/>
              </w:rPr>
              <w:t xml:space="preserve">Соответствие текста учебника и разработанных в комплекте с ним учебных пособий нормам речи и правилам речевого этикета языка, на котором изданы учебник и разработанные в комплекте с ним учебные пособия, а также отсутствие в учебнике и разработанных в комплекте с ним учебных пособиях ненормативной лексики.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3.23.</w:t>
            </w:r>
          </w:p>
        </w:tc>
        <w:tc>
          <w:tcPr>
            <w:gridSpan w:val="2"/>
            <w:tcW w:w="4870" w:type="dxa"/>
          </w:tcPr>
          <w:p>
            <w:pPr>
              <w:pStyle w:val="0"/>
              <w:jc w:val="center"/>
            </w:pPr>
            <w:r>
              <w:rPr>
                <w:sz w:val="20"/>
              </w:rPr>
              <w:t xml:space="preserve">Соответствие иллюстративного материала, содержащегося в учебнике и разработанных в комплекте с ним учебных пособиях, целям достижения образовательных результатов по образовательным программам соответствующего уровня общего образования и направленности.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3.24.</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противоречащих (противоречащей)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 и (или) оправдывающих (оправдывающей) противоправное поведение.</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3.25.</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направленных (направленной)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3.26.</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побуждающих (побуждающей) детей к совершению действий, представляющих угрозу их жизни и (или) здоровью, в том числе к причинению вреда своему здоровью и жизни (самоубийству).</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3.27.</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побуждающих (побуждающей) к употреблению наркотических, психотропных и (или) одурманивающих веществ, табака, алкогольной и спиртосодержащей продукции, а также безалкогольных тонизирующих напитков, в том числе энергетических.</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3.28.</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побуждающих (побуждающей) к асоциальному поведению и (или) образу жизни, в том числе азартным играм, попрошайничеству, бродяжничеству, проституции.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3.29.</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обосновывающих (обосновывающей) или оправдывающих (оправдывающей) допустимость насилия и (или) жестокости либо побуждающих (побуждающей) осуществить насильственные действия по отношению к людям или животным.</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3.30.</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сведений (информации), направленных (направленной) на поддержку и (или) оправдание экстремизма и терроризма, в том числе ссылок на информационные материалы, содержащиеся в федеральном списке экстремистских материалов и (или) на доменные имена, указатели страниц сайтов в информационно-телекоммуникационной сети "Интернет" и сетевые адреса, позволяющие идентифицировать сайты в информационно-телекоммуникационной сети "Интернет", содержащиеся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3.31.</w:t>
            </w:r>
          </w:p>
        </w:tc>
        <w:tc>
          <w:tcPr>
            <w:gridSpan w:val="2"/>
            <w:tcW w:w="4870" w:type="dxa"/>
          </w:tcPr>
          <w:p>
            <w:pPr>
              <w:pStyle w:val="0"/>
              <w:jc w:val="center"/>
            </w:pPr>
            <w:r>
              <w:rPr>
                <w:sz w:val="20"/>
              </w:rPr>
              <w:t xml:space="preserve">Отсутствие в учебнике и разработанных в комплекте с ним учебных пособиях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3.32.</w:t>
            </w:r>
          </w:p>
        </w:tc>
        <w:tc>
          <w:tcPr>
            <w:gridSpan w:val="2"/>
            <w:tcW w:w="4870" w:type="dxa"/>
          </w:tcPr>
          <w:p>
            <w:pPr>
              <w:pStyle w:val="0"/>
              <w:jc w:val="center"/>
            </w:pPr>
            <w:r>
              <w:rPr>
                <w:sz w:val="20"/>
              </w:rPr>
              <w:t xml:space="preserve">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w:t>
            </w:r>
          </w:p>
        </w:tc>
        <w:tc>
          <w:tcPr>
            <w:tcW w:w="2712" w:type="dxa"/>
          </w:tcPr>
          <w:p>
            <w:pPr>
              <w:pStyle w:val="0"/>
            </w:pPr>
            <w:r>
              <w:rPr>
                <w:sz w:val="20"/>
              </w:rPr>
            </w:r>
          </w:p>
        </w:tc>
        <w:tc>
          <w:tcPr>
            <w:tcW w:w="758" w:type="dxa"/>
          </w:tcPr>
          <w:p>
            <w:pPr>
              <w:pStyle w:val="0"/>
            </w:pPr>
            <w:r>
              <w:rPr>
                <w:sz w:val="20"/>
              </w:rPr>
            </w:r>
          </w:p>
        </w:tc>
      </w:tr>
      <w:tr>
        <w:tc>
          <w:tcPr>
            <w:gridSpan w:val="5"/>
            <w:tcW w:w="9050" w:type="dxa"/>
          </w:tcPr>
          <w:p>
            <w:pPr>
              <w:pStyle w:val="0"/>
              <w:outlineLvl w:val="2"/>
              <w:jc w:val="center"/>
            </w:pPr>
            <w:r>
              <w:rPr>
                <w:sz w:val="20"/>
              </w:rPr>
              <w:t xml:space="preserve">4. Дополнительные критерии экспертизы для электронных форм учебников и разработанных в комплекте с ними учебных пособий:</w:t>
            </w:r>
          </w:p>
        </w:tc>
      </w:tr>
      <w:tr>
        <w:tc>
          <w:tcPr>
            <w:tcW w:w="710" w:type="dxa"/>
            <w:vAlign w:val="center"/>
          </w:tcPr>
          <w:p>
            <w:pPr>
              <w:pStyle w:val="0"/>
            </w:pPr>
            <w:r>
              <w:rPr>
                <w:sz w:val="20"/>
              </w:rPr>
              <w:t xml:space="preserve">4.1.</w:t>
            </w:r>
          </w:p>
        </w:tc>
        <w:tc>
          <w:tcPr>
            <w:gridSpan w:val="2"/>
            <w:tcW w:w="4870" w:type="dxa"/>
          </w:tcPr>
          <w:p>
            <w:pPr>
              <w:pStyle w:val="0"/>
              <w:jc w:val="center"/>
            </w:pPr>
            <w:r>
              <w:rPr>
                <w:sz w:val="20"/>
              </w:rPr>
              <w:t xml:space="preserve">Наличие в электронной форме учебника и разработанных в комплекте с ним учебных пособий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обучения по предмету.</w:t>
            </w:r>
          </w:p>
        </w:tc>
        <w:tc>
          <w:tcPr>
            <w:tcW w:w="2712" w:type="dxa"/>
          </w:tcPr>
          <w:p>
            <w:pPr>
              <w:pStyle w:val="0"/>
            </w:pPr>
            <w:r>
              <w:rPr>
                <w:sz w:val="20"/>
              </w:rPr>
            </w:r>
          </w:p>
        </w:tc>
        <w:tc>
          <w:tcPr>
            <w:tcW w:w="75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00"/>
        <w:gridCol w:w="340"/>
        <w:gridCol w:w="3920"/>
      </w:tblGrid>
      <w:tr>
        <w:tc>
          <w:tcPr>
            <w:gridSpan w:val="3"/>
            <w:tcW w:w="9060" w:type="dxa"/>
            <w:tcBorders>
              <w:top w:val="nil"/>
              <w:left w:val="nil"/>
              <w:bottom w:val="nil"/>
              <w:right w:val="nil"/>
            </w:tcBorders>
          </w:tcPr>
          <w:p>
            <w:pPr>
              <w:pStyle w:val="0"/>
              <w:jc w:val="both"/>
            </w:pPr>
            <w:r>
              <w:rPr>
                <w:sz w:val="20"/>
              </w:rPr>
              <w:t xml:space="preserve">Руководитель экспертной организации</w:t>
            </w:r>
          </w:p>
        </w:tc>
      </w:tr>
      <w:tr>
        <w:tc>
          <w:tcPr>
            <w:tcW w:w="480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3920" w:type="dxa"/>
            <w:tcBorders>
              <w:top w:val="nil"/>
              <w:left w:val="nil"/>
              <w:bottom w:val="single" w:sz="4"/>
              <w:right w:val="nil"/>
            </w:tcBorders>
          </w:tcPr>
          <w:p>
            <w:pPr>
              <w:pStyle w:val="0"/>
            </w:pPr>
            <w:r>
              <w:rPr>
                <w:sz w:val="20"/>
              </w:rPr>
            </w:r>
          </w:p>
        </w:tc>
      </w:tr>
      <w:tr>
        <w:tc>
          <w:tcPr>
            <w:tcW w:w="4800" w:type="dxa"/>
            <w:tcBorders>
              <w:top w:val="single" w:sz="4"/>
              <w:left w:val="nil"/>
              <w:bottom w:val="nil"/>
              <w:right w:val="nil"/>
            </w:tcBorders>
          </w:tcPr>
          <w:p>
            <w:pPr>
              <w:pStyle w:val="0"/>
              <w:jc w:val="center"/>
            </w:pPr>
            <w:r>
              <w:rPr>
                <w:sz w:val="20"/>
              </w:rPr>
              <w:t xml:space="preserve">Фамилия, имя, отчество (при наличии)</w:t>
            </w:r>
          </w:p>
        </w:tc>
        <w:tc>
          <w:tcPr>
            <w:tcW w:w="340" w:type="dxa"/>
            <w:tcBorders>
              <w:top w:val="nil"/>
              <w:left w:val="nil"/>
              <w:bottom w:val="nil"/>
              <w:right w:val="nil"/>
            </w:tcBorders>
          </w:tcPr>
          <w:p>
            <w:pPr>
              <w:pStyle w:val="0"/>
            </w:pPr>
            <w:r>
              <w:rPr>
                <w:sz w:val="20"/>
              </w:rPr>
            </w:r>
          </w:p>
        </w:tc>
        <w:tc>
          <w:tcPr>
            <w:tcW w:w="3920" w:type="dxa"/>
            <w:tcBorders>
              <w:top w:val="single" w:sz="4"/>
              <w:left w:val="nil"/>
              <w:bottom w:val="nil"/>
              <w:right w:val="nil"/>
            </w:tcBorders>
          </w:tcPr>
          <w:p>
            <w:pPr>
              <w:pStyle w:val="0"/>
              <w:jc w:val="center"/>
            </w:pPr>
            <w:r>
              <w:rPr>
                <w:sz w:val="20"/>
              </w:rPr>
              <w:t xml:space="preserve">(подпись)</w:t>
            </w:r>
          </w:p>
        </w:tc>
      </w:tr>
      <w:tr>
        <w:tc>
          <w:tcPr>
            <w:tcW w:w="480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920" w:type="dxa"/>
            <w:tcBorders>
              <w:top w:val="nil"/>
              <w:left w:val="nil"/>
              <w:bottom w:val="nil"/>
              <w:right w:val="nil"/>
            </w:tcBorders>
          </w:tcPr>
          <w:p>
            <w:pPr>
              <w:pStyle w:val="0"/>
              <w:jc w:val="right"/>
            </w:pPr>
            <w:r>
              <w:rPr>
                <w:sz w:val="20"/>
              </w:rPr>
              <w:t xml:space="preserve">МП (при наличии)</w:t>
            </w:r>
          </w:p>
        </w:tc>
      </w:tr>
      <w:tr>
        <w:tc>
          <w:tcPr>
            <w:tcW w:w="480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920" w:type="dxa"/>
            <w:tcBorders>
              <w:top w:val="nil"/>
              <w:left w:val="nil"/>
              <w:bottom w:val="nil"/>
              <w:right w:val="nil"/>
            </w:tcBorders>
          </w:tcPr>
          <w:p>
            <w:pPr>
              <w:pStyle w:val="0"/>
              <w:jc w:val="right"/>
            </w:pPr>
            <w:r>
              <w:rPr>
                <w:sz w:val="20"/>
              </w:rPr>
              <w:t xml:space="preserve">"__" 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формирования федерального</w:t>
      </w:r>
    </w:p>
    <w:p>
      <w:pPr>
        <w:pStyle w:val="0"/>
        <w:jc w:val="right"/>
      </w:pPr>
      <w:r>
        <w:rPr>
          <w:sz w:val="20"/>
        </w:rPr>
        <w:t xml:space="preserve">перечня учебников, допущенных</w:t>
      </w:r>
    </w:p>
    <w:p>
      <w:pPr>
        <w:pStyle w:val="0"/>
        <w:jc w:val="right"/>
      </w:pPr>
      <w:r>
        <w:rPr>
          <w:sz w:val="20"/>
        </w:rPr>
        <w:t xml:space="preserve">к использованию при реализации имеющих</w:t>
      </w:r>
    </w:p>
    <w:p>
      <w:pPr>
        <w:pStyle w:val="0"/>
        <w:jc w:val="right"/>
      </w:pPr>
      <w:r>
        <w:rPr>
          <w:sz w:val="20"/>
        </w:rPr>
        <w:t xml:space="preserve">государственную аккредитацию</w:t>
      </w:r>
    </w:p>
    <w:p>
      <w:pPr>
        <w:pStyle w:val="0"/>
        <w:jc w:val="right"/>
      </w:pPr>
      <w:r>
        <w:rPr>
          <w:sz w:val="20"/>
        </w:rPr>
        <w:t xml:space="preserve">образовательных программ начального</w:t>
      </w:r>
    </w:p>
    <w:p>
      <w:pPr>
        <w:pStyle w:val="0"/>
        <w:jc w:val="right"/>
      </w:pPr>
      <w:r>
        <w:rPr>
          <w:sz w:val="20"/>
        </w:rPr>
        <w:t xml:space="preserve">общего, основного общего, среднего</w:t>
      </w:r>
    </w:p>
    <w:p>
      <w:pPr>
        <w:pStyle w:val="0"/>
        <w:jc w:val="right"/>
      </w:pPr>
      <w:r>
        <w:rPr>
          <w:sz w:val="20"/>
        </w:rPr>
        <w:t xml:space="preserve">общего образования,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декабря 2022 г. N 1053</w:t>
      </w:r>
    </w:p>
    <w:p>
      <w:pPr>
        <w:pStyle w:val="0"/>
        <w:jc w:val="both"/>
      </w:pPr>
      <w:r>
        <w:rPr>
          <w:sz w:val="20"/>
        </w:rPr>
      </w:r>
    </w:p>
    <w:tbl>
      <w:tblPr>
        <w:tblInd w:w="0" w:type="dxa"/>
        <w:tblLayout w:type="fixed"/>
        <w:tblCellMar>
          <w:top w:w="102" w:type="dxa"/>
          <w:left w:w="62" w:type="dxa"/>
          <w:bottom w:w="102" w:type="dxa"/>
          <w:right w:w="62" w:type="dxa"/>
        </w:tblCellMar>
      </w:tblPr>
      <w:tblGrid>
        <w:gridCol w:w="9026"/>
      </w:tblGrid>
      <w:tr>
        <w:tc>
          <w:tcPr>
            <w:tcW w:w="9026" w:type="dxa"/>
            <w:tcBorders>
              <w:top w:val="nil"/>
              <w:left w:val="nil"/>
              <w:bottom w:val="nil"/>
              <w:right w:val="nil"/>
            </w:tcBorders>
          </w:tcPr>
          <w:bookmarkStart w:id="1098" w:name="P1098"/>
          <w:bookmarkEnd w:id="1098"/>
          <w:p>
            <w:pPr>
              <w:pStyle w:val="0"/>
              <w:jc w:val="center"/>
            </w:pPr>
            <w:r>
              <w:rPr>
                <w:sz w:val="20"/>
              </w:rPr>
              <w:t xml:space="preserve">Экспертное заключение</w:t>
            </w:r>
          </w:p>
          <w:p>
            <w:pPr>
              <w:pStyle w:val="0"/>
              <w:jc w:val="center"/>
            </w:pPr>
            <w:r>
              <w:rPr>
                <w:sz w:val="20"/>
              </w:rPr>
              <w:t xml:space="preserve">по результатам проведения научной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26"/>
      </w:tblGrid>
      <w:tr>
        <w:tc>
          <w:tcPr>
            <w:tcW w:w="9026" w:type="dxa"/>
            <w:tcBorders>
              <w:top w:val="nil"/>
              <w:left w:val="nil"/>
              <w:right w:val="nil"/>
            </w:tcBorders>
          </w:tcPr>
          <w:p>
            <w:pPr>
              <w:pStyle w:val="0"/>
            </w:pPr>
            <w:r>
              <w:rPr>
                <w:sz w:val="20"/>
              </w:rPr>
            </w:r>
          </w:p>
        </w:tc>
      </w:tr>
      <w:tr>
        <w:tblPrEx>
          <w:tblBorders>
            <w:insideH w:val="nil"/>
          </w:tblBorders>
        </w:tblPrEx>
        <w:tc>
          <w:tcPr>
            <w:tcW w:w="9026" w:type="dxa"/>
            <w:vAlign w:val="bottom"/>
            <w:tcBorders>
              <w:left w:val="nil"/>
              <w:bottom w:val="nil"/>
              <w:right w:val="nil"/>
            </w:tcBorders>
          </w:tcPr>
          <w:p>
            <w:pPr>
              <w:pStyle w:val="0"/>
              <w:jc w:val="center"/>
            </w:pPr>
            <w:r>
              <w:rPr>
                <w:sz w:val="20"/>
              </w:rPr>
              <w:t xml:space="preserve">(названия учебника и разработанных в комплекте с ним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tblPrEx>
          <w:tblBorders>
            <w:insideH w:val="nil"/>
          </w:tblBorders>
        </w:tblPrEx>
        <w:tc>
          <w:tcPr>
            <w:tcW w:w="9026" w:type="dxa"/>
            <w:tcBorders>
              <w:top w:val="nil"/>
              <w:left w:val="nil"/>
              <w:right w:val="nil"/>
            </w:tcBorders>
          </w:tcPr>
          <w:p>
            <w:pPr>
              <w:pStyle w:val="0"/>
            </w:pPr>
            <w:r>
              <w:rPr>
                <w:sz w:val="20"/>
              </w:rPr>
            </w:r>
          </w:p>
        </w:tc>
      </w:tr>
      <w:tr>
        <w:tblPrEx>
          <w:tblBorders>
            <w:insideH w:val="nil"/>
          </w:tblBorders>
        </w:tblPrEx>
        <w:tc>
          <w:tcPr>
            <w:tcW w:w="9026" w:type="dxa"/>
            <w:vAlign w:val="bottom"/>
            <w:tcBorders>
              <w:left w:val="nil"/>
              <w:bottom w:val="nil"/>
              <w:right w:val="nil"/>
            </w:tcBorders>
          </w:tcPr>
          <w:p>
            <w:pPr>
              <w:pStyle w:val="0"/>
              <w:jc w:val="center"/>
            </w:pPr>
            <w:r>
              <w:rPr>
                <w:sz w:val="20"/>
              </w:rPr>
              <w:t xml:space="preserve">(автор (авторский коллектив) учебника)</w:t>
            </w:r>
          </w:p>
        </w:tc>
      </w:tr>
      <w:tr>
        <w:tblPrEx>
          <w:tblBorders>
            <w:insideH w:val="nil"/>
          </w:tblBorders>
        </w:tblPrEx>
        <w:tc>
          <w:tcPr>
            <w:tcW w:w="9026" w:type="dxa"/>
            <w:tcBorders>
              <w:top w:val="nil"/>
              <w:left w:val="nil"/>
              <w:right w:val="nil"/>
            </w:tcBorders>
          </w:tcPr>
          <w:p>
            <w:pPr>
              <w:pStyle w:val="0"/>
            </w:pPr>
            <w:r>
              <w:rPr>
                <w:sz w:val="20"/>
              </w:rPr>
            </w:r>
          </w:p>
        </w:tc>
      </w:tr>
      <w:tr>
        <w:tblPrEx>
          <w:tblBorders>
            <w:insideH w:val="nil"/>
          </w:tblBorders>
        </w:tblPrEx>
        <w:tc>
          <w:tcPr>
            <w:tcW w:w="9026" w:type="dxa"/>
            <w:vAlign w:val="center"/>
            <w:tcBorders>
              <w:left w:val="nil"/>
              <w:bottom w:val="nil"/>
              <w:right w:val="nil"/>
            </w:tcBorders>
          </w:tcPr>
          <w:p>
            <w:pPr>
              <w:pStyle w:val="0"/>
              <w:jc w:val="center"/>
            </w:pPr>
            <w:r>
              <w:rPr>
                <w:sz w:val="20"/>
              </w:rPr>
              <w:t xml:space="preserve">(наименование издателя(-ей)</w:t>
            </w:r>
          </w:p>
        </w:tc>
      </w:tr>
      <w:tr>
        <w:tblPrEx>
          <w:tblBorders>
            <w:insideH w:val="nil"/>
          </w:tblBorders>
        </w:tblPrEx>
        <w:tc>
          <w:tcPr>
            <w:tcW w:w="9026" w:type="dxa"/>
            <w:tcBorders>
              <w:top w:val="nil"/>
              <w:left w:val="nil"/>
              <w:right w:val="nil"/>
            </w:tcBorders>
          </w:tcPr>
          <w:p>
            <w:pPr>
              <w:pStyle w:val="0"/>
            </w:pPr>
            <w:r>
              <w:rPr>
                <w:sz w:val="20"/>
              </w:rPr>
            </w:r>
          </w:p>
        </w:tc>
      </w:tr>
      <w:tr>
        <w:tc>
          <w:tcPr>
            <w:tcW w:w="9026" w:type="dxa"/>
            <w:vAlign w:val="bottom"/>
            <w:tcBorders>
              <w:left w:val="nil"/>
              <w:bottom w:val="nil"/>
              <w:right w:val="nil"/>
            </w:tcBorders>
          </w:tcPr>
          <w:p>
            <w:pPr>
              <w:pStyle w:val="0"/>
              <w:jc w:val="center"/>
            </w:pPr>
            <w:r>
              <w:rPr>
                <w:sz w:val="20"/>
              </w:rPr>
              <w:t xml:space="preserve">(правообладатель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3815"/>
        <w:gridCol w:w="1055"/>
        <w:gridCol w:w="2712"/>
        <w:gridCol w:w="758"/>
      </w:tblGrid>
      <w:tr>
        <w:tc>
          <w:tcPr>
            <w:gridSpan w:val="5"/>
            <w:tcW w:w="9050" w:type="dxa"/>
          </w:tcPr>
          <w:p>
            <w:pPr>
              <w:pStyle w:val="0"/>
              <w:outlineLvl w:val="2"/>
            </w:pPr>
            <w:r>
              <w:rPr>
                <w:sz w:val="20"/>
              </w:rPr>
              <w:t xml:space="preserve">1. Сведения об экспертной организации:</w:t>
            </w:r>
          </w:p>
        </w:tc>
      </w:tr>
      <w:tr>
        <w:tc>
          <w:tcPr>
            <w:gridSpan w:val="2"/>
            <w:tcW w:w="4525" w:type="dxa"/>
          </w:tcPr>
          <w:p>
            <w:pPr>
              <w:pStyle w:val="0"/>
            </w:pPr>
            <w:r>
              <w:rPr>
                <w:sz w:val="20"/>
              </w:rPr>
              <w:t xml:space="preserve">1.1. Наименование экспертной организации</w:t>
            </w:r>
          </w:p>
        </w:tc>
        <w:tc>
          <w:tcPr>
            <w:gridSpan w:val="3"/>
            <w:tcW w:w="4525" w:type="dxa"/>
          </w:tcPr>
          <w:p>
            <w:pPr>
              <w:pStyle w:val="0"/>
            </w:pPr>
            <w:r>
              <w:rPr>
                <w:sz w:val="20"/>
              </w:rPr>
            </w:r>
          </w:p>
        </w:tc>
      </w:tr>
      <w:tr>
        <w:tc>
          <w:tcPr>
            <w:gridSpan w:val="2"/>
            <w:tcW w:w="4525" w:type="dxa"/>
            <w:vAlign w:val="bottom"/>
          </w:tcPr>
          <w:p>
            <w:pPr>
              <w:pStyle w:val="0"/>
            </w:pPr>
            <w:r>
              <w:rPr>
                <w:sz w:val="20"/>
              </w:rPr>
              <w:t xml:space="preserve">1.2. Адрес юридического лица в пределах места нахождения юридического лица</w:t>
            </w:r>
          </w:p>
        </w:tc>
        <w:tc>
          <w:tcPr>
            <w:gridSpan w:val="3"/>
            <w:tcW w:w="4525" w:type="dxa"/>
          </w:tcPr>
          <w:p>
            <w:pPr>
              <w:pStyle w:val="0"/>
            </w:pPr>
            <w:r>
              <w:rPr>
                <w:sz w:val="20"/>
              </w:rPr>
            </w:r>
          </w:p>
        </w:tc>
      </w:tr>
      <w:tr>
        <w:tc>
          <w:tcPr>
            <w:gridSpan w:val="2"/>
            <w:tcW w:w="4525" w:type="dxa"/>
            <w:vAlign w:val="bottom"/>
          </w:tcPr>
          <w:p>
            <w:pPr>
              <w:pStyle w:val="0"/>
            </w:pPr>
            <w:r>
              <w:rPr>
                <w:sz w:val="20"/>
              </w:rPr>
              <w:t xml:space="preserve">1.3. Фамилия, имя, отчество (при наличии) руководителя экспертной организации</w:t>
            </w:r>
          </w:p>
        </w:tc>
        <w:tc>
          <w:tcPr>
            <w:gridSpan w:val="3"/>
            <w:tcW w:w="4525" w:type="dxa"/>
          </w:tcPr>
          <w:p>
            <w:pPr>
              <w:pStyle w:val="0"/>
            </w:pPr>
            <w:r>
              <w:rPr>
                <w:sz w:val="20"/>
              </w:rPr>
            </w:r>
          </w:p>
        </w:tc>
      </w:tr>
      <w:tr>
        <w:tc>
          <w:tcPr>
            <w:gridSpan w:val="2"/>
            <w:tcW w:w="4525" w:type="dxa"/>
            <w:vAlign w:val="bottom"/>
          </w:tcPr>
          <w:p>
            <w:pPr>
              <w:pStyle w:val="0"/>
            </w:pPr>
            <w:r>
              <w:rPr>
                <w:sz w:val="20"/>
              </w:rPr>
              <w:t xml:space="preserve">1.4. Фамилия, имя, отчество (при наличии) эксперта (экспертов), проводившего (проводивших) экспертизу учебника и разработанных в комплекте с ним учебных пособий</w:t>
            </w:r>
          </w:p>
        </w:tc>
        <w:tc>
          <w:tcPr>
            <w:gridSpan w:val="3"/>
            <w:tcW w:w="4525" w:type="dxa"/>
          </w:tcPr>
          <w:p>
            <w:pPr>
              <w:pStyle w:val="0"/>
            </w:pPr>
            <w:r>
              <w:rPr>
                <w:sz w:val="20"/>
              </w:rPr>
            </w:r>
          </w:p>
        </w:tc>
      </w:tr>
      <w:tr>
        <w:tc>
          <w:tcPr>
            <w:gridSpan w:val="5"/>
            <w:tcW w:w="9050" w:type="dxa"/>
            <w:vAlign w:val="bottom"/>
          </w:tcPr>
          <w:p>
            <w:pPr>
              <w:pStyle w:val="0"/>
              <w:outlineLvl w:val="2"/>
              <w:jc w:val="both"/>
            </w:pPr>
            <w:r>
              <w:rPr>
                <w:sz w:val="20"/>
              </w:rPr>
              <w:t xml:space="preserve">2. Информация об учебнике и разработанных в комплекте с ним учебных пособиях:</w:t>
            </w:r>
          </w:p>
        </w:tc>
      </w:tr>
      <w:tr>
        <w:tc>
          <w:tcPr>
            <w:gridSpan w:val="2"/>
            <w:tcW w:w="4525" w:type="dxa"/>
            <w:vAlign w:val="bottom"/>
          </w:tcPr>
          <w:p>
            <w:pPr>
              <w:pStyle w:val="0"/>
              <w:jc w:val="both"/>
            </w:pPr>
            <w:r>
              <w:rPr>
                <w:sz w:val="20"/>
              </w:rPr>
              <w:t xml:space="preserve">2.1. Методическое пособие (при наличии)</w:t>
            </w:r>
          </w:p>
        </w:tc>
        <w:tc>
          <w:tcPr>
            <w:gridSpan w:val="3"/>
            <w:tcW w:w="4525" w:type="dxa"/>
          </w:tcPr>
          <w:p>
            <w:pPr>
              <w:pStyle w:val="0"/>
            </w:pPr>
            <w:r>
              <w:rPr>
                <w:sz w:val="20"/>
              </w:rPr>
            </w:r>
          </w:p>
        </w:tc>
      </w:tr>
      <w:tr>
        <w:tc>
          <w:tcPr>
            <w:gridSpan w:val="2"/>
            <w:tcW w:w="4525" w:type="dxa"/>
            <w:vAlign w:val="bottom"/>
          </w:tcPr>
          <w:p>
            <w:pPr>
              <w:pStyle w:val="0"/>
              <w:jc w:val="both"/>
            </w:pPr>
            <w:r>
              <w:rPr>
                <w:sz w:val="20"/>
              </w:rPr>
              <w:t xml:space="preserve">2.2. Учебники, образующие завершенную предметную линию учебников</w:t>
            </w:r>
          </w:p>
        </w:tc>
        <w:tc>
          <w:tcPr>
            <w:gridSpan w:val="3"/>
            <w:tcW w:w="4525" w:type="dxa"/>
          </w:tcPr>
          <w:p>
            <w:pPr>
              <w:pStyle w:val="0"/>
            </w:pPr>
            <w:r>
              <w:rPr>
                <w:sz w:val="20"/>
              </w:rPr>
            </w:r>
          </w:p>
        </w:tc>
      </w:tr>
      <w:tr>
        <w:tc>
          <w:tcPr>
            <w:gridSpan w:val="2"/>
            <w:tcW w:w="4525" w:type="dxa"/>
            <w:vAlign w:val="bottom"/>
          </w:tcPr>
          <w:p>
            <w:pPr>
              <w:pStyle w:val="0"/>
              <w:jc w:val="both"/>
            </w:pPr>
            <w:r>
              <w:rPr>
                <w:sz w:val="20"/>
              </w:rPr>
              <w:t xml:space="preserve">2.3. Учебные пособия, разработанные в комплекте с учебником</w:t>
            </w:r>
          </w:p>
        </w:tc>
        <w:tc>
          <w:tcPr>
            <w:gridSpan w:val="3"/>
            <w:tcW w:w="4525" w:type="dxa"/>
          </w:tcPr>
          <w:p>
            <w:pPr>
              <w:pStyle w:val="0"/>
            </w:pPr>
            <w:r>
              <w:rPr>
                <w:sz w:val="20"/>
              </w:rPr>
            </w:r>
          </w:p>
        </w:tc>
      </w:tr>
      <w:tr>
        <w:tc>
          <w:tcPr>
            <w:gridSpan w:val="2"/>
            <w:tcW w:w="4525" w:type="dxa"/>
            <w:vAlign w:val="bottom"/>
          </w:tcPr>
          <w:p>
            <w:pPr>
              <w:pStyle w:val="0"/>
              <w:jc w:val="both"/>
            </w:pPr>
            <w:r>
              <w:rPr>
                <w:sz w:val="20"/>
              </w:rPr>
              <w:t xml:space="preserve">2.4. Инструкция по установке, настройке и использованию электронных форм учебника и разработанных в комплекте с ним учебных пособий</w:t>
            </w:r>
          </w:p>
        </w:tc>
        <w:tc>
          <w:tcPr>
            <w:gridSpan w:val="3"/>
            <w:tcW w:w="4525" w:type="dxa"/>
          </w:tcPr>
          <w:p>
            <w:pPr>
              <w:pStyle w:val="0"/>
            </w:pPr>
            <w:r>
              <w:rPr>
                <w:sz w:val="20"/>
              </w:rPr>
            </w:r>
          </w:p>
        </w:tc>
      </w:tr>
      <w:tr>
        <w:tc>
          <w:tcPr>
            <w:gridSpan w:val="2"/>
            <w:tcW w:w="4525" w:type="dxa"/>
            <w:vAlign w:val="bottom"/>
          </w:tcPr>
          <w:p>
            <w:pPr>
              <w:pStyle w:val="0"/>
              <w:jc w:val="both"/>
            </w:pPr>
            <w:r>
              <w:rPr>
                <w:sz w:val="20"/>
              </w:rPr>
              <w:t xml:space="preserve">2.5. Уровень содержания учебника</w:t>
            </w:r>
          </w:p>
        </w:tc>
        <w:tc>
          <w:tcPr>
            <w:gridSpan w:val="3"/>
            <w:tcW w:w="4525" w:type="dxa"/>
          </w:tcPr>
          <w:p>
            <w:pPr>
              <w:pStyle w:val="0"/>
            </w:pPr>
            <w:r>
              <w:rPr>
                <w:sz w:val="20"/>
              </w:rPr>
            </w:r>
          </w:p>
        </w:tc>
      </w:tr>
      <w:tr>
        <w:tc>
          <w:tcPr>
            <w:gridSpan w:val="5"/>
            <w:tcW w:w="9050" w:type="dxa"/>
            <w:vAlign w:val="bottom"/>
          </w:tcPr>
          <w:p>
            <w:pPr>
              <w:pStyle w:val="0"/>
              <w:outlineLvl w:val="2"/>
            </w:pPr>
            <w:r>
              <w:rPr>
                <w:sz w:val="20"/>
              </w:rPr>
              <w:t xml:space="preserve">3. Критерии экспертизы учебника и разработанных в комплекте с ним учебных пособий.</w:t>
            </w:r>
          </w:p>
        </w:tc>
      </w:tr>
      <w:tr>
        <w:tc>
          <w:tcPr>
            <w:tcW w:w="710" w:type="dxa"/>
          </w:tcPr>
          <w:p>
            <w:pPr>
              <w:pStyle w:val="0"/>
              <w:jc w:val="center"/>
            </w:pPr>
            <w:r>
              <w:rPr>
                <w:sz w:val="20"/>
              </w:rPr>
              <w:t xml:space="preserve">N п/п</w:t>
            </w:r>
          </w:p>
        </w:tc>
        <w:tc>
          <w:tcPr>
            <w:gridSpan w:val="2"/>
            <w:tcW w:w="4870" w:type="dxa"/>
          </w:tcPr>
          <w:p>
            <w:pPr>
              <w:pStyle w:val="0"/>
              <w:jc w:val="center"/>
            </w:pPr>
            <w:r>
              <w:rPr>
                <w:sz w:val="20"/>
              </w:rPr>
              <w:t xml:space="preserve">Критерии экспертизы учебника и разработанных в комплекте с ним учебных пособий</w:t>
            </w:r>
          </w:p>
        </w:tc>
        <w:tc>
          <w:tcPr>
            <w:tcW w:w="2712" w:type="dxa"/>
          </w:tcPr>
          <w:p>
            <w:pPr>
              <w:pStyle w:val="0"/>
              <w:jc w:val="center"/>
            </w:pPr>
            <w:r>
              <w:rPr>
                <w:sz w:val="20"/>
              </w:rPr>
              <w:t xml:space="preserve">Экспертная оценка по критерию в соответствии с </w:t>
            </w:r>
            <w:hyperlink w:history="0" w:anchor="P169" w:tooltip="8.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8</w:t>
              </w:r>
            </w:hyperlink>
            <w:r>
              <w:rPr>
                <w:sz w:val="20"/>
              </w:rPr>
              <w:t xml:space="preserve"> настоящего Порядка</w:t>
            </w:r>
          </w:p>
        </w:tc>
        <w:tc>
          <w:tcPr>
            <w:tcW w:w="758" w:type="dxa"/>
          </w:tcPr>
          <w:p>
            <w:pPr>
              <w:pStyle w:val="0"/>
              <w:jc w:val="center"/>
            </w:pPr>
            <w:r>
              <w:rPr>
                <w:sz w:val="20"/>
              </w:rPr>
              <w:t xml:space="preserve">Примечание</w:t>
            </w:r>
          </w:p>
        </w:tc>
      </w:tr>
      <w:tr>
        <w:tc>
          <w:tcPr>
            <w:tcW w:w="710" w:type="dxa"/>
            <w:vAlign w:val="center"/>
          </w:tcPr>
          <w:p>
            <w:pPr>
              <w:pStyle w:val="0"/>
            </w:pPr>
            <w:r>
              <w:rPr>
                <w:sz w:val="20"/>
              </w:rPr>
              <w:t xml:space="preserve">3.1.</w:t>
            </w:r>
          </w:p>
        </w:tc>
        <w:tc>
          <w:tcPr>
            <w:gridSpan w:val="2"/>
            <w:tcW w:w="4870" w:type="dxa"/>
            <w:vAlign w:val="center"/>
          </w:tcPr>
          <w:p>
            <w:pPr>
              <w:pStyle w:val="0"/>
              <w:jc w:val="center"/>
            </w:pPr>
            <w:r>
              <w:rPr>
                <w:sz w:val="20"/>
              </w:rPr>
              <w:t xml:space="preserve">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3.2.</w:t>
            </w:r>
          </w:p>
        </w:tc>
        <w:tc>
          <w:tcPr>
            <w:gridSpan w:val="2"/>
            <w:tcW w:w="4870" w:type="dxa"/>
            <w:vAlign w:val="center"/>
          </w:tcPr>
          <w:p>
            <w:pPr>
              <w:pStyle w:val="0"/>
              <w:jc w:val="center"/>
            </w:pPr>
            <w:r>
              <w:rPr>
                <w:sz w:val="20"/>
              </w:rPr>
              <w:t xml:space="preserve">Полнота представления в содержании учебника и разработанных в комплекте с ним учебных пособий научных теорий, составляющих основу современных научных знаний по учебному предмету.</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3.3.</w:t>
            </w:r>
          </w:p>
        </w:tc>
        <w:tc>
          <w:tcPr>
            <w:gridSpan w:val="2"/>
            <w:tcW w:w="4870" w:type="dxa"/>
            <w:vAlign w:val="center"/>
          </w:tcPr>
          <w:p>
            <w:pPr>
              <w:pStyle w:val="0"/>
              <w:jc w:val="center"/>
            </w:pPr>
            <w:r>
              <w:rPr>
                <w:sz w:val="20"/>
              </w:rPr>
              <w:t xml:space="preserve">Использование в содержании учебника и разработанных в комплекте с ним учебных пособий понятийного (терминологического) аппарата, соответствующего предметной области научного знания.</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3.4.</w:t>
            </w:r>
          </w:p>
        </w:tc>
        <w:tc>
          <w:tcPr>
            <w:gridSpan w:val="2"/>
            <w:tcW w:w="4870" w:type="dxa"/>
            <w:vAlign w:val="center"/>
          </w:tcPr>
          <w:p>
            <w:pPr>
              <w:pStyle w:val="0"/>
              <w:jc w:val="center"/>
            </w:pPr>
            <w:r>
              <w:rPr>
                <w:sz w:val="20"/>
              </w:rPr>
              <w:t xml:space="preserve">Наличие в учебнике и разработанных в комплекте с ним учебных пособиях сведений о передовых достижениях современной науки, техники и технологий, в том числе полученных и разработанных в рамках реализации </w:t>
            </w:r>
            <w:hyperlink w:history="0" r:id="rId73"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 (при условии применимости).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3.5.</w:t>
            </w:r>
          </w:p>
        </w:tc>
        <w:tc>
          <w:tcPr>
            <w:gridSpan w:val="2"/>
            <w:tcW w:w="4870" w:type="dxa"/>
            <w:vAlign w:val="center"/>
          </w:tcPr>
          <w:p>
            <w:pPr>
              <w:pStyle w:val="0"/>
              <w:jc w:val="center"/>
            </w:pPr>
            <w:r>
              <w:rPr>
                <w:sz w:val="20"/>
              </w:rPr>
              <w:t xml:space="preserve">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3.6.</w:t>
            </w:r>
          </w:p>
        </w:tc>
        <w:tc>
          <w:tcPr>
            <w:gridSpan w:val="2"/>
            <w:tcW w:w="4870" w:type="dxa"/>
            <w:vAlign w:val="center"/>
          </w:tcPr>
          <w:p>
            <w:pPr>
              <w:pStyle w:val="0"/>
              <w:jc w:val="center"/>
            </w:pPr>
            <w:r>
              <w:rPr>
                <w:sz w:val="20"/>
              </w:rPr>
              <w:t xml:space="preserve">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3.7.</w:t>
            </w:r>
          </w:p>
        </w:tc>
        <w:tc>
          <w:tcPr>
            <w:gridSpan w:val="2"/>
            <w:tcW w:w="4870" w:type="dxa"/>
            <w:vAlign w:val="center"/>
          </w:tcPr>
          <w:p>
            <w:pPr>
              <w:pStyle w:val="0"/>
              <w:jc w:val="center"/>
            </w:pPr>
            <w:r>
              <w:rPr>
                <w:sz w:val="20"/>
              </w:rPr>
              <w:t xml:space="preserve">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2712" w:type="dxa"/>
          </w:tcPr>
          <w:p>
            <w:pPr>
              <w:pStyle w:val="0"/>
            </w:pPr>
            <w:r>
              <w:rPr>
                <w:sz w:val="20"/>
              </w:rPr>
            </w:r>
          </w:p>
        </w:tc>
        <w:tc>
          <w:tcPr>
            <w:tcW w:w="758" w:type="dxa"/>
          </w:tcPr>
          <w:p>
            <w:pPr>
              <w:pStyle w:val="0"/>
            </w:pPr>
            <w:r>
              <w:rPr>
                <w:sz w:val="20"/>
              </w:rPr>
            </w:r>
          </w:p>
        </w:tc>
      </w:tr>
      <w:tr>
        <w:tc>
          <w:tcPr>
            <w:tcW w:w="710" w:type="dxa"/>
            <w:vAlign w:val="center"/>
          </w:tcPr>
          <w:p>
            <w:pPr>
              <w:pStyle w:val="0"/>
            </w:pPr>
            <w:r>
              <w:rPr>
                <w:sz w:val="20"/>
              </w:rPr>
              <w:t xml:space="preserve">3.8.</w:t>
            </w:r>
          </w:p>
        </w:tc>
        <w:tc>
          <w:tcPr>
            <w:gridSpan w:val="2"/>
            <w:tcW w:w="4870" w:type="dxa"/>
            <w:vAlign w:val="center"/>
          </w:tcPr>
          <w:p>
            <w:pPr>
              <w:pStyle w:val="0"/>
              <w:jc w:val="center"/>
            </w:pPr>
            <w:r>
              <w:rPr>
                <w:sz w:val="20"/>
              </w:rPr>
              <w:t xml:space="preserve">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w:t>
            </w:r>
          </w:p>
        </w:tc>
        <w:tc>
          <w:tcPr>
            <w:tcW w:w="2712" w:type="dxa"/>
          </w:tcPr>
          <w:p>
            <w:pPr>
              <w:pStyle w:val="0"/>
            </w:pPr>
            <w:r>
              <w:rPr>
                <w:sz w:val="20"/>
              </w:rPr>
            </w:r>
          </w:p>
        </w:tc>
        <w:tc>
          <w:tcPr>
            <w:tcW w:w="75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00"/>
        <w:gridCol w:w="340"/>
        <w:gridCol w:w="3920"/>
      </w:tblGrid>
      <w:tr>
        <w:tc>
          <w:tcPr>
            <w:gridSpan w:val="3"/>
            <w:tcW w:w="9060" w:type="dxa"/>
            <w:tcBorders>
              <w:top w:val="nil"/>
              <w:left w:val="nil"/>
              <w:bottom w:val="nil"/>
              <w:right w:val="nil"/>
            </w:tcBorders>
          </w:tcPr>
          <w:p>
            <w:pPr>
              <w:pStyle w:val="0"/>
              <w:jc w:val="both"/>
            </w:pPr>
            <w:r>
              <w:rPr>
                <w:sz w:val="20"/>
              </w:rPr>
              <w:t xml:space="preserve">Руководитель экспертной организации</w:t>
            </w:r>
          </w:p>
        </w:tc>
      </w:tr>
      <w:tr>
        <w:tc>
          <w:tcPr>
            <w:tcW w:w="480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3920" w:type="dxa"/>
            <w:tcBorders>
              <w:top w:val="nil"/>
              <w:left w:val="nil"/>
              <w:bottom w:val="single" w:sz="4"/>
              <w:right w:val="nil"/>
            </w:tcBorders>
          </w:tcPr>
          <w:p>
            <w:pPr>
              <w:pStyle w:val="0"/>
            </w:pPr>
            <w:r>
              <w:rPr>
                <w:sz w:val="20"/>
              </w:rPr>
            </w:r>
          </w:p>
        </w:tc>
      </w:tr>
      <w:tr>
        <w:tc>
          <w:tcPr>
            <w:tcW w:w="4800" w:type="dxa"/>
            <w:tcBorders>
              <w:top w:val="single" w:sz="4"/>
              <w:left w:val="nil"/>
              <w:bottom w:val="nil"/>
              <w:right w:val="nil"/>
            </w:tcBorders>
          </w:tcPr>
          <w:p>
            <w:pPr>
              <w:pStyle w:val="0"/>
              <w:jc w:val="center"/>
            </w:pPr>
            <w:r>
              <w:rPr>
                <w:sz w:val="20"/>
              </w:rPr>
              <w:t xml:space="preserve">Фамилия, имя, отчество (при наличии)</w:t>
            </w:r>
          </w:p>
        </w:tc>
        <w:tc>
          <w:tcPr>
            <w:tcW w:w="340" w:type="dxa"/>
            <w:tcBorders>
              <w:top w:val="nil"/>
              <w:left w:val="nil"/>
              <w:bottom w:val="nil"/>
              <w:right w:val="nil"/>
            </w:tcBorders>
          </w:tcPr>
          <w:p>
            <w:pPr>
              <w:pStyle w:val="0"/>
            </w:pPr>
            <w:r>
              <w:rPr>
                <w:sz w:val="20"/>
              </w:rPr>
            </w:r>
          </w:p>
        </w:tc>
        <w:tc>
          <w:tcPr>
            <w:tcW w:w="3920" w:type="dxa"/>
            <w:tcBorders>
              <w:top w:val="single" w:sz="4"/>
              <w:left w:val="nil"/>
              <w:bottom w:val="nil"/>
              <w:right w:val="nil"/>
            </w:tcBorders>
          </w:tcPr>
          <w:p>
            <w:pPr>
              <w:pStyle w:val="0"/>
              <w:jc w:val="center"/>
            </w:pPr>
            <w:r>
              <w:rPr>
                <w:sz w:val="20"/>
              </w:rPr>
              <w:t xml:space="preserve">(подпись)</w:t>
            </w:r>
          </w:p>
        </w:tc>
      </w:tr>
      <w:tr>
        <w:tc>
          <w:tcPr>
            <w:tcW w:w="480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920" w:type="dxa"/>
            <w:tcBorders>
              <w:top w:val="nil"/>
              <w:left w:val="nil"/>
              <w:bottom w:val="nil"/>
              <w:right w:val="nil"/>
            </w:tcBorders>
          </w:tcPr>
          <w:p>
            <w:pPr>
              <w:pStyle w:val="0"/>
            </w:pPr>
            <w:r>
              <w:rPr>
                <w:sz w:val="20"/>
              </w:rPr>
              <w:t xml:space="preserve">М.П. (при наличии)</w:t>
            </w:r>
          </w:p>
        </w:tc>
      </w:tr>
      <w:tr>
        <w:tc>
          <w:tcPr>
            <w:tcW w:w="480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920" w:type="dxa"/>
            <w:tcBorders>
              <w:top w:val="nil"/>
              <w:left w:val="nil"/>
              <w:bottom w:val="nil"/>
              <w:right w:val="nil"/>
            </w:tcBorders>
          </w:tcPr>
          <w:p>
            <w:pPr>
              <w:pStyle w:val="0"/>
            </w:pPr>
            <w:r>
              <w:rPr>
                <w:sz w:val="20"/>
              </w:rPr>
              <w:t xml:space="preserve">"__" 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формирования федерального</w:t>
      </w:r>
    </w:p>
    <w:p>
      <w:pPr>
        <w:pStyle w:val="0"/>
        <w:jc w:val="right"/>
      </w:pPr>
      <w:r>
        <w:rPr>
          <w:sz w:val="20"/>
        </w:rPr>
        <w:t xml:space="preserve">перечня учебников, допущенных</w:t>
      </w:r>
    </w:p>
    <w:p>
      <w:pPr>
        <w:pStyle w:val="0"/>
        <w:jc w:val="right"/>
      </w:pPr>
      <w:r>
        <w:rPr>
          <w:sz w:val="20"/>
        </w:rPr>
        <w:t xml:space="preserve">к использованию при реализации имеющих</w:t>
      </w:r>
    </w:p>
    <w:p>
      <w:pPr>
        <w:pStyle w:val="0"/>
        <w:jc w:val="right"/>
      </w:pPr>
      <w:r>
        <w:rPr>
          <w:sz w:val="20"/>
        </w:rPr>
        <w:t xml:space="preserve">государственную аккредитацию</w:t>
      </w:r>
    </w:p>
    <w:p>
      <w:pPr>
        <w:pStyle w:val="0"/>
        <w:jc w:val="right"/>
      </w:pPr>
      <w:r>
        <w:rPr>
          <w:sz w:val="20"/>
        </w:rPr>
        <w:t xml:space="preserve">образовательных программ начального</w:t>
      </w:r>
    </w:p>
    <w:p>
      <w:pPr>
        <w:pStyle w:val="0"/>
        <w:jc w:val="right"/>
      </w:pPr>
      <w:r>
        <w:rPr>
          <w:sz w:val="20"/>
        </w:rPr>
        <w:t xml:space="preserve">общего, основного общего, среднего</w:t>
      </w:r>
    </w:p>
    <w:p>
      <w:pPr>
        <w:pStyle w:val="0"/>
        <w:jc w:val="right"/>
      </w:pPr>
      <w:r>
        <w:rPr>
          <w:sz w:val="20"/>
        </w:rPr>
        <w:t xml:space="preserve">общего образования,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декабря 2022 г. N 1053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color w:val="392c69"/>
              </w:rPr>
              <w:t xml:space="preserve"> Минпросвещения России от 11.08.2023 N 600)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5370"/>
        <w:gridCol w:w="524"/>
        <w:gridCol w:w="3156"/>
      </w:tblGrid>
      <w:tr>
        <w:tc>
          <w:tcPr>
            <w:tcW w:w="5370" w:type="dxa"/>
            <w:tcBorders>
              <w:top w:val="nil"/>
              <w:left w:val="nil"/>
              <w:bottom w:val="nil"/>
              <w:right w:val="nil"/>
            </w:tcBorders>
          </w:tcPr>
          <w:p>
            <w:pPr>
              <w:pStyle w:val="0"/>
            </w:pPr>
            <w:r>
              <w:rPr>
                <w:sz w:val="20"/>
              </w:rPr>
            </w:r>
          </w:p>
        </w:tc>
        <w:tc>
          <w:tcPr>
            <w:gridSpan w:val="2"/>
            <w:tcW w:w="3680" w:type="dxa"/>
            <w:vAlign w:val="bottom"/>
            <w:tcBorders>
              <w:top w:val="nil"/>
              <w:left w:val="nil"/>
              <w:bottom w:val="nil"/>
              <w:right w:val="nil"/>
            </w:tcBorders>
          </w:tcPr>
          <w:p>
            <w:pPr>
              <w:pStyle w:val="0"/>
              <w:jc w:val="right"/>
            </w:pPr>
            <w:r>
              <w:rPr>
                <w:sz w:val="20"/>
              </w:rPr>
              <w:t xml:space="preserve">В Министерство просвещения Российской Федерации</w:t>
            </w:r>
          </w:p>
        </w:tc>
      </w:tr>
      <w:tr>
        <w:tc>
          <w:tcPr>
            <w:tcW w:w="5370" w:type="dxa"/>
            <w:tcBorders>
              <w:top w:val="nil"/>
              <w:left w:val="nil"/>
              <w:bottom w:val="nil"/>
              <w:right w:val="nil"/>
            </w:tcBorders>
          </w:tcPr>
          <w:p>
            <w:pPr>
              <w:pStyle w:val="0"/>
            </w:pPr>
            <w:r>
              <w:rPr>
                <w:sz w:val="20"/>
              </w:rPr>
            </w:r>
          </w:p>
        </w:tc>
        <w:tc>
          <w:tcPr>
            <w:tcW w:w="524" w:type="dxa"/>
            <w:vAlign w:val="bottom"/>
            <w:tcBorders>
              <w:top w:val="nil"/>
              <w:left w:val="nil"/>
              <w:bottom w:val="nil"/>
              <w:right w:val="nil"/>
            </w:tcBorders>
          </w:tcPr>
          <w:p>
            <w:pPr>
              <w:pStyle w:val="0"/>
            </w:pPr>
            <w:r>
              <w:rPr>
                <w:sz w:val="20"/>
              </w:rPr>
              <w:t xml:space="preserve">от</w:t>
            </w:r>
          </w:p>
        </w:tc>
        <w:tc>
          <w:tcPr>
            <w:tcW w:w="3156" w:type="dxa"/>
            <w:tcBorders>
              <w:top w:val="nil"/>
              <w:left w:val="nil"/>
              <w:bottom w:val="single" w:sz="4"/>
              <w:right w:val="nil"/>
            </w:tcBorders>
          </w:tcPr>
          <w:p>
            <w:pPr>
              <w:pStyle w:val="0"/>
            </w:pPr>
            <w:r>
              <w:rPr>
                <w:sz w:val="20"/>
              </w:rPr>
            </w:r>
          </w:p>
        </w:tc>
      </w:tr>
      <w:tr>
        <w:tc>
          <w:tcPr>
            <w:tcW w:w="5370" w:type="dxa"/>
            <w:tcBorders>
              <w:top w:val="nil"/>
              <w:left w:val="nil"/>
              <w:bottom w:val="nil"/>
              <w:right w:val="nil"/>
            </w:tcBorders>
          </w:tcPr>
          <w:p>
            <w:pPr>
              <w:pStyle w:val="0"/>
            </w:pPr>
            <w:r>
              <w:rPr>
                <w:sz w:val="20"/>
              </w:rPr>
            </w:r>
          </w:p>
        </w:tc>
        <w:tc>
          <w:tcPr>
            <w:tcW w:w="524" w:type="dxa"/>
            <w:vAlign w:val="bottom"/>
            <w:tcBorders>
              <w:top w:val="nil"/>
              <w:left w:val="nil"/>
              <w:bottom w:val="nil"/>
              <w:right w:val="nil"/>
            </w:tcBorders>
          </w:tcPr>
          <w:p>
            <w:pPr>
              <w:pStyle w:val="0"/>
            </w:pPr>
            <w:r>
              <w:rPr>
                <w:sz w:val="20"/>
              </w:rPr>
            </w:r>
          </w:p>
        </w:tc>
        <w:tc>
          <w:tcPr>
            <w:tcW w:w="3156" w:type="dxa"/>
            <w:tcBorders>
              <w:top w:val="single" w:sz="4"/>
              <w:left w:val="nil"/>
              <w:bottom w:val="nil"/>
              <w:right w:val="nil"/>
            </w:tcBorders>
          </w:tcPr>
          <w:p>
            <w:pPr>
              <w:pStyle w:val="0"/>
              <w:jc w:val="center"/>
            </w:pPr>
            <w:r>
              <w:rPr>
                <w:sz w:val="20"/>
              </w:rPr>
              <w:t xml:space="preserve">(наименование юридического лица или фамилия, имя,</w:t>
            </w:r>
          </w:p>
        </w:tc>
      </w:tr>
      <w:tr>
        <w:tc>
          <w:tcPr>
            <w:tcW w:w="5370" w:type="dxa"/>
            <w:tcBorders>
              <w:top w:val="nil"/>
              <w:left w:val="nil"/>
              <w:bottom w:val="nil"/>
              <w:right w:val="nil"/>
            </w:tcBorders>
          </w:tcPr>
          <w:p>
            <w:pPr>
              <w:pStyle w:val="0"/>
            </w:pPr>
            <w:r>
              <w:rPr>
                <w:sz w:val="20"/>
              </w:rPr>
            </w:r>
          </w:p>
        </w:tc>
        <w:tc>
          <w:tcPr>
            <w:gridSpan w:val="2"/>
            <w:tcW w:w="3680" w:type="dxa"/>
            <w:tcBorders>
              <w:top w:val="nil"/>
              <w:left w:val="nil"/>
              <w:bottom w:val="single" w:sz="4"/>
              <w:right w:val="nil"/>
            </w:tcBorders>
          </w:tcPr>
          <w:p>
            <w:pPr>
              <w:pStyle w:val="0"/>
            </w:pPr>
            <w:r>
              <w:rPr>
                <w:sz w:val="20"/>
              </w:rPr>
            </w:r>
          </w:p>
        </w:tc>
      </w:tr>
      <w:tr>
        <w:tc>
          <w:tcPr>
            <w:tcW w:w="5370" w:type="dxa"/>
            <w:tcBorders>
              <w:top w:val="nil"/>
              <w:left w:val="nil"/>
              <w:bottom w:val="nil"/>
              <w:right w:val="nil"/>
            </w:tcBorders>
          </w:tcPr>
          <w:p>
            <w:pPr>
              <w:pStyle w:val="0"/>
            </w:pPr>
            <w:r>
              <w:rPr>
                <w:sz w:val="20"/>
              </w:rPr>
            </w:r>
          </w:p>
        </w:tc>
        <w:tc>
          <w:tcPr>
            <w:gridSpan w:val="2"/>
            <w:tcW w:w="3680" w:type="dxa"/>
            <w:vAlign w:val="bottom"/>
            <w:tcBorders>
              <w:top w:val="single" w:sz="4"/>
              <w:left w:val="nil"/>
              <w:bottom w:val="nil"/>
              <w:right w:val="nil"/>
            </w:tcBorders>
          </w:tcPr>
          <w:p>
            <w:pPr>
              <w:pStyle w:val="0"/>
              <w:jc w:val="center"/>
            </w:pPr>
            <w:r>
              <w:rPr>
                <w:sz w:val="20"/>
              </w:rPr>
              <w:t xml:space="preserve">отчество (при наличии) физического лица,</w:t>
            </w:r>
          </w:p>
        </w:tc>
      </w:tr>
      <w:tr>
        <w:tc>
          <w:tcPr>
            <w:tcW w:w="5370" w:type="dxa"/>
            <w:tcBorders>
              <w:top w:val="nil"/>
              <w:left w:val="nil"/>
              <w:bottom w:val="nil"/>
              <w:right w:val="nil"/>
            </w:tcBorders>
          </w:tcPr>
          <w:p>
            <w:pPr>
              <w:pStyle w:val="0"/>
            </w:pPr>
            <w:r>
              <w:rPr>
                <w:sz w:val="20"/>
              </w:rPr>
            </w:r>
          </w:p>
        </w:tc>
        <w:tc>
          <w:tcPr>
            <w:gridSpan w:val="2"/>
            <w:tcW w:w="3680" w:type="dxa"/>
            <w:tcBorders>
              <w:top w:val="nil"/>
              <w:left w:val="nil"/>
              <w:bottom w:val="single" w:sz="4"/>
              <w:right w:val="nil"/>
            </w:tcBorders>
          </w:tcPr>
          <w:p>
            <w:pPr>
              <w:pStyle w:val="0"/>
            </w:pPr>
            <w:r>
              <w:rPr>
                <w:sz w:val="20"/>
              </w:rPr>
            </w:r>
          </w:p>
        </w:tc>
      </w:tr>
      <w:tr>
        <w:tc>
          <w:tcPr>
            <w:tcW w:w="5370" w:type="dxa"/>
            <w:tcBorders>
              <w:top w:val="nil"/>
              <w:left w:val="nil"/>
              <w:bottom w:val="nil"/>
              <w:right w:val="nil"/>
            </w:tcBorders>
          </w:tcPr>
          <w:p>
            <w:pPr>
              <w:pStyle w:val="0"/>
            </w:pPr>
            <w:r>
              <w:rPr>
                <w:sz w:val="20"/>
              </w:rPr>
            </w:r>
          </w:p>
        </w:tc>
        <w:tc>
          <w:tcPr>
            <w:gridSpan w:val="2"/>
            <w:tcW w:w="3680" w:type="dxa"/>
            <w:vAlign w:val="center"/>
            <w:tcBorders>
              <w:top w:val="single" w:sz="4"/>
              <w:left w:val="nil"/>
              <w:bottom w:val="nil"/>
              <w:right w:val="nil"/>
            </w:tcBorders>
          </w:tcPr>
          <w:p>
            <w:pPr>
              <w:pStyle w:val="0"/>
              <w:jc w:val="center"/>
            </w:pPr>
            <w:r>
              <w:rPr>
                <w:sz w:val="20"/>
              </w:rPr>
              <w:t xml:space="preserve">(адрес, телефон)</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0"/>
      </w:tblGrid>
      <w:tr>
        <w:tc>
          <w:tcPr>
            <w:tcW w:w="9030" w:type="dxa"/>
            <w:tcBorders>
              <w:top w:val="nil"/>
              <w:left w:val="nil"/>
              <w:bottom w:val="nil"/>
              <w:right w:val="nil"/>
            </w:tcBorders>
          </w:tcPr>
          <w:bookmarkStart w:id="1219" w:name="P1219"/>
          <w:bookmarkEnd w:id="1219"/>
          <w:p>
            <w:pPr>
              <w:pStyle w:val="0"/>
              <w:jc w:val="center"/>
            </w:pPr>
            <w:r>
              <w:rPr>
                <w:sz w:val="20"/>
              </w:rPr>
              <w:t xml:space="preserve">Заявление</w:t>
            </w:r>
          </w:p>
          <w:p>
            <w:pPr>
              <w:pStyle w:val="0"/>
              <w:jc w:val="center"/>
            </w:pPr>
            <w:r>
              <w:rPr>
                <w:sz w:val="20"/>
              </w:rPr>
              <w:t xml:space="preserve">о проведении экспертизы учебника и разработанных в комплекте с ним учебных пособий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0"/>
      </w:tblGrid>
      <w:tr>
        <w:tc>
          <w:tcPr>
            <w:tcW w:w="9030" w:type="dxa"/>
            <w:tcBorders>
              <w:top w:val="nil"/>
              <w:left w:val="nil"/>
              <w:bottom w:val="nil"/>
              <w:right w:val="nil"/>
            </w:tcBorders>
          </w:tcPr>
          <w:p>
            <w:pPr>
              <w:pStyle w:val="0"/>
              <w:ind w:firstLine="283"/>
              <w:jc w:val="both"/>
            </w:pPr>
            <w:r>
              <w:rPr>
                <w:sz w:val="20"/>
              </w:rPr>
              <w:t xml:space="preserve">В соответствии с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"__" _______ 20__ г. N _______, для включения в федеральный перечень учебников прошу провести экспертизу прилагаемого (прилагаемых) учебника (учебников) и разработанных в комплекте с ним(-и) учебных пособий.</w:t>
            </w:r>
          </w:p>
          <w:p>
            <w:pPr>
              <w:pStyle w:val="0"/>
              <w:jc w:val="both"/>
            </w:pPr>
            <w:r>
              <w:rPr>
                <w:sz w:val="20"/>
              </w:rPr>
              <w:t xml:space="preserve">(наименования учебника и разработанных в комплекте с ним учебных пособий);</w:t>
            </w:r>
          </w:p>
          <w:p>
            <w:pPr>
              <w:pStyle w:val="0"/>
              <w:jc w:val="both"/>
            </w:pPr>
            <w:r>
              <w:rPr>
                <w:sz w:val="20"/>
              </w:rPr>
              <w:t xml:space="preserve">(автор (авторский коллектив учебника и разработанных в комплекте с ним учебных пособий);</w:t>
            </w:r>
          </w:p>
          <w:p>
            <w:pPr>
              <w:pStyle w:val="0"/>
              <w:jc w:val="both"/>
            </w:pPr>
            <w:r>
              <w:rPr>
                <w:sz w:val="20"/>
              </w:rPr>
              <w:t xml:space="preserve">(класс, для которого учебник и разработанные в комплекте с ним учебные пособия разработаны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pPr>
              <w:pStyle w:val="0"/>
              <w:jc w:val="both"/>
            </w:pPr>
            <w:r>
              <w:rPr>
                <w:sz w:val="20"/>
              </w:rPr>
              <w:t xml:space="preserve">(редакции учебника и разработанных в комплекте с ним учебных пособий);</w:t>
            </w:r>
          </w:p>
          <w:p>
            <w:pPr>
              <w:pStyle w:val="0"/>
              <w:jc w:val="both"/>
            </w:pPr>
            <w:r>
              <w:rPr>
                <w:sz w:val="20"/>
              </w:rPr>
              <w:t xml:space="preserve">(дата и номер приказа Министерства просвещения Российской Федерации, утвердившего федеральный государственный образовательный стандарт, в соответствии с которым издан учебник и разработанные в комплекте с ним учебные пособия);</w:t>
            </w:r>
          </w:p>
          <w:p>
            <w:pPr>
              <w:pStyle w:val="0"/>
              <w:jc w:val="both"/>
            </w:pPr>
            <w:r>
              <w:rPr>
                <w:sz w:val="20"/>
              </w:rPr>
              <w:t xml:space="preserve">(наименование издателя (издателей);</w:t>
            </w:r>
          </w:p>
          <w:p>
            <w:pPr>
              <w:pStyle w:val="0"/>
              <w:jc w:val="both"/>
            </w:pPr>
            <w:r>
              <w:rPr>
                <w:sz w:val="20"/>
              </w:rPr>
              <w:t xml:space="preserve">(правообладатель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p>
            <w:pPr>
              <w:pStyle w:val="0"/>
              <w:jc w:val="both"/>
            </w:pPr>
            <w:r>
              <w:rPr>
                <w:sz w:val="20"/>
              </w:rPr>
              <w:t xml:space="preserve">(язык издания учебника и разработанных в комплекте с ним учебных пособий (указывается для учебников и разработанных в комплекте с ними учебных пособий, изданных на государственных языках республик или на языках народов Российской Федерации);</w:t>
            </w:r>
          </w:p>
          <w:p>
            <w:pPr>
              <w:pStyle w:val="0"/>
              <w:jc w:val="both"/>
            </w:pPr>
            <w:r>
              <w:rPr>
                <w:sz w:val="20"/>
              </w:rPr>
              <w:t xml:space="preserve">(информация о возможности использования учебника и разработанных в комплекте с ним учебных пособий при реализации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p>
            <w:pPr>
              <w:pStyle w:val="0"/>
              <w:jc w:val="both"/>
            </w:pPr>
            <w:r>
              <w:rPr>
                <w:sz w:val="20"/>
              </w:rPr>
              <w:t xml:space="preserve">(информация о возможности использования учебника и разработанных в комплекте с ним учебных пособий при реализации образовательных программ среднего профессионального образования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pPr>
              <w:pStyle w:val="0"/>
              <w:jc w:val="both"/>
            </w:pPr>
            <w:r>
              <w:rPr>
                <w:sz w:val="20"/>
              </w:rPr>
              <w:t xml:space="preserve">(информация о возможности использования учебника и разработанных в комплекте с ним учебных пособий при реализации адаптированных общеобразовательных программ).</w:t>
            </w:r>
          </w:p>
        </w:tc>
      </w:tr>
      <w:tr>
        <w:tc>
          <w:tcPr>
            <w:tcW w:w="9030" w:type="dxa"/>
            <w:tcBorders>
              <w:top w:val="nil"/>
              <w:left w:val="nil"/>
              <w:bottom w:val="nil"/>
              <w:right w:val="nil"/>
            </w:tcBorders>
          </w:tcPr>
          <w:p>
            <w:pPr>
              <w:pStyle w:val="0"/>
            </w:pPr>
            <w:r>
              <w:rPr>
                <w:sz w:val="20"/>
              </w:rPr>
              <w:t xml:space="preserve">"__" 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0"/>
      </w:tblGrid>
      <w:tr>
        <w:tblPrEx>
          <w:tblBorders>
            <w:insideH w:val="single" w:sz="4"/>
          </w:tblBorders>
        </w:tblPrEx>
        <w:tc>
          <w:tcPr>
            <w:tcW w:w="9030" w:type="dxa"/>
            <w:tcBorders>
              <w:top w:val="nil"/>
              <w:left w:val="nil"/>
              <w:bottom w:val="single" w:sz="4"/>
              <w:right w:val="nil"/>
            </w:tcBorders>
          </w:tcPr>
          <w:p>
            <w:pPr>
              <w:pStyle w:val="0"/>
            </w:pPr>
            <w:r>
              <w:rPr>
                <w:sz w:val="20"/>
              </w:rPr>
            </w:r>
          </w:p>
        </w:tc>
      </w:tr>
      <w:tr>
        <w:tc>
          <w:tcPr>
            <w:tcW w:w="9030" w:type="dxa"/>
            <w:tcBorders>
              <w:top w:val="single" w:sz="4"/>
              <w:left w:val="nil"/>
              <w:bottom w:val="nil"/>
              <w:right w:val="nil"/>
            </w:tcBorders>
          </w:tcPr>
          <w:p>
            <w:pPr>
              <w:pStyle w:val="0"/>
              <w:jc w:val="center"/>
            </w:pPr>
            <w:r>
              <w:rPr>
                <w:sz w:val="20"/>
              </w:rPr>
              <w:t xml:space="preserve">(фамилия, имя, отчество (при наличии), подпись заявителя</w:t>
            </w:r>
          </w:p>
          <w:p>
            <w:pPr>
              <w:pStyle w:val="0"/>
              <w:jc w:val="right"/>
            </w:pPr>
            <w:r>
              <w:rPr>
                <w:sz w:val="20"/>
              </w:rPr>
              <w:t xml:space="preserve">М.П. (при наличии)</w:t>
            </w:r>
          </w:p>
        </w:tc>
      </w:tr>
      <w:tr>
        <w:tc>
          <w:tcPr>
            <w:tcW w:w="9030" w:type="dxa"/>
            <w:tcBorders>
              <w:top w:val="nil"/>
              <w:left w:val="nil"/>
              <w:bottom w:val="nil"/>
              <w:right w:val="nil"/>
            </w:tcBorders>
          </w:tcPr>
          <w:p>
            <w:pPr>
              <w:pStyle w:val="0"/>
            </w:pPr>
            <w:r>
              <w:rPr>
                <w:sz w:val="20"/>
              </w:rPr>
              <w:t xml:space="preserve">Заявление принято "__" ____________ 20__ г. N _____</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544"/>
        <w:gridCol w:w="340"/>
        <w:gridCol w:w="2019"/>
        <w:gridCol w:w="340"/>
        <w:gridCol w:w="2836"/>
      </w:tblGrid>
      <w:tr>
        <w:tc>
          <w:tcPr>
            <w:tcW w:w="354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19"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6" w:type="dxa"/>
            <w:tcBorders>
              <w:top w:val="nil"/>
              <w:left w:val="nil"/>
              <w:right w:val="nil"/>
            </w:tcBorders>
          </w:tcPr>
          <w:p>
            <w:pPr>
              <w:pStyle w:val="0"/>
            </w:pPr>
            <w:r>
              <w:rPr>
                <w:sz w:val="20"/>
              </w:rPr>
            </w:r>
          </w:p>
        </w:tc>
      </w:tr>
      <w:tr>
        <w:tc>
          <w:tcPr>
            <w:tcW w:w="3544" w:type="dxa"/>
            <w:tcBorders>
              <w:left w:val="nil"/>
              <w:bottom w:val="nil"/>
              <w:right w:val="nil"/>
            </w:tcBorders>
          </w:tcPr>
          <w:p>
            <w:pPr>
              <w:pStyle w:val="0"/>
              <w:jc w:val="center"/>
            </w:pPr>
            <w:r>
              <w:rPr>
                <w:sz w:val="20"/>
              </w:rPr>
              <w:t xml:space="preserve">(должность лица, принявшего заявление)</w:t>
            </w:r>
          </w:p>
        </w:tc>
        <w:tc>
          <w:tcPr>
            <w:tcW w:w="340" w:type="dxa"/>
            <w:tcBorders>
              <w:top w:val="nil"/>
              <w:left w:val="nil"/>
              <w:bottom w:val="nil"/>
              <w:right w:val="nil"/>
            </w:tcBorders>
          </w:tcPr>
          <w:p>
            <w:pPr>
              <w:pStyle w:val="0"/>
            </w:pPr>
            <w:r>
              <w:rPr>
                <w:sz w:val="20"/>
              </w:rPr>
            </w:r>
          </w:p>
        </w:tc>
        <w:tc>
          <w:tcPr>
            <w:tcW w:w="2019"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6" w:type="dxa"/>
            <w:tcBorders>
              <w:left w:val="nil"/>
              <w:bottom w:val="nil"/>
              <w:right w:val="nil"/>
            </w:tcBorders>
          </w:tcPr>
          <w:p>
            <w:pPr>
              <w:pStyle w:val="0"/>
              <w:jc w:val="center"/>
            </w:pPr>
            <w:r>
              <w:rPr>
                <w:sz w:val="20"/>
              </w:rPr>
              <w:t xml:space="preserve">(фамилия, инициалы)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w:t>
      </w:r>
    </w:p>
    <w:p>
      <w:pPr>
        <w:pStyle w:val="0"/>
        <w:jc w:val="right"/>
      </w:pPr>
      <w:r>
        <w:rPr>
          <w:sz w:val="20"/>
        </w:rPr>
        <w:t xml:space="preserve">от "__" _______ 20__ г. N ____</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риказ Минпросвещения России от 11.08.2023 N 600 &quot;О внесении изменений в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 декабря 2022 г. N 1053&quot; (Зарегистрировано в Минюсте России 25.09.2023 N 75326) {КонсультантПлюс}">
              <w:r>
                <w:rPr>
                  <w:sz w:val="20"/>
                  <w:color w:val="0000ff"/>
                </w:rPr>
                <w:t xml:space="preserve">Приказа</w:t>
              </w:r>
            </w:hyperlink>
            <w:r>
              <w:rPr>
                <w:sz w:val="20"/>
                <w:color w:val="392c69"/>
              </w:rPr>
              <w:t xml:space="preserve"> Минпросвещения России от 11.08.2023 N 600)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81"/>
        <w:gridCol w:w="2494"/>
        <w:gridCol w:w="907"/>
        <w:gridCol w:w="1530"/>
        <w:gridCol w:w="1247"/>
        <w:gridCol w:w="1303"/>
        <w:gridCol w:w="1303"/>
        <w:gridCol w:w="1587"/>
        <w:gridCol w:w="1474"/>
      </w:tblGrid>
      <w:tr>
        <w:tc>
          <w:tcPr>
            <w:tcW w:w="510" w:type="dxa"/>
          </w:tcPr>
          <w:p>
            <w:pPr>
              <w:pStyle w:val="0"/>
              <w:jc w:val="center"/>
            </w:pPr>
            <w:r>
              <w:rPr>
                <w:sz w:val="20"/>
              </w:rPr>
              <w:t xml:space="preserve">N п/п</w:t>
            </w:r>
          </w:p>
        </w:tc>
        <w:tc>
          <w:tcPr>
            <w:tcW w:w="2381" w:type="dxa"/>
          </w:tcPr>
          <w:p>
            <w:pPr>
              <w:pStyle w:val="0"/>
              <w:jc w:val="center"/>
            </w:pPr>
            <w:r>
              <w:rPr>
                <w:sz w:val="20"/>
              </w:rPr>
              <w:t xml:space="preserve">Наименования учебника и разработанных в комплекте с ним учебных пособий, фамилия, имя, отчество (при наличии) автора(-ов),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c>
          <w:tcPr>
            <w:tcW w:w="2494" w:type="dxa"/>
          </w:tcPr>
          <w:p>
            <w:pPr>
              <w:pStyle w:val="0"/>
              <w:jc w:val="center"/>
            </w:pPr>
            <w:r>
              <w:rPr>
                <w:sz w:val="20"/>
              </w:rPr>
              <w:t xml:space="preserve">Наименования всех учебников, образующих завершенную предметную линию учебников и разработанных в комплекте с ними учебных пособий, фамилия, имя, отчество (при наличии) их автора(-ов),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c>
          <w:tcPr>
            <w:tcW w:w="907" w:type="dxa"/>
          </w:tcPr>
          <w:p>
            <w:pPr>
              <w:pStyle w:val="0"/>
              <w:jc w:val="center"/>
            </w:pPr>
            <w:r>
              <w:rPr>
                <w:sz w:val="20"/>
              </w:rPr>
              <w:t xml:space="preserve">Наименование издателя(-ей)</w:t>
            </w:r>
          </w:p>
        </w:tc>
        <w:tc>
          <w:tcPr>
            <w:tcW w:w="1530" w:type="dxa"/>
          </w:tcPr>
          <w:p>
            <w:pPr>
              <w:pStyle w:val="0"/>
              <w:jc w:val="center"/>
            </w:pPr>
            <w:r>
              <w:rPr>
                <w:sz w:val="20"/>
              </w:rPr>
              <w:t xml:space="preserve">Правообладатель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c>
          <w:tcPr>
            <w:tcW w:w="1247" w:type="dxa"/>
          </w:tcPr>
          <w:p>
            <w:pPr>
              <w:pStyle w:val="0"/>
              <w:jc w:val="center"/>
            </w:pPr>
            <w:r>
              <w:rPr>
                <w:sz w:val="20"/>
              </w:rPr>
              <w:t xml:space="preserve">Количество экземпляров учебника и разработанных в комплекте с ним учебных пособий в печатной форме (Прилагаются/не прилагаются)</w:t>
            </w:r>
          </w:p>
        </w:tc>
        <w:tc>
          <w:tcPr>
            <w:tcW w:w="1303" w:type="dxa"/>
          </w:tcPr>
          <w:p>
            <w:pPr>
              <w:pStyle w:val="0"/>
              <w:jc w:val="center"/>
            </w:pPr>
            <w:r>
              <w:rPr>
                <w:sz w:val="20"/>
              </w:rPr>
              <w:t xml:space="preserve">Количество цифровых носителей с электронными формами учебника и разработанных в комплекте с ним учебных пособий (Прилагаются/не прилагаются)</w:t>
            </w:r>
          </w:p>
        </w:tc>
        <w:tc>
          <w:tcPr>
            <w:tcW w:w="1303" w:type="dxa"/>
          </w:tcPr>
          <w:p>
            <w:pPr>
              <w:pStyle w:val="0"/>
              <w:jc w:val="center"/>
            </w:pPr>
            <w:r>
              <w:rPr>
                <w:sz w:val="20"/>
              </w:rPr>
              <w:t xml:space="preserve">Инструкция по установке, настройке и использованию электронных форм учебника и разработанных в комплекте с ним учебных пособий (Прилагается/не прилагается)</w:t>
            </w:r>
          </w:p>
        </w:tc>
        <w:tc>
          <w:tcPr>
            <w:tcW w:w="1587" w:type="dxa"/>
          </w:tcPr>
          <w:p>
            <w:pPr>
              <w:pStyle w:val="0"/>
              <w:jc w:val="center"/>
            </w:pPr>
            <w:r>
              <w:rPr>
                <w:sz w:val="20"/>
              </w:rPr>
              <w:t xml:space="preserve">Методическое пособие для учителя, содержащее материалы по методике преподавания, изучения учебного предмета (его раздела, части) и (или) воспитания, а также пример рабочей программы по учебному предмету (Прилагается/не прилагается)</w:t>
            </w:r>
          </w:p>
        </w:tc>
        <w:tc>
          <w:tcPr>
            <w:tcW w:w="1474" w:type="dxa"/>
          </w:tcPr>
          <w:p>
            <w:pPr>
              <w:pStyle w:val="0"/>
              <w:jc w:val="center"/>
            </w:pPr>
            <w:r>
              <w:rPr>
                <w:sz w:val="20"/>
              </w:rPr>
              <w:t xml:space="preserve">Заключение по результатам общественной экспертизы (при наличии) (представляется </w:t>
            </w:r>
            <w:hyperlink w:history="0" w:anchor="P790" w:tooltip="Лист В экспертного заключения">
              <w:r>
                <w:rPr>
                  <w:sz w:val="20"/>
                  <w:color w:val="0000ff"/>
                </w:rPr>
                <w:t xml:space="preserve">Лист В</w:t>
              </w:r>
            </w:hyperlink>
            <w:r>
              <w:rPr>
                <w:sz w:val="20"/>
              </w:rPr>
              <w:t xml:space="preserve"> экспертного заключения, а также документы, предусмотренные </w:t>
            </w:r>
            <w:hyperlink w:history="0" w:anchor="P191" w:tooltip="5) заключение по результатам общественной экспертизы учебника и разработанных в комплекте с ним учебных пособий (далее - общественная экспертиза), проведенной не ранее чем за 6 месяцев до подачи заявления (при наличии) с приложением копий документов, подтверждающих соответствие организации, проводившей общественную экспертизу, требованиям, предусмотренным пунктом 13 настоящего Порядка, в том числе сведения о проведении экспертизы лицами, соответствующими требованиям, предусмотренным пунктом 20 настоящего...">
              <w:r>
                <w:rPr>
                  <w:sz w:val="20"/>
                  <w:color w:val="0000ff"/>
                </w:rPr>
                <w:t xml:space="preserve">частью 5 пункта 10</w:t>
              </w:r>
            </w:hyperlink>
            <w:r>
              <w:rPr>
                <w:sz w:val="20"/>
              </w:rPr>
              <w:t xml:space="preserve"> настоящего Порядка) (Прилагается/не прилагается)</w:t>
            </w:r>
          </w:p>
        </w:tc>
      </w:tr>
      <w:tr>
        <w:tc>
          <w:tcPr>
            <w:tcW w:w="510" w:type="dxa"/>
          </w:tcPr>
          <w:p>
            <w:pPr>
              <w:pStyle w:val="0"/>
            </w:pPr>
            <w:r>
              <w:rPr>
                <w:sz w:val="20"/>
              </w:rPr>
            </w:r>
          </w:p>
        </w:tc>
        <w:tc>
          <w:tcPr>
            <w:tcW w:w="2381" w:type="dxa"/>
          </w:tcPr>
          <w:p>
            <w:pPr>
              <w:pStyle w:val="0"/>
            </w:pPr>
            <w:r>
              <w:rPr>
                <w:sz w:val="20"/>
              </w:rPr>
            </w:r>
          </w:p>
        </w:tc>
        <w:tc>
          <w:tcPr>
            <w:tcW w:w="2494" w:type="dxa"/>
          </w:tcPr>
          <w:p>
            <w:pPr>
              <w:pStyle w:val="0"/>
            </w:pPr>
            <w:r>
              <w:rPr>
                <w:sz w:val="20"/>
              </w:rPr>
            </w:r>
          </w:p>
        </w:tc>
        <w:tc>
          <w:tcPr>
            <w:tcW w:w="907" w:type="dxa"/>
          </w:tcPr>
          <w:p>
            <w:pPr>
              <w:pStyle w:val="0"/>
            </w:pPr>
            <w:r>
              <w:rPr>
                <w:sz w:val="20"/>
              </w:rPr>
            </w:r>
          </w:p>
        </w:tc>
        <w:tc>
          <w:tcPr>
            <w:tcW w:w="1530" w:type="dxa"/>
          </w:tcPr>
          <w:p>
            <w:pPr>
              <w:pStyle w:val="0"/>
            </w:pPr>
            <w:r>
              <w:rPr>
                <w:sz w:val="20"/>
              </w:rPr>
            </w:r>
          </w:p>
        </w:tc>
        <w:tc>
          <w:tcPr>
            <w:tcW w:w="1247"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587" w:type="dxa"/>
          </w:tcPr>
          <w:p>
            <w:pPr>
              <w:pStyle w:val="0"/>
            </w:pPr>
            <w:r>
              <w:rPr>
                <w:sz w:val="20"/>
              </w:rPr>
            </w:r>
          </w:p>
        </w:tc>
        <w:tc>
          <w:tcPr>
            <w:tcW w:w="1474" w:type="dxa"/>
          </w:tcPr>
          <w:p>
            <w:pPr>
              <w:pStyle w:val="0"/>
            </w:pPr>
            <w:r>
              <w:rPr>
                <w:sz w:val="20"/>
              </w:rPr>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96"/>
        <w:gridCol w:w="5364"/>
      </w:tblGrid>
      <w:tr>
        <w:tc>
          <w:tcPr>
            <w:tcW w:w="3696" w:type="dxa"/>
            <w:tcBorders>
              <w:top w:val="nil"/>
              <w:left w:val="nil"/>
              <w:bottom w:val="nil"/>
              <w:right w:val="nil"/>
            </w:tcBorders>
          </w:tcPr>
          <w:p>
            <w:pPr>
              <w:pStyle w:val="0"/>
            </w:pPr>
            <w:r>
              <w:rPr>
                <w:sz w:val="20"/>
              </w:rPr>
              <w:t xml:space="preserve">"__" ____________ 20__ г.</w:t>
            </w:r>
          </w:p>
        </w:tc>
        <w:tc>
          <w:tcPr>
            <w:tcW w:w="5364" w:type="dxa"/>
            <w:vAlign w:val="center"/>
            <w:tcBorders>
              <w:top w:val="nil"/>
              <w:left w:val="nil"/>
              <w:bottom w:val="single" w:sz="4"/>
              <w:right w:val="nil"/>
            </w:tcBorders>
          </w:tcPr>
          <w:p>
            <w:pPr>
              <w:pStyle w:val="0"/>
            </w:pPr>
            <w:r>
              <w:rPr>
                <w:sz w:val="20"/>
              </w:rPr>
            </w:r>
          </w:p>
        </w:tc>
      </w:tr>
      <w:tr>
        <w:tc>
          <w:tcPr>
            <w:tcW w:w="3696" w:type="dxa"/>
            <w:tcBorders>
              <w:top w:val="nil"/>
              <w:left w:val="nil"/>
              <w:bottom w:val="nil"/>
              <w:right w:val="nil"/>
            </w:tcBorders>
          </w:tcPr>
          <w:p>
            <w:pPr>
              <w:pStyle w:val="0"/>
            </w:pPr>
            <w:r>
              <w:rPr>
                <w:sz w:val="20"/>
              </w:rPr>
            </w:r>
          </w:p>
        </w:tc>
        <w:tc>
          <w:tcPr>
            <w:tcW w:w="5364" w:type="dxa"/>
            <w:tcBorders>
              <w:top w:val="single" w:sz="4"/>
              <w:left w:val="nil"/>
              <w:bottom w:val="nil"/>
              <w:right w:val="nil"/>
            </w:tcBorders>
          </w:tcPr>
          <w:p>
            <w:pPr>
              <w:pStyle w:val="0"/>
              <w:jc w:val="center"/>
            </w:pPr>
            <w:r>
              <w:rPr>
                <w:sz w:val="20"/>
              </w:rPr>
              <w:t xml:space="preserve">(фамилия, имя, отчество (при наличии), подпись заявителя</w:t>
            </w:r>
          </w:p>
        </w:tc>
      </w:tr>
      <w:tr>
        <w:tc>
          <w:tcPr>
            <w:tcW w:w="3696" w:type="dxa"/>
            <w:tcBorders>
              <w:top w:val="nil"/>
              <w:left w:val="nil"/>
              <w:bottom w:val="nil"/>
              <w:right w:val="nil"/>
            </w:tcBorders>
          </w:tcPr>
          <w:p>
            <w:pPr>
              <w:pStyle w:val="0"/>
            </w:pPr>
            <w:r>
              <w:rPr>
                <w:sz w:val="20"/>
              </w:rPr>
            </w:r>
          </w:p>
        </w:tc>
        <w:tc>
          <w:tcPr>
            <w:tcW w:w="5364" w:type="dxa"/>
            <w:tcBorders>
              <w:top w:val="nil"/>
              <w:left w:val="nil"/>
              <w:bottom w:val="nil"/>
              <w:right w:val="nil"/>
            </w:tcBorders>
          </w:tcPr>
          <w:p>
            <w:pPr>
              <w:pStyle w:val="0"/>
              <w:jc w:val="right"/>
            </w:pPr>
            <w:r>
              <w:rPr>
                <w:sz w:val="20"/>
              </w:rPr>
              <w:t xml:space="preserve">М.П. (при наличии)</w:t>
            </w:r>
          </w:p>
        </w:tc>
      </w:tr>
    </w:tbl>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02.12.2022 N 1053</w:t>
            <w:br/>
            <w:t>(ред. от 11.08.2023)</w:t>
            <w:br/>
            <w:t>"Об утверждении Порядка формирования федерального...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Минпросвещения России от 02.12.2022 N 1053</w:t>
            <w:br/>
            <w:t>(ред. от 11.08.2023)</w:t>
            <w:br/>
            <w:t>"Об утверждении Порядка формирования федерального...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0B7FE1E4C6A67F015193325A1A2B8B86D3B772F830D7B611181557861D5A9242E6B35B2B700538AA4996C1C7DB17477179FB1902ADE672OCuFM" TargetMode = "External"/>
	<Relationship Id="rId8" Type="http://schemas.openxmlformats.org/officeDocument/2006/relationships/hyperlink" Target="consultantplus://offline/ref=1E0B7FE1E4C6A67F015193325A1A2B8B86D2B975F731D7B611181557861D5A9242E6B35B2B700538AA4996C1C7DB17477179FB1902ADE672OCuFM" TargetMode = "External"/>
	<Relationship Id="rId9" Type="http://schemas.openxmlformats.org/officeDocument/2006/relationships/hyperlink" Target="consultantplus://offline/ref=1E0B7FE1E4C6A67F015193325A1A2B8B86D4B671FE3AD7B611181557861D5A9242E6B35D2D700E6CFD06979D828F04477179F8181EOAuCM" TargetMode = "External"/>
	<Relationship Id="rId10" Type="http://schemas.openxmlformats.org/officeDocument/2006/relationships/hyperlink" Target="consultantplus://offline/ref=1E0B7FE1E4C6A67F015193325A1A2B8B86D2B870F737D7B611181557861D5A9242E6B35B2B700539A94996C1C7DB17477179FB1902ADE672OCuFM" TargetMode = "External"/>
	<Relationship Id="rId11" Type="http://schemas.openxmlformats.org/officeDocument/2006/relationships/hyperlink" Target="consultantplus://offline/ref=1E0B7FE1E4C6A67F015193325A1A2B8B86D2B870F737D7B611181557861D5A9242E6B35E2E7B5169E817CF9182901B476E65FA1AO1uFM" TargetMode = "External"/>
	<Relationship Id="rId12" Type="http://schemas.openxmlformats.org/officeDocument/2006/relationships/hyperlink" Target="consultantplus://offline/ref=1E0B7FE1E4C6A67F015193325A1A2B8B86D7B277FA32D7B611181557861D5A9250E6EB572A711B39AD5CC09081O8uDM" TargetMode = "External"/>
	<Relationship Id="rId13" Type="http://schemas.openxmlformats.org/officeDocument/2006/relationships/hyperlink" Target="consultantplus://offline/ref=1E0B7FE1E4C6A67F015193325A1A2B8B86D3B772F830D7B611181557861D5A9242E6B35B2B700538AA4996C1C7DB17477179FB1902ADE672OCuFM" TargetMode = "External"/>
	<Relationship Id="rId14" Type="http://schemas.openxmlformats.org/officeDocument/2006/relationships/hyperlink" Target="consultantplus://offline/ref=1E0B7FE1E4C6A67F015193325A1A2B8B86D2B975F731D7B611181557861D5A9242E6B35B2B700538AA4996C1C7DB17477179FB1902ADE672OCuFM" TargetMode = "External"/>
	<Relationship Id="rId15" Type="http://schemas.openxmlformats.org/officeDocument/2006/relationships/hyperlink" Target="consultantplus://offline/ref=1E0B7FE1E4C6A67F015193325A1A2B8B86D2B277FC36D7B611181557861D5A9242E6B35B2B700539AB4996C1C7DB17477179FB1902ADE672OCuFM" TargetMode = "External"/>
	<Relationship Id="rId16" Type="http://schemas.openxmlformats.org/officeDocument/2006/relationships/hyperlink" Target="consultantplus://offline/ref=1E0B7FE1E4C6A67F015193325A1A2B8B86D4B671FE3AD7B611181557861D5A9242E6B35D2E780E6CFD06979D828F04477179F8181EOAuCM" TargetMode = "External"/>
	<Relationship Id="rId17" Type="http://schemas.openxmlformats.org/officeDocument/2006/relationships/hyperlink" Target="consultantplus://offline/ref=1E0B7FE1E4C6A67F015193325A1A2B8B86D2B975F731D7B611181557861D5A9242E6B35B2B700539AC4996C1C7DB17477179FB1902ADE672OCuFM" TargetMode = "External"/>
	<Relationship Id="rId18" Type="http://schemas.openxmlformats.org/officeDocument/2006/relationships/hyperlink" Target="consultantplus://offline/ref=1E0B7FE1E4C6A67F015193325A1A2B8B86D2B975F731D7B611181557861D5A9242E6B35B2B700539AC4996C1C7DB17477179FB1902ADE672OCuFM" TargetMode = "External"/>
	<Relationship Id="rId19" Type="http://schemas.openxmlformats.org/officeDocument/2006/relationships/hyperlink" Target="consultantplus://offline/ref=1E0B7FE1E4C6A67F015193325A1A2B8B86D2B975F731D7B611181557861D5A9242E6B35B2B700539AC4996C1C7DB17477179FB1902ADE672OCuFM" TargetMode = "External"/>
	<Relationship Id="rId20" Type="http://schemas.openxmlformats.org/officeDocument/2006/relationships/hyperlink" Target="consultantplus://offline/ref=1E0B7FE1E4C6A67F015193325A1A2B8B86D2B975F731D7B611181557861D5A9242E6B35B2B700539AC4996C1C7DB17477179FB1902ADE672OCuFM" TargetMode = "External"/>
	<Relationship Id="rId21" Type="http://schemas.openxmlformats.org/officeDocument/2006/relationships/hyperlink" Target="consultantplus://offline/ref=1E0B7FE1E4C6A67F015193325A1A2B8B86D2B975F731D7B611181557861D5A9242E6B35B2B700539AC4996C1C7DB17477179FB1902ADE672OCuFM" TargetMode = "External"/>
	<Relationship Id="rId22" Type="http://schemas.openxmlformats.org/officeDocument/2006/relationships/hyperlink" Target="consultantplus://offline/ref=1E0B7FE1E4C6A67F015193325A1A2B8B86D2B975F731D7B611181557861D5A9242E6B35B2B700539AC4996C1C7DB17477179FB1902ADE672OCuFM" TargetMode = "External"/>
	<Relationship Id="rId23" Type="http://schemas.openxmlformats.org/officeDocument/2006/relationships/hyperlink" Target="consultantplus://offline/ref=1E0B7FE1E4C6A67F015193325A1A2B8B86D4B671FE3AD7B611181557861D5A9242E6B35D2D730E6CFD06979D828F04477179F8181EOAuCM" TargetMode = "External"/>
	<Relationship Id="rId24" Type="http://schemas.openxmlformats.org/officeDocument/2006/relationships/hyperlink" Target="consultantplus://offline/ref=1E0B7FE1E4C6A67F015193325A1A2B8B86D4B671FE3AD7B611181557861D5A9242E6B35D2E790E6CFD06979D828F04477179F8181EOAuCM" TargetMode = "External"/>
	<Relationship Id="rId25" Type="http://schemas.openxmlformats.org/officeDocument/2006/relationships/hyperlink" Target="consultantplus://offline/ref=1E0B7FE1E4C6A67F015193325A1A2B8B86D2B975F731D7B611181557861D5A9242E6B35B2B700539AD4996C1C7DB17477179FB1902ADE672OCuFM" TargetMode = "External"/>
	<Relationship Id="rId26" Type="http://schemas.openxmlformats.org/officeDocument/2006/relationships/hyperlink" Target="consultantplus://offline/ref=1E0B7FE1E4C6A67F015193325A1A2B8B86D2B870F737D7B611181557861D5A9242E6B35B2B700539AB4996C1C7DB17477179FB1902ADE672OCuFM" TargetMode = "External"/>
	<Relationship Id="rId27" Type="http://schemas.openxmlformats.org/officeDocument/2006/relationships/hyperlink" Target="consultantplus://offline/ref=1E0B7FE1E4C6A67F015193325A1A2B8B86D4B671FE3AD7B611181557861D5A9242E6B3582B730E6CFD06979D828F04477179F8181EOAuCM" TargetMode = "External"/>
	<Relationship Id="rId28" Type="http://schemas.openxmlformats.org/officeDocument/2006/relationships/hyperlink" Target="consultantplus://offline/ref=1E0B7FE1E4C6A67F015193325A1A2B8B86D4B671FE3AD7B611181557861D5A9242E6B35B2B700738A54996C1C7DB17477179FB1902ADE672OCuFM" TargetMode = "External"/>
	<Relationship Id="rId29" Type="http://schemas.openxmlformats.org/officeDocument/2006/relationships/hyperlink" Target="consultantplus://offline/ref=1E0B7FE1E4C6A67F015193325A1A2B8B86D4B671FE3AD7B611181557861D5A9242E6B35D2D700E6CFD06979D828F04477179F8181EOAuCM" TargetMode = "External"/>
	<Relationship Id="rId30" Type="http://schemas.openxmlformats.org/officeDocument/2006/relationships/hyperlink" Target="consultantplus://offline/ref=1E0B7FE1E4C6A67F015193325A1A2B8B81D0B876FA37D7B611181557861D5A9242E6B35B2B700539AA4996C1C7DB17477179FB1902ADE672OCuFM" TargetMode = "External"/>
	<Relationship Id="rId31" Type="http://schemas.openxmlformats.org/officeDocument/2006/relationships/hyperlink" Target="consultantplus://offline/ref=1E0B7FE1E4C6A67F015193325A1A2B8B86D7B472FA34D7B611181557861D5A9250E6EB572A711B39AD5CC09081O8uDM" TargetMode = "External"/>
	<Relationship Id="rId32" Type="http://schemas.openxmlformats.org/officeDocument/2006/relationships/hyperlink" Target="consultantplus://offline/ref=1E0B7FE1E4C6A67F015193325A1A2B8B80DFB670F56580B4404D1B528E4D008254AFBF5B35710426AE42C0O9u3M" TargetMode = "External"/>
	<Relationship Id="rId33" Type="http://schemas.openxmlformats.org/officeDocument/2006/relationships/hyperlink" Target="consultantplus://offline/ref=1E0B7FE1E4C6A67F015193325A1A2B8B86D4B77DF935D7B611181557861D5A9242E6B35B2D7B5169E817CF9182901B476E65FA1AO1uFM" TargetMode = "External"/>
	<Relationship Id="rId34" Type="http://schemas.openxmlformats.org/officeDocument/2006/relationships/hyperlink" Target="consultantplus://offline/ref=1E0B7FE1E4C6A67F015193325A1A2B8B86D2B271F93AD7B611181557861D5A9242E6B35B2F7B5169E817CF9182901B476E65FA1AO1uFM" TargetMode = "External"/>
	<Relationship Id="rId35" Type="http://schemas.openxmlformats.org/officeDocument/2006/relationships/hyperlink" Target="consultantplus://offline/ref=1E0B7FE1E4C6A67F015193325A1A2B8B86D2B975F731D7B611181557861D5A9242E6B35B2B700539AF4996C1C7DB17477179FB1902ADE672OCuFM" TargetMode = "External"/>
	<Relationship Id="rId36" Type="http://schemas.openxmlformats.org/officeDocument/2006/relationships/hyperlink" Target="consultantplus://offline/ref=1E0B7FE1E4C6A67F015193325A1A2B8B86D2B977FC32D7B611181557861D5A9242E6B35B2B700538A54996C1C7DB17477179FB1902ADE672OCuFM" TargetMode = "External"/>
	<Relationship Id="rId37" Type="http://schemas.openxmlformats.org/officeDocument/2006/relationships/hyperlink" Target="consultantplus://offline/ref=1E0B7FE1E4C6A67F015193325A1A2B8B86D2B870F737D7B611181557861D5A9242E6B35E2D7B5169E817CF9182901B476E65FA1AO1uFM" TargetMode = "External"/>
	<Relationship Id="rId38" Type="http://schemas.openxmlformats.org/officeDocument/2006/relationships/hyperlink" Target="consultantplus://offline/ref=1E0B7FE1E4C6A67F015193325A1A2B8B86D2B975F731D7B611181557861D5A9242E6B35B2B70053AAD4996C1C7DB17477179FB1902ADE672OCuFM" TargetMode = "External"/>
	<Relationship Id="rId39" Type="http://schemas.openxmlformats.org/officeDocument/2006/relationships/hyperlink" Target="consultantplus://offline/ref=1E0B7FE1E4C6A67F015193325A1A2B8B86D2B870F737D7B611181557861D5A9242E6B35B2B70043AAC4996C1C7DB17477179FB1902ADE672OCuFM" TargetMode = "External"/>
	<Relationship Id="rId40" Type="http://schemas.openxmlformats.org/officeDocument/2006/relationships/hyperlink" Target="consultantplus://offline/ref=1E0B7FE1E4C6A67F015193325A1A2B8B86D4B671FE3AD7B611181557861D5A9242E6B35D2E790E6CFD06979D828F04477179F8181EOAuCM" TargetMode = "External"/>
	<Relationship Id="rId41" Type="http://schemas.openxmlformats.org/officeDocument/2006/relationships/hyperlink" Target="consultantplus://offline/ref=1E0B7FE1E4C6A67F015193325A1A2B8B86D2B975F731D7B611181557861D5A9242E6B35B2B70053AAF4996C1C7DB17477179FB1902ADE672OCuFM" TargetMode = "External"/>
	<Relationship Id="rId42" Type="http://schemas.openxmlformats.org/officeDocument/2006/relationships/hyperlink" Target="consultantplus://offline/ref=1E0B7FE1E4C6A67F015193325A1A2B8B86D2B975F731D7B611181557861D5A9242E6B35B2B70053AA94996C1C7DB17477179FB1902ADE672OCuFM" TargetMode = "External"/>
	<Relationship Id="rId43" Type="http://schemas.openxmlformats.org/officeDocument/2006/relationships/hyperlink" Target="consultantplus://offline/ref=1E0B7FE1E4C6A67F015193325A1A2B8B86D2B975F731D7B611181557861D5A9242E6B35B2B70053AAA4996C1C7DB17477179FB1902ADE672OCuFM" TargetMode = "External"/>
	<Relationship Id="rId44" Type="http://schemas.openxmlformats.org/officeDocument/2006/relationships/hyperlink" Target="consultantplus://offline/ref=1E0B7FE1E4C6A67F015193325A1A2B8B86D2B975F731D7B611181557861D5A9242E6B35B2B70053BA84996C1C7DB17477179FB1902ADE672OCuFM" TargetMode = "External"/>
	<Relationship Id="rId45" Type="http://schemas.openxmlformats.org/officeDocument/2006/relationships/hyperlink" Target="consultantplus://offline/ref=1E0B7FE1E4C6A67F015193325A1A2B8B86D2B975F731D7B611181557861D5A9242E6B35B2B70053BAA4996C1C7DB17477179FB1902ADE672OCuFM" TargetMode = "External"/>
	<Relationship Id="rId46" Type="http://schemas.openxmlformats.org/officeDocument/2006/relationships/hyperlink" Target="consultantplus://offline/ref=1E0B7FE1E4C6A67F015193325A1A2B8B86D2B975F731D7B611181557861D5A9242E6B35B2B70053CAC4996C1C7DB17477179FB1902ADE672OCuFM" TargetMode = "External"/>
	<Relationship Id="rId47" Type="http://schemas.openxmlformats.org/officeDocument/2006/relationships/image" Target="media/image2.wmf"/>
	<Relationship Id="rId48" Type="http://schemas.openxmlformats.org/officeDocument/2006/relationships/image" Target="media/image3.wmf"/>
	<Relationship Id="rId49" Type="http://schemas.openxmlformats.org/officeDocument/2006/relationships/image" Target="media/image4.wmf"/>
	<Relationship Id="rId50" Type="http://schemas.openxmlformats.org/officeDocument/2006/relationships/image" Target="media/image5.wmf"/>
	<Relationship Id="rId51" Type="http://schemas.openxmlformats.org/officeDocument/2006/relationships/image" Target="media/image6.wmf"/>
	<Relationship Id="rId52" Type="http://schemas.openxmlformats.org/officeDocument/2006/relationships/hyperlink" Target="consultantplus://offline/ref=1E0B7FE1E4C6A67F015193325A1A2B8B86D2B975F731D7B611181557861D5A9242E6B35B2B70053CAE4996C1C7DB17477179FB1902ADE672OCuFM" TargetMode = "External"/>
	<Relationship Id="rId53" Type="http://schemas.openxmlformats.org/officeDocument/2006/relationships/hyperlink" Target="consultantplus://offline/ref=1E0B7FE1E4C6A67F015193325A1A2B8B86D2B975F731D7B611181557861D5A9242E6B35B2B70053FAE4996C1C7DB17477179FB1902ADE672OCuFM" TargetMode = "External"/>
	<Relationship Id="rId54" Type="http://schemas.openxmlformats.org/officeDocument/2006/relationships/hyperlink" Target="consultantplus://offline/ref=1E0B7FE1E4C6A67F015193325A1A2B8B86D2B975F731D7B611181557861D5A9242E6B35B2B70053FAB4996C1C7DB17477179FB1902ADE672OCuFM" TargetMode = "External"/>
	<Relationship Id="rId55" Type="http://schemas.openxmlformats.org/officeDocument/2006/relationships/hyperlink" Target="consultantplus://offline/ref=1E0B7FE1E4C6A67F015193325A1A2B8B86D2B975F731D7B611181557861D5A9242E6B35B2B700530AD4996C1C7DB17477179FB1902ADE672OCuFM" TargetMode = "External"/>
	<Relationship Id="rId56" Type="http://schemas.openxmlformats.org/officeDocument/2006/relationships/hyperlink" Target="consultantplus://offline/ref=1E0B7FE1E4C6A67F015193325A1A2B8B86D2B975F731D7B611181557861D5A9242E6B35B2B700530A84996C1C7DB17477179FB1902ADE672OCuFM" TargetMode = "External"/>
	<Relationship Id="rId57" Type="http://schemas.openxmlformats.org/officeDocument/2006/relationships/hyperlink" Target="consultantplus://offline/ref=1E0B7FE1E4C6A67F015193325A1A2B8B86D3B772F830D7B611181557861D5A9242E6B35B2B700539AE4996C1C7DB17477179FB1902ADE672OCuFM" TargetMode = "External"/>
	<Relationship Id="rId58" Type="http://schemas.openxmlformats.org/officeDocument/2006/relationships/hyperlink" Target="consultantplus://offline/ref=1E0B7FE1E4C6A67F015193325A1A2B8B86D2B975F731D7B611181557861D5A9242E6B35B2B700530A94996C1C7DB17477179FB1902ADE672OCuFM" TargetMode = "External"/>
	<Relationship Id="rId59" Type="http://schemas.openxmlformats.org/officeDocument/2006/relationships/hyperlink" Target="consultantplus://offline/ref=1E0B7FE1E4C6A67F015193325A1A2B8B86D2B975F731D7B611181557861D5A9242E6B35B2B700530AA4996C1C7DB17477179FB1902ADE672OCuFM" TargetMode = "External"/>
	<Relationship Id="rId60" Type="http://schemas.openxmlformats.org/officeDocument/2006/relationships/hyperlink" Target="consultantplus://offline/ref=1E0B7FE1E4C6A67F015193325A1A2B8B86D2B975F731D7B611181557861D5A9242E6B35B2B700530AB4996C1C7DB17477179FB1902ADE672OCuFM" TargetMode = "External"/>
	<Relationship Id="rId61" Type="http://schemas.openxmlformats.org/officeDocument/2006/relationships/hyperlink" Target="consultantplus://offline/ref=1E0B7FE1E4C6A67F015193325A1A2B8B86D2B975F731D7B611181557861D5A9242E6B35B2B700531AD4996C1C7DB17477179FB1902ADE672OCuFM" TargetMode = "External"/>
	<Relationship Id="rId62" Type="http://schemas.openxmlformats.org/officeDocument/2006/relationships/hyperlink" Target="consultantplus://offline/ref=1E0B7FE1E4C6A67F015193325A1A2B8B86D2B975F731D7B611181557861D5A9242E6B35B2B700531AE4996C1C7DB17477179FB1902ADE672OCuFM" TargetMode = "External"/>
	<Relationship Id="rId63" Type="http://schemas.openxmlformats.org/officeDocument/2006/relationships/hyperlink" Target="consultantplus://offline/ref=1E0B7FE1E4C6A67F015193325A1A2B8B86D2B975F731D7B611181557861D5A9242E6B35B2B700531A84996C1C7DB17477179FB1902ADE672OCuFM" TargetMode = "External"/>
	<Relationship Id="rId64" Type="http://schemas.openxmlformats.org/officeDocument/2006/relationships/hyperlink" Target="consultantplus://offline/ref=1E0B7FE1E4C6A67F015193325A1A2B8B86D3B774F83AD7B611181557861D5A9242E6B352287B5169E817CF9182901B476E65FA1AO1uFM" TargetMode = "External"/>
	<Relationship Id="rId65" Type="http://schemas.openxmlformats.org/officeDocument/2006/relationships/hyperlink" Target="consultantplus://offline/ref=1E0B7FE1E4C6A67F015193325A1A2B8B86D2B975F731D7B611181557861D5A9242E6B35B2B700531A94996C1C7DB17477179FB1902ADE672OCuFM" TargetMode = "External"/>
	<Relationship Id="rId66" Type="http://schemas.openxmlformats.org/officeDocument/2006/relationships/hyperlink" Target="consultantplus://offline/ref=1E0B7FE1E4C6A67F015193325A1A2B8B86D4B671FE3AD7B611181557861D5A9242E6B35D2D700E6CFD06979D828F04477179F8181EOAuCM" TargetMode = "External"/>
	<Relationship Id="rId67" Type="http://schemas.openxmlformats.org/officeDocument/2006/relationships/hyperlink" Target="consultantplus://offline/ref=1E0B7FE1E4C6A67F015193325A1A2B8B86D2B975F731D7B611181557861D5A9242E6B35B2B700531AB4996C1C7DB17477179FB1902ADE672OCuFM" TargetMode = "External"/>
	<Relationship Id="rId68" Type="http://schemas.openxmlformats.org/officeDocument/2006/relationships/hyperlink" Target="consultantplus://offline/ref=1E0B7FE1E4C6A67F015193325A1A2B8B86D2B975F731D7B611181557861D5A9242E6B35B2B700531A54996C1C7DB17477179FB1902ADE672OCuFM" TargetMode = "External"/>
	<Relationship Id="rId69" Type="http://schemas.openxmlformats.org/officeDocument/2006/relationships/hyperlink" Target="consultantplus://offline/ref=1E0B7FE1E4C6A67F015193325A1A2B8B81D0B876FA37D7B611181557861D5A9242E6B35B2B700539AA4996C1C7DB17477179FB1902ADE672OCuFM" TargetMode = "External"/>
	<Relationship Id="rId70" Type="http://schemas.openxmlformats.org/officeDocument/2006/relationships/hyperlink" Target="consultantplus://offline/ref=1E0B7FE1E4C6A67F015193325A1A2B8B80DFB670F56580B4404D1B528E4D008254AFBF5B35710426AE42C0O9u3M" TargetMode = "External"/>
	<Relationship Id="rId71" Type="http://schemas.openxmlformats.org/officeDocument/2006/relationships/hyperlink" Target="consultantplus://offline/ref=1E0B7FE1E4C6A67F015193325A1A2B8B86D2B975F731D7B611181557861D5A9242E6B35B2B700438A84996C1C7DB17477179FB1902ADE672OCuFM" TargetMode = "External"/>
	<Relationship Id="rId72" Type="http://schemas.openxmlformats.org/officeDocument/2006/relationships/hyperlink" Target="consultantplus://offline/ref=1E0B7FE1E4C6A67F015193325A1A2B8B80DFB670F56580B4404D1B528E4D008254AFBF5B35710426AE42C0O9u3M" TargetMode = "External"/>
	<Relationship Id="rId73" Type="http://schemas.openxmlformats.org/officeDocument/2006/relationships/hyperlink" Target="consultantplus://offline/ref=1E0B7FE1E4C6A67F015193325A1A2B8B81D0B876FA37D7B611181557861D5A9242E6B35B2B700539AA4996C1C7DB17477179FB1902ADE672OCuFM" TargetMode = "External"/>
	<Relationship Id="rId74" Type="http://schemas.openxmlformats.org/officeDocument/2006/relationships/hyperlink" Target="consultantplus://offline/ref=1E0B7FE1E4C6A67F015193325A1A2B8B86D2B975F731D7B611181557861D5A9242E6B35B2B700438AB4996C1C7DB17477179FB1902ADE672OCuFM" TargetMode = "External"/>
	<Relationship Id="rId75" Type="http://schemas.openxmlformats.org/officeDocument/2006/relationships/hyperlink" Target="consultantplus://offline/ref=1E0B7FE1E4C6A67F015193325A1A2B8B86D2B975F731D7B611181557861D5A9242E6B35B2B700438AB4996C1C7DB17477179FB1902ADE672OCuFM" TargetMode = "External"/>
	<Relationship Id="rId76" Type="http://schemas.openxmlformats.org/officeDocument/2006/relationships/header" Target="header2.xml"/>
	<Relationship Id="rId7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02.12.2022 N 1053
(ред. от 11.08.2023)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27.02.2023 N 72451)</dc:title>
  <dcterms:created xsi:type="dcterms:W3CDTF">2023-11-11T12:46:14Z</dcterms:created>
</cp:coreProperties>
</file>