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23.06.2021 N 1692-р</w:t>
              <w:br/>
              <w:t xml:space="preserve">(ред. от 14.03.2023)</w:t>
              <w:br/>
              <w:t xml:space="preserve">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июня 2021 г. N 1692-р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14.03.2023 N 574-р)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2021 - 2025 годы по реализации второго этапа </w:t>
      </w:r>
      <w:hyperlink w:history="0" r:id="rId8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органам исполнительной власти субъектов Российской Федерации, ответственным за реализацию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обеспечить его реализацию.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осуществляется федеральными органами исполнительной власти и органами исполнительной власти субъектов Российской Федерации, являющимися исполнителями и соисполнителями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в пределах бюджетных ассигнований, предусмотренных им в бюджете соответствующего уровня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исполнительной власти субъектов Российской Федерации при реализации региональных программ, направленных на улучшение качества жизни граждан старшего поколения, учитывать мероприятия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2021 г. N 1692-р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2021 - 2025 ГОДЫ ПО РЕАЛИЗАЦИИ ВТОРОГО ЭТАПА</w:t>
      </w:r>
    </w:p>
    <w:p>
      <w:pPr>
        <w:pStyle w:val="2"/>
        <w:jc w:val="center"/>
      </w:pPr>
      <w:r>
        <w:rPr>
          <w:sz w:val="20"/>
        </w:rPr>
        <w:t xml:space="preserve">СТРАТЕГИИ ДЕЙСТВИЙ В ИНТЕРЕСАХ ГРАЖДАН СТАРШЕГО ПОКОЛЕНИЯ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 ДО 2025 ГОДА </w:t>
      </w:r>
      <w:hyperlink w:history="0" r:id="rId9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&lt;*&gt;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14.03.2023 N 574-р)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4402"/>
        <w:gridCol w:w="2107"/>
        <w:gridCol w:w="2846"/>
        <w:gridCol w:w="2189"/>
        <w:gridCol w:w="3840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4959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10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8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18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84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gridSpan w:val="6"/>
            <w:tcW w:w="159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механизма инициативного (проактивного) назначения и выплаты пенсий, социальных доплат к пенсиям в целях формирования для граждан удобных условий реализации права на пенсионное обеспечение и социальную помощь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закон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беззаявительное назначение страховой пенсии по инвалидности, социальной пенсии по инвалидности, досрочной пенсии безработным гражданам по предложению органов службы занятости и создание для граждан удобных условий реализации своего права на получение социальных доплат к пенсии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размера страховой пенсии по старости неработающих пенсионеров не ниже уровня инфляции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пенсионного и социального страхования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федеральные законы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уровня пенсии неработающих пенсионеров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мер, направленных на содействие занятости граждан старшего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трудоустройства граждан старшего возраста, обратившихся в органы службы занятости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при содействии органов службы занятости пенсионеров, планирующих возобновить трудовую деятельность, а также лиц предпенсионного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конкурентоспособности граждан старшего поколения на региональном рынке труда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соблюдения норм и правил законодательства о защите трудовых прав работников предпенсионного и пенсионного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защиты трудовых прав работников предпенсионного и пенсионного возраста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среди работодателей о возможностях трудоустройства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вакансий с гибкими формами занятости и дистанционной занятостью, размещаемых в информационно-аналитической системе Общероссийская база вакансий "Работа в России"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научных исследований в области геронтологии и гериатрии, в сфере профилактики неинфекционных заболеваний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Минздрав России и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больших национальных популяционных, эпидемиологических исследований распространенности возраст-ассоциированных заболеваний, а также трансляционных исследований в области геронтологии.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клиническая апробация и внедрение новых, в том числе высокотехнологичных, методов диагностики и лечения возраст-ассоциированных заболеваний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профессионального образования врачей и среднего медицинского персонала, оказывающих медицинскую помощь гражданам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медицинских специалистов, оказывающих помощь гражданам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межведомственного взаимодействия исполнительных органов субъектов Российской Федерации в сферах социального обслуживания и охраны здоровья в интересах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медицинской помощи и социального обслуживания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мер профилактики когнитивных расстройств у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когнитивных расстройств у граждан старшего поколения и своевременное оказание необходимой медицинской помощи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гражданам, нуждающимся в уходе, поддержки их автономности, самореализации, здоровья, качества жизни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в субъектах Российской Федерации стационарозамещающих технологий, позволяющих гражданам старшего поколения проживать дома (в семье)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граждан старшего поколения, получающих социальные услуги на дому в сочетании со стационарозамещающими технологиями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поддержки лиц, осуществляющих уход за гражданами старшего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лиц, обеспечивающих уход за гражданами старшего поколения, в том числе дистанционно, создание школ ухода в целях обучения навыкам ухода за гражданами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беспрепятственного доступа граждан старшего поколения к объектам социальной инфраструктуры, местам отдыха и предоставляемым в них услугам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гражданам старшего поколения беспрепятственного доступа к социально значимым организациям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культуры, социального обслуживания, здравоохранения и др.)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проживания и повышение качества социального обслуживания граждан старшего поколения в организациях социального обслуживания, включая расширение штатной численности работников организаций, перечня оборудования, необходимого для оснащения организаций социального обслуживания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безопасной и комфортной среды для получения социальных услуг гражданами старшего поколения в организациях социального обслуживания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объектов капитального строительства стационарных организаций социального обслуживания для обеспечения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акты о введении объектов в эксплуатацию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предоставления социальных услуг в стационарных организациях социального обслуживания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юридическим лицам, реализующим инвестиционные проекты в сфере социального обслуживания населения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с кредитными организациями, выдающими кредит по льготной ставке частным инвесторам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доступности социальных услуг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социально ориентированных некоммерческих организаций, осуществляющих деятельность в интересах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сектора некоммерческих организаций в сфере оказания социальных услуг гражданам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и поддержка добровольческих (волонтерских) движений, оказывающих помощь гражданам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социальной помощи гражданам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приказ Минспорта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вовлечение граждан старшего поколения в занятия физической культурой и спортом, увеличение доли граждан старшего возраста, систематически занимающихся физической культурой и спортом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внедрению Всероссийского физкультурно-спортивного комплекса "Готов к труду и обороне" (ГТО) среди граждан старшего возраста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Президенту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спартакиады пенсионеров России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общероссийская общественная организация "Союз пенсионеров России",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для граждан старшего поколения в шаговой доступности условий для занятий физической культурой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территориальной и ценовой доступности мероприятий в сфере культуры,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доступности услуг культуры для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развитию туризма в субъектах Российской Федерации для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продвижение лучших практик туристических проектов для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"серебряного" добровольчества (волонтерства) в субъектах Российской Федерации, включая открытие региональных центров "серебряного" добровольчества (волонтерства), проведение Всероссийского грантового конкурса "Молоды душой", Всероссийского форума "серебряных" добровольцев (волонтеров)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Ассоциация волонтерских центров,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вовлечение граждан старшего поколения в добровольческую (волонтерскую) деятельность в целях повышения возможности самореализации и содействие активному долголетию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статистического учета численности граждан старшего возраста, систематически занимающихся физической культурой и спортом, по форме федерального статистического наблюдения N 1-ФК "Сведения о физической культуре и спорте"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организации занятий физической культурой и спортом гражданами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о возможностях профессионального обучения и дополнительного профессионального образования, в том числе с использованием дистанционных форм обучения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граждан старшего поколения, проходящих обучение и получивших образование, в том числе с применением дистанционных форм обучения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мер поддержки негосударственных образовательных организаций, оказывающих образовательные услуги гражданам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Минобрнауки России и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образовательных услуг для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граждан старшего поколения навыкам компьютерной и финансовой грамотности, правилам безопасности при осуществлении электронных платежей, пользованию дистанционными сервисами с привлечением к этой работе добровольцев (волонтеров)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общероссийская общественная организация "Союз пенсионеров России",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публичное акционерное общество "Сбербанк России"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Всероссийского чемпионата по компьютерному многоборью среди пенсионеров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общероссийская общественная организация "Союз пенсионеров России",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информационно-разъяснительной работы, публикация средствах массовой информации, размещение на информационных ресурсах в информационно-телекоммуникационной сети "Интернет" информационных материалов, направленных на формирование уважительного отношения к гражданам старшего поколения, пропаганду семейных ценностей, сохранение традиций правопреемственности поколений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общероссийская общественная организация "Союз пенсионеров России",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"Национальные приоритеты"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материалы,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позитивного и уважительного отношения к гражданам старшего поколения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мер по профилактике насилия в отношении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Генеральная прокуратура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Следственный комитет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предотвращение случаев жестокого обращения и насилия в отношении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социально-экономического положения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Комиссию при Президенте Российской Федерации по делам ветеранов,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Минтруда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изменения социально-экономического положения граждан старшего поколения в целях принятия управленческих решений, направленных на повышение качества их жизни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эффективности действующих региональных программ, направленных на увеличение периода активного долголетия и продолжительности здоровой жизни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Минтруда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Минтруда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действующих и разработка новых региональных программ, направленных на увеличение периода активного долголетия и продолжительности здоровой жизни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Отбор лучших практик активного долголетия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"Национальные приоритеты",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в субъектах Российской Федерации лучших практик активного долголетия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Продвижение лучших технологий инновационного развития социальной сферы и социальных практик субъектов Российской Федерации на площадке Форума социальных инноваций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 Федерации Федерального Собрания Российской Федерации,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Правительство Москвы,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Минпромторг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Минэкономразвития России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материалы,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широкое освещение и презентация лучших технологий инновационного развития социальной сферы, лучших социальных практик субъектов Российской Федерации, модельных управленческих и проектных решений по направлениям социальной политики, обмена опытом на дискуссионных, онлайн-площадках и выставках Форума социальных инноваций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Международного форума "Старшее поколение", Национальной конференции "Общество для всех возрастов", социального проекта "50 плюс"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Минстрой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Минпромторг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"Национальные приоритеты"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материалы,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распространению лучших направлений в работе с гражданами старшего поколения по повышению качества и продолжительности их жизни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форума-презентации лучших практик субъектов Российской Федерации по доступности услуг культуры для граждан старшего поколения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Минтруд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доступности услуг культуры для граждан старшего поколения</w:t>
            </w:r>
          </w:p>
        </w:tc>
      </w:tr>
      <w:tr>
        <w:tc>
          <w:tcPr>
            <w:gridSpan w:val="6"/>
            <w:tcW w:w="159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14.03.2023 N 574-р &lt;О внесении изменений в отдельные распоряжения Правительства РФ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14.03.2023 N 574-р)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года, утвержденного распоряжением Правительства Российской Федерации от 23 июня 2021 г. N 1692-р, реализуются в дополнение к мероприятиям, утвержденным в рамках федеральных проектов "</w:t>
      </w:r>
      <w:hyperlink w:history="0" r:id="rId44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Старшее</w:t>
        </w:r>
      </w:hyperlink>
      <w:r>
        <w:rPr>
          <w:sz w:val="20"/>
        </w:rPr>
        <w:t xml:space="preserve"> поколение" и "</w:t>
      </w:r>
      <w:hyperlink w:history="0" r:id="rId45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Укрепление</w:t>
        </w:r>
      </w:hyperlink>
      <w:r>
        <w:rPr>
          <w:sz w:val="20"/>
        </w:rPr>
        <w:t xml:space="preserve"> общественного здоровья", входящих в национальный проект "Демография".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23.06.2021 N 1692-р</w:t>
            <w:br/>
            <w:t>(ред. от 14.03.2023)</w:t>
            <w:br/>
            <w:t>&lt;Об утверждении плана мероприятий на 2021 - 20...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23.06.2021 N 1692-р</w:t>
            <w:br/>
            <w:t>(ред. от 14.03.2023)</w:t>
            <w:br/>
            <w:t>&lt;Об утверждении плана мероприятий на 2021 - 20...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7528CF5255B933E93BD5A5E746E498CCDE454414BFB22CEF03049196CBB7C7E41E72238D0ABEBF45DC532DBF102D91B6C553A51A7C7FA4d8B6R" TargetMode = "External"/>
	<Relationship Id="rId8" Type="http://schemas.openxmlformats.org/officeDocument/2006/relationships/hyperlink" Target="consultantplus://offline/ref=C47528CF5255B933E93BD5A5E746E498C9D3444111BAB22CEF03049196CBB7C7E41E72238D0ABEBA47DC532DBF102D91B6C553A51A7C7FA4d8B6R" TargetMode = "External"/>
	<Relationship Id="rId9" Type="http://schemas.openxmlformats.org/officeDocument/2006/relationships/hyperlink" Target="consultantplus://offline/ref=C47528CF5255B933E93BD5A5E746E498CBD2434D12B9B22CEF03049196CBB7C7E41E72238D0ABABF43DC532DBF102D91B6C553A51A7C7FA4d8B6R" TargetMode = "External"/>
	<Relationship Id="rId10" Type="http://schemas.openxmlformats.org/officeDocument/2006/relationships/hyperlink" Target="consultantplus://offline/ref=C47528CF5255B933E93BD5A5E746E498CCDE454414BFB22CEF03049196CBB7C7E41E72238D0ABEBF45DC532DBF102D91B6C553A51A7C7FA4d8B6R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C47528CF5255B933E93BD5A5E746E498CCDE454414BFB22CEF03049196CBB7C7E41E72238D0ABEBF46DC532DBF102D91B6C553A51A7C7FA4d8B6R" TargetMode = "External"/>
	<Relationship Id="rId14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15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16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17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18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19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0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1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2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3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4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5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6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7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8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29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30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31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32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33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34" Type="http://schemas.openxmlformats.org/officeDocument/2006/relationships/hyperlink" Target="consultantplus://offline/ref=C47528CF5255B933E93BD5A5E746E498CCDE454414BFB22CEF03049196CBB7C7E41E72238D0ABEBC41DC532DBF102D91B6C553A51A7C7FA4d8B6R" TargetMode = "External"/>
	<Relationship Id="rId35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36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37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38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39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40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41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42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43" Type="http://schemas.openxmlformats.org/officeDocument/2006/relationships/hyperlink" Target="consultantplus://offline/ref=C47528CF5255B933E93BD5A5E746E498CCDE454414BFB22CEF03049196CBB7C7E41E72238D0ABEBF44DC532DBF102D91B6C553A51A7C7FA4d8B6R" TargetMode = "External"/>
	<Relationship Id="rId44" Type="http://schemas.openxmlformats.org/officeDocument/2006/relationships/hyperlink" Target="consultantplus://offline/ref=C47528CF5255B933E93BD5A5E746E498CBD2434D12B9B22CEF03049196CBB7C7E41E72238D0ABABF43DC532DBF102D91B6C553A51A7C7FA4d8B6R" TargetMode = "External"/>
	<Relationship Id="rId45" Type="http://schemas.openxmlformats.org/officeDocument/2006/relationships/hyperlink" Target="consultantplus://offline/ref=C47528CF5255B933E93BD5A5E746E498CBD2434D12B9B22CEF03049196CBB7C7E41E72238D0ABABD42DC532DBF102D91B6C553A51A7C7FA4d8B6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23.06.2021 N 1692-р
(ред. от 14.03.2023)
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</dc:title>
  <dcterms:created xsi:type="dcterms:W3CDTF">2023-06-08T17:01:29Z</dcterms:created>
</cp:coreProperties>
</file>