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"Методические рекомендации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Федерации"</w:t>
              <w:br/>
              <w:t xml:space="preserve">(утв. приказом ФАДН России от 29.12.2022 N 199)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от 29.12.2022 N 199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ДЛЯ ОРГАНОВ ГОСУДАРСТВЕННОЙ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ПО ПОВЫШЕНИЮ ЭФФЕКТИВНОСТИ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В СФЕРЕ СОЦИАЛЬНОЙ И КУЛЬТУРНОЙ АДАПТАЦИИ</w:t>
      </w:r>
    </w:p>
    <w:p>
      <w:pPr>
        <w:pStyle w:val="2"/>
        <w:jc w:val="center"/>
      </w:pPr>
      <w:r>
        <w:rPr>
          <w:sz w:val="20"/>
        </w:rPr>
        <w:t xml:space="preserve">ИНОСТРАННЫХ ГРАЖДАН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 (далее - Методические рекомендации) разработаны во исполнение </w:t>
      </w:r>
      <w:hyperlink w:history="0" r:id="rId7" w:tooltip="Распоряжение Правительства РФ от 20.12.2021 N 3718-р (ред. от 14.03.2023)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пункта 62 раздела VII</w:t>
        </w:r>
      </w:hyperlink>
      <w:r>
        <w:rPr>
          <w:sz w:val="20"/>
        </w:rPr>
        <w:t xml:space="preserve"> плана мероприятий по реализации в 2022 - 2025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20 декабря 2021 г. N 3718-р, на основе результатов анализа деятельности органов государственной власти субъектов Российской Федерации и органов местного самоуправления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Настоящие Методические рекомендации разработаны с целью повышения эффективности деятельности органов государственной власти субъектов Российской Федерации и органов местного самоуправления при осуществлении ими полномочий в сфере социальной и культурной адаптации иностранных граждан и направлены на обеспечение единых подходов к реализации государственной политики в сфере социальной и культурной адаптации иностранных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Методические рекомендации разработаны с учетом следующих положений: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8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0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декабря 2021 г. N 414-ФЗ "Об общих принципах организации публичной власти в субъектах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 июля 2021 г. N 400 "О Стратегии национальной безопасности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г." (далее - Стратегия национальной безопасности);</w:t>
      </w:r>
    </w:p>
    <w:p>
      <w:pPr>
        <w:pStyle w:val="0"/>
        <w:spacing w:before="200" w:line-rule="auto"/>
        <w:ind w:firstLine="540"/>
        <w:jc w:val="both"/>
      </w:pPr>
      <w:hyperlink w:history="0" r:id="rId13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31 октября 2018 г. N 622 "О Концепции государственной миграционной политики Российской Федерации на 2019 - 2025 годы";</w:t>
      </w:r>
    </w:p>
    <w:p>
      <w:pPr>
        <w:pStyle w:val="0"/>
        <w:spacing w:before="200" w:line-rule="auto"/>
        <w:ind w:firstLine="540"/>
        <w:jc w:val="both"/>
      </w:pPr>
      <w:hyperlink w:history="0" r:id="rId14" w:tooltip="Распоряжение Правительства РФ от 07.10.2020 N 2577-р &lt;Об утверждении Концепции приграничного сотрудничества в Российской Федераци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7 октября 2020 г. N 2577-р "Об утверждении Концепции приграничного сотрудничества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ФАДН России от 17 ноября 2020 г. N 142 "Об утверждении Методических рекомендаций 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 (далее - Методические рекомендации "О социальной и культурной адаптации и интеграции иностранных граждан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нормативных правовых актов.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Социальная и культурная адаптация иностранных граждан в Российской Федерации (далее - социальная и культурная адаптация) - комплекс мер, направленных на оказание законно находящимся на территории Российской Федерации иностранным гражданам содействия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улучшении навыков владения русским языком;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изучении истории, особенностей культуры и основ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усвоении принятых в российском обществе правил и норм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взаимодействии с органами государственной власти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получении доступа к государственным услугам в миграционной, социальной, информационной и иных сферах.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Социальная и культурная адаптация осуществляется в целях преодоления иностранными гражданами социальной изоляции, установления ими социальных отношений, способствующих бесконфликтному проживанию в российском обществе, а также обеспечения государственной и общественной безопасности.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Социальная и культурная адаптация осуществляется в отношении законно находящихся на территории Российской Федерации иностранных граждан с целью осуществления трудовой или образовательной деятельности,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Социальная и культурная адаптация реализуется федеральными органами исполнительной власти, органами государственной власти субъектов Российской Федерации, органами местного самоуправления, социально ориентированными некоммерческими организациями, национально-культурными автономиями, общественными объединениями, учреждениями культуры и спорта, образовательными, религиозными организациями и работодателями.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Рекомендации органам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органам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по повышению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социальной и культурной</w:t>
      </w:r>
    </w:p>
    <w:p>
      <w:pPr>
        <w:pStyle w:val="2"/>
        <w:jc w:val="center"/>
      </w:pPr>
      <w:r>
        <w:rPr>
          <w:sz w:val="20"/>
        </w:rPr>
        <w:t xml:space="preserve">адаптации иностранных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 целью повышения эффективности реализации государственной политики в сфере социальной и культурной адаптации иностранных граждан в субъектах Российской Федерации органам государственной власти субъектов Российской Федерации, в компетенцию которых входят вопросы социальной и культурной адаптации иностранных граждан,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На системной основе организовывать совещания с представителями органов местного самоуправления, в ходе которых рассматривать результаты текущей деятельности в сфере социальной и культурной адаптации иностранных граждан, имеющиеся проблемные вопросы, лучшие практики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Ввести в практику работы совещательно-координационных органов при высших должностных лицах обсуждение актуальных вопросов социальной и культурной адаптации иностранных граждан с представителями социально ориентированных некоммерческих организаций, национально-культурных автономий, общественных объединений, учреждений культуры и спорта, образовательных, религиозных организаций, и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Разработать и утвердить региональные стандарты организации деятельности органов государственной власти субъекта Российской Федерации и органов местного самоуправления по социальной и культурной адаптации иностранных граждан, в которых будут четко обозначены цели, задачи, направления деятельности в данной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Ежегодно разрабатывать и утверждать региональные планы деятельности органов государственной власти субъекта Российской Федерации и органов местного самоуправления по социальной и культурной адаптации иностранных граждан, включающие конкретные мероприятия, ответственных исполнителей, сроки исполнения, а также предусматривать мониторинг результатов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Организовать мониторинг соответствия деятельности органов государственной власти субъекта Российской Федерации и местного самоуправления региональному стандарту, настоящим Методическим рекомендациям и Методическим </w:t>
      </w:r>
      <w:hyperlink w:history="0" r:id="rId16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рекомендациям</w:t>
        </w:r>
      </w:hyperlink>
      <w:r>
        <w:rPr>
          <w:sz w:val="20"/>
        </w:rPr>
        <w:t xml:space="preserve"> "О социальной и культурной адаптации и интеграции иностранных граждан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Использовать потенциал региональных научных и научно-образовательных учреждений с целью экспертного сопровождения реализации государственной политики по социальной и культурной адаптации иностранных граждан на уровне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Осуществлять методическую поддержку проектной деятельности социально ориентированных некоммерческих организаций, национально-культурных автономий и общественных организаций, реализующих мероприятия в сфере социальной и культурной адаптации иностранных граждан, с целью ее приведения в соответствие с содержанием и целями деятельности по данному направлению, обозначенными в </w:t>
      </w:r>
      <w:hyperlink w:history="0" w:anchor="P28" w:tooltip="4. Социальная и культурная адаптация иностранных граждан в Российской Федерации (далее - социальная и культурная адаптация) - комплекс мер, направленных на оказание законно находящимся на территории Российской Федерации иностранным гражданам содействия в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34" w:tooltip="5. Социальная и культурная адаптация осуществляется в целях преодоления иностранными гражданами социальной изоляции, установления ими социальных отношений, способствующих бесконфликтному проживанию в российском обществе, а также обеспечения государственной и общественной безопасности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настоящих Методических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Исключить проведение мероприятий, направленных на этнокультурное развитие народов России, в рамках деятельности по социальной и культурной адаптации иностранных граждан.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 целью повышения эффективности реализации органами государственной власти субъектов Российской Федерации мероприятий по социальной и культурной адаптации иностранных граждан в рамках государственных программ субъектов Российской Федерации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Принять во внимание, что в соответствии с </w:t>
      </w:r>
      <w:hyperlink w:history="0" r:id="rId17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подпунктом 16 пункта 47</w:t>
        </w:r>
      </w:hyperlink>
      <w:r>
        <w:rPr>
          <w:sz w:val="20"/>
        </w:rPr>
        <w:t xml:space="preserve"> Стратегии национальной безопасности Российской Федерации, утвержденной Указом Президента Российской Федерации от 2 июля 2021 г. N 400, реализация государственной политики в сфере социальной и культурной адаптации мигрантов определена одним из механизмов достижения целей обеспечения государственной и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Учитывать, что государственные программы субъектов Российской Федерации должны быть направлены на достижение целей и приоритетов, содержащихся в документах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Учитывать необходимость решения задач по социальной и культурной адаптации иностранных граждан на территории Российской Федерации при разработке раздела, отвечающего за целеполагание (определение направлений, целей и приоритетов работы региона, в том числе в части обеспечения национальной безопасности Российской Федерации), в программном документе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Разработать и включить раздел, направленный на достижение целей социальной и культурной адаптации иностранных граждан, (далее - профильный раздел) в программный документ субъекта Российской Федерации, в котором будут четко обозначены цели, задачи, направления деятельности субъекта Российской Федерации в данной сфере, а также учтены целевые группы (обозначены в </w:t>
      </w:r>
      <w:hyperlink w:history="0" w:anchor="P35" w:tooltip="6. Социальная и культурная адаптация осуществляется в отношении законно находящихся на территории Российской Федерации иностранных граждан с целью осуществления трудовой или образовательной деятельности, а также членов их семей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Методических рекомендаций);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При разработке профильного раздела программного документа субъекта Российской Федерации руководствоваться настоящими Методическими рекомендациями и Методическими </w:t>
      </w:r>
      <w:hyperlink w:history="0" r:id="rId18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"О социальной и культурной адаптации и интеграции иностранных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Разработать комплекс мероприятий в рамках программного документа субъекта Российской Федерации, способствующих достижению поставленных целей, задач и соответствующий направлениям, обозначенным в профильном разделе;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При разработке мероприятий учитывать целевую группу, ее особенности и характеристики (иностранные трудовые мигранты, студенты, несовершеннолетние иностранные граждане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Принять во внимание, что социальная и культурная адаптация иностранных граждан направлена исключительно на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При разработке комплекса мероприятий учитывать комплексность и межведомственный характер задач, решаемых в рамках реализации государственной политики в сфере социальной и культурной адаптации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Предусмотреть финансовое обеспечение мероприятий по социальной и культурной адаптации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При подготовке перечня мероприятий в программный документ субъекта Российской Федерации руководствоваться прилагаемым к настоящим Методическим рекомендациям примерным </w:t>
      </w:r>
      <w:hyperlink w:history="0" w:anchor="P89" w:tooltip="ПРИМЕРНЫЙ 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рекомендуемых мероприятий в сфере социальной и культурной адаптации иностранных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Органам местного самоуправления при реализации государственной политики в сфере социальной и культурной адаптации иностранных граждан рекомендуется: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Учитывать, что в соответствии с </w:t>
      </w:r>
      <w:hyperlink w:history="0" r:id="rId19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пунктом 6.2 части 1 статьи 15</w:t>
        </w:r>
      </w:hyperlink>
      <w:r>
        <w:rPr>
          <w:sz w:val="20"/>
        </w:rPr>
        <w:t xml:space="preserve"> и </w:t>
      </w:r>
      <w:hyperlink w:history="0" r:id="rId20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131-ФЗ разработка и осуществление мер, направленных на обеспечение социальной и культурной адаптации мигрантов, относятся к вопросам местного значения муниципального района, муниципального 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Принимать решение о необходимости разработки профильного раздела в программном документе органа местного самоуправления, количества включенных в него мероприятий и объема финансирования, исходя из комплексного анализа миграционной обстановки (количества мигрантов в муниципальном образовании по отношению к местному населению, уровня социальной напряженности, состояния межнациональных и межконфессиональных отношений, процентного соотношения количества несовершеннолетних иностранных граждан, обучающихся в образовательной организации (отдельном классе), к количеству несовершеннолетних граждан Российской Федерации, наличия мест компактного проживания иностранных граждан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При разработке профильного раздела в программном документе органа местного самоуправления руководствоваться рекомендациями для органов государственной власти субъектов Российской Федерации обозначенных в </w:t>
      </w:r>
      <w:hyperlink w:history="0" w:anchor="P53" w:tooltip="9. С целью повышения эффективности реализации органами государственной власти субъектов Российской Федерации мероприятий по социальной и культурной адаптации иностранных граждан в рамках государственных программ субъектов Российской Федерации рекомендуе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настоящих Методических рекомендаций, а также Методическими </w:t>
      </w:r>
      <w:hyperlink w:history="0" r:id="rId21" w:tooltip="Приказ ФАДН России от 17.11.2020 N 142 &quot;Об утверждении Методических рекомендаций для органов государственной власти субъектов Российской Федерации &quot;О социальной и культурной адаптации и интеграции иностранных граждан в Российской Федерации&quot;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"О социальной и культурной адаптации и интеграции иностранных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ФАДН России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для 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субъектов Российской Федерации</w:t>
      </w:r>
    </w:p>
    <w:p>
      <w:pPr>
        <w:pStyle w:val="0"/>
        <w:jc w:val="right"/>
      </w:pPr>
      <w:r>
        <w:rPr>
          <w:sz w:val="20"/>
        </w:rPr>
        <w:t xml:space="preserve">и органов местного самоуправления</w:t>
      </w:r>
    </w:p>
    <w:p>
      <w:pPr>
        <w:pStyle w:val="0"/>
        <w:jc w:val="right"/>
      </w:pPr>
      <w:r>
        <w:rPr>
          <w:sz w:val="20"/>
        </w:rPr>
        <w:t xml:space="preserve">по повышению эффективности реализации</w:t>
      </w:r>
    </w:p>
    <w:p>
      <w:pPr>
        <w:pStyle w:val="0"/>
        <w:jc w:val="right"/>
      </w:pPr>
      <w:r>
        <w:rPr>
          <w:sz w:val="20"/>
        </w:rPr>
        <w:t xml:space="preserve">государственной политики в сфере</w:t>
      </w:r>
    </w:p>
    <w:p>
      <w:pPr>
        <w:pStyle w:val="0"/>
        <w:jc w:val="right"/>
      </w:pPr>
      <w:r>
        <w:rPr>
          <w:sz w:val="20"/>
        </w:rPr>
        <w:t xml:space="preserve">социальной и культурной адаптации</w:t>
      </w:r>
    </w:p>
    <w:p>
      <w:pPr>
        <w:pStyle w:val="0"/>
        <w:jc w:val="right"/>
      </w:pPr>
      <w:r>
        <w:rPr>
          <w:sz w:val="20"/>
        </w:rPr>
        <w:t xml:space="preserve">иностранных граждан на территории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(утв. Приказом ФАДН России</w:t>
      </w:r>
    </w:p>
    <w:p>
      <w:pPr>
        <w:pStyle w:val="0"/>
        <w:jc w:val="right"/>
      </w:pPr>
      <w:r>
        <w:rPr>
          <w:sz w:val="20"/>
        </w:rPr>
        <w:t xml:space="preserve">от 29.12.2022 N 199)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ПРИМЕРНЫЙ ПЕРЕЧЕНЬ</w:t>
      </w:r>
    </w:p>
    <w:p>
      <w:pPr>
        <w:pStyle w:val="2"/>
        <w:jc w:val="center"/>
      </w:pPr>
      <w:r>
        <w:rPr>
          <w:sz w:val="20"/>
        </w:rPr>
        <w:t xml:space="preserve">РЕКОМЕНДУЕМЫХ МЕРОПРИЯТИЙ В СФЕРЕ СОЦИАЛЬНОЙ И КУЛЬТУРНОЙ</w:t>
      </w:r>
    </w:p>
    <w:p>
      <w:pPr>
        <w:pStyle w:val="2"/>
        <w:jc w:val="center"/>
      </w:pPr>
      <w:r>
        <w:rPr>
          <w:sz w:val="20"/>
        </w:rPr>
        <w:t xml:space="preserve">АДАПТАЦИИ ИНОСТРАННЫХ ГРАЖДАН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рекомендуемые к реализации на региональном и муниципальном уровнях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1. Образовательные мероприятия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Организация и проведение занятий по изучению русского языка как иностранного;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Организация и проведение занятий по изучению особенностей культуры и традиций региона пребывания и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Организация и проведение занятий по изучению правил (ответственности за совершение административных правонарушений, миграционного и уголовного законодательств) и норм поведения (правил общежития) в российском обществе, в том числе особенностей отправления религиозных обрядов 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Организация и проведение занятий по профилактике экстремизма и идеологии терроризма;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Организация и проведение занятий по вопросам адаптации иностранных граждан в трудовом коллективе;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Организация и проведение занятий по вопросам действий иностранных граждан в экстренных ситуациях.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2. Мероприятия консультативного характера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Оказание помощи в оформлении различных видов документов;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Организация и проведение консультаций о порядке получения государственных и муниципальных услуг в сферах здравоохранения, образования, социального обеспечения, миграции и т.д.;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Организация и проведение юридических консультаций по вопросам защиты трудовых и иных прав иностранных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Оказание помощи в поиске жилья, работы.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3. Проведение тематических встреч по вопросам предоставления государственных и муниципальных услуг, миграционного законодательства, правил и норм поведения в российском обществе, особенностей отправления религиозных обрядов и т.д.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Организация и проведение встреч иностранных граждан с представителями органов государственной власти и местного самоуправления;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Организация и проведение встреч иностранных граждан с представителями подразделений МВД России по вопросам миграции;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Организация и проведение встреч иностранных граждан с представителями религиозных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Организация и проведение встреч иностранных граждан с представителями национальных объединений;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Организация и проведение встреч иностранных граждан с представителями общественных организаций.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4. Мероприятия в информационной сфере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Разработка и распространение в социальных сетях и иных каналах распространения информации в среде иностранных граждан материалов о законодательстве Российской Федерации, правилах и нормах поведения, особенностях отправления религиозных обрядов, полезных адресах и контактных данных муниципальных и региональных органов власти, учреждений здравоохранения,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гражданам, и другой необходимой информации.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5. Мероприятия в сфере научно-методического сопровождения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Разработка и распространение методических материалов для государственных гражданских служащих, муниципальных служащих, представителей социально ориентированных некоммерческих организаций, работников образовательных организаций, представителей религиозных организаций и т.д. по различным аспектам осуществления деятельности в сфере социальной и культурной адаптации иностранных граждан.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Проведение круглых столов, секций в рамках форумных мероприятий по вопросам социальной и культурной адаптации иностранных граждан с привлечением представителей научного сообщества, специализирующихся в указанной теме;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Привлечение представителей научных и научно-образовательных организаций к сопровождению деятельности по социальной и культурной адаптации иностранных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Проведение исследований по изучению характеристик структуры миграционного потока;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Проведение социологических исследований, направленных на изучение возникающих барьеров и потребностей иностранных граждан в процессе их социальной и культурной адаптации;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6. Проведение социологических исследований, направленных на изучение жизненных стратегий и мотиваций иностранных граждан, практик их жизни, формируемых ими сетей;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7. Составление социального портрета среднестатистического мигранта (иностранного гражданина) в субъекте;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8. Проведение социологических исследований, направленных на изучение интеграционного потенциала принимающего сообщества.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Мероприятия, рекомендуемые к реализации на муниципальном уровне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6. Мероприятия, направленные на включение иностранных граждан в среду принимающего сообщества (для отдельных категорий мигрантов)</w:t>
            </w:r>
          </w:p>
        </w:tc>
        <w:tc>
          <w:tcPr>
            <w:tcW w:w="67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Проведение командных спортивных мероприятий с участием представителей принимающего сообщества и иностранных граждан (в составе смешанных команд);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Привлечение иностранных граждан к мероприятиям, организуемым на уровне территориального общественного самоуправления (благоустройство территории, праздники, конкурсы и т.д.);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Привлечение иностранных граждан к участию в мероприятиях, направленных на укрепление единства российской нации;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Привлечение иностранных граждан к волонтерской деятельности для помощи соотечественникам.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для органов государственной власти субъектов Российской Федерации и органов местного самоупра...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08B95C0517EA1A104224DA37A22B427FB930803DA08104F5CB3F068D42B0A3705A534583E7C3CE8325CF7719739E04F140B7C04CE97C281PBq6I" TargetMode = "External"/>
	<Relationship Id="rId8" Type="http://schemas.openxmlformats.org/officeDocument/2006/relationships/hyperlink" Target="consultantplus://offline/ref=908B95C0517EA1A104224DA37A22B427FB930203DA09104F5CB3F068D42B0A3705A5345A367A32B96013F62DD26EF34E100B7E02D2P9q6I" TargetMode = "External"/>
	<Relationship Id="rId9" Type="http://schemas.openxmlformats.org/officeDocument/2006/relationships/hyperlink" Target="consultantplus://offline/ref=908B95C0517EA1A104224DA37A22B427FB94030BD409104F5CB3F068D42B0A3717A56C543F7E27ED3749A120D1P6qFI" TargetMode = "External"/>
	<Relationship Id="rId10" Type="http://schemas.openxmlformats.org/officeDocument/2006/relationships/hyperlink" Target="consultantplus://offline/ref=908B95C0517EA1A104224DA37A22B427FB930E05D60F104F5CB3F068D42B0A3705A534583E7C3DED355CF7719739E04F140B7C04CE97C281PBq6I" TargetMode = "External"/>
	<Relationship Id="rId11" Type="http://schemas.openxmlformats.org/officeDocument/2006/relationships/hyperlink" Target="consultantplus://offline/ref=908B95C0517EA1A104224DA37A22B427FC9F0300D40F104F5CB3F068D42B0A3705A534583E7C38EE385CF7719739E04F140B7C04CE97C281PBq6I" TargetMode = "External"/>
	<Relationship Id="rId12" Type="http://schemas.openxmlformats.org/officeDocument/2006/relationships/hyperlink" Target="consultantplus://offline/ref=908B95C0517EA1A104224DA37A22B427FC96080BD70F104F5CB3F068D42B0A3705A534583E7C3BEA335CF7719739E04F140B7C04CE97C281PBq6I" TargetMode = "External"/>
	<Relationship Id="rId13" Type="http://schemas.openxmlformats.org/officeDocument/2006/relationships/hyperlink" Target="consultantplus://offline/ref=908B95C0517EA1A104224DA37A22B427FB930C0BDA0C104F5CB3F068D42B0A3705A534583E7C39EA385CF7719739E04F140B7C04CE97C281PBq6I" TargetMode = "External"/>
	<Relationship Id="rId14" Type="http://schemas.openxmlformats.org/officeDocument/2006/relationships/hyperlink" Target="consultantplus://offline/ref=908B95C0517EA1A104224DA37A22B427FC910E07D40C104F5CB3F068D42B0A3717A56C543F7E27ED3749A120D1P6qFI" TargetMode = "External"/>
	<Relationship Id="rId15" Type="http://schemas.openxmlformats.org/officeDocument/2006/relationships/hyperlink" Target="consultantplus://offline/ref=908B95C0517EA1A104224DA37A22B427FC910301D709104F5CB3F068D42B0A3717A56C543F7E27ED3749A120D1P6qFI" TargetMode = "External"/>
	<Relationship Id="rId16" Type="http://schemas.openxmlformats.org/officeDocument/2006/relationships/hyperlink" Target="consultantplus://offline/ref=908B95C0517EA1A104224DA37A22B427FC910301D709104F5CB3F068D42B0A3705A534583E7C39EC335CF7719739E04F140B7C04CE97C281PBq6I" TargetMode = "External"/>
	<Relationship Id="rId17" Type="http://schemas.openxmlformats.org/officeDocument/2006/relationships/hyperlink" Target="consultantplus://offline/ref=908B95C0517EA1A104224DA37A22B427FC9F0300D40F104F5CB3F068D42B0A3705A534583E7C38EE385CF7719739E04F140B7C04CE97C281PBq6I" TargetMode = "External"/>
	<Relationship Id="rId18" Type="http://schemas.openxmlformats.org/officeDocument/2006/relationships/hyperlink" Target="consultantplus://offline/ref=908B95C0517EA1A104224DA37A22B427FC910301D709104F5CB3F068D42B0A3705A534583E7C39EC335CF7719739E04F140B7C04CE97C281PBq6I" TargetMode = "External"/>
	<Relationship Id="rId19" Type="http://schemas.openxmlformats.org/officeDocument/2006/relationships/hyperlink" Target="consultantplus://offline/ref=908B95C0517EA1A104224DA37A22B427FB930203DA09104F5CB3F068D42B0A3705A534583E7D3AEC325CF7719739E04F140B7C04CE97C281PBq6I" TargetMode = "External"/>
	<Relationship Id="rId20" Type="http://schemas.openxmlformats.org/officeDocument/2006/relationships/hyperlink" Target="consultantplus://offline/ref=908B95C0517EA1A104224DA37A22B427FB930203DA09104F5CB3F068D42B0A3705A534583E7D3AEB375CF7719739E04F140B7C04CE97C281PBq6I" TargetMode = "External"/>
	<Relationship Id="rId21" Type="http://schemas.openxmlformats.org/officeDocument/2006/relationships/hyperlink" Target="consultantplus://offline/ref=908B95C0517EA1A104224DA37A22B427FC910301D709104F5CB3F068D42B0A3705A534583E7C39EC335CF7719739E04F140B7C04CE97C281PBq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для органов государственной власти субъектов Российской Федерации и органов местного самоуправления по повышению эффективности реализации государственной политики в сфере социальной и культурной адаптации иностранных граждан на территории Российской Федерации"
(утв. приказом ФАДН России от 29.12.2022 N 199)</dc:title>
  <dcterms:created xsi:type="dcterms:W3CDTF">2023-06-12T08:42:14Z</dcterms:created>
</cp:coreProperties>
</file>