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апреля 2022 года</w:t>
            </w:r>
          </w:p>
        </w:tc>
        <w:tc>
          <w:tcPr>
            <w:tcW w:w="5103" w:type="dxa"/>
            <w:tcBorders>
              <w:top w:val="nil"/>
              <w:left w:val="nil"/>
              <w:bottom w:val="nil"/>
              <w:right w:val="nil"/>
            </w:tcBorders>
          </w:tcPr>
          <w:p>
            <w:pPr>
              <w:pStyle w:val="0"/>
              <w:jc w:val="right"/>
            </w:pPr>
            <w:r>
              <w:rPr>
                <w:sz w:val="20"/>
              </w:rPr>
              <w:t xml:space="preserve">N 247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ПОДДЕРЖКЕ</w:t>
      </w:r>
    </w:p>
    <w:p>
      <w:pPr>
        <w:pStyle w:val="2"/>
        <w:jc w:val="center"/>
      </w:pPr>
      <w:r>
        <w:rPr>
          <w:sz w:val="20"/>
        </w:rPr>
        <w:t xml:space="preserve">ВОЛОНТЕРСКОЙ ДЕЯТЕЛЬНОСТИ НА ТЕРРИТОРИЯХ ДОНЕЦКОЙ НАРОДНОЙ</w:t>
      </w:r>
    </w:p>
    <w:p>
      <w:pPr>
        <w:pStyle w:val="2"/>
        <w:jc w:val="center"/>
      </w:pPr>
      <w:r>
        <w:rPr>
          <w:sz w:val="20"/>
        </w:rPr>
        <w:t xml:space="preserve">РЕСПУБЛИКИ, ЛУГАНСКОЙ НАРОДНОЙ РЕСПУБЛИКИ, ЗАПОРОЖСКОЙ</w:t>
      </w:r>
    </w:p>
    <w:p>
      <w:pPr>
        <w:pStyle w:val="2"/>
        <w:jc w:val="center"/>
      </w:pPr>
      <w:r>
        <w:rPr>
          <w:sz w:val="20"/>
        </w:rPr>
        <w:t xml:space="preserve">ОБЛАСТИ И ХЕРСОНСКОЙ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06.06.2022 </w:t>
            </w:r>
            <w:hyperlink w:history="0" r:id="rId6" w:tooltip="Указ Президента РФ от 06.06.2022 N 355 (ред. от 29.12.2022) &quot;О внесении изменений в некоторые указы Президента Российской Федерации&quot; {КонсультантПлюс}">
              <w:r>
                <w:rPr>
                  <w:sz w:val="20"/>
                  <w:color w:val="0000ff"/>
                </w:rPr>
                <w:t xml:space="preserve">N 355</w:t>
              </w:r>
            </w:hyperlink>
            <w:r>
              <w:rPr>
                <w:sz w:val="20"/>
                <w:color w:val="392c69"/>
              </w:rPr>
              <w:t xml:space="preserve">,</w:t>
            </w:r>
          </w:p>
          <w:p>
            <w:pPr>
              <w:pStyle w:val="0"/>
              <w:jc w:val="center"/>
            </w:pPr>
            <w:r>
              <w:rPr>
                <w:sz w:val="20"/>
                <w:color w:val="392c69"/>
              </w:rPr>
              <w:t xml:space="preserve">от 29.12.2022 </w:t>
            </w:r>
            <w:hyperlink w:history="0" r:id="rId7"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N 971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повышения уровня социальной защищенности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постановляю:</w:t>
      </w:r>
    </w:p>
    <w:p>
      <w:pPr>
        <w:pStyle w:val="0"/>
        <w:jc w:val="both"/>
      </w:pPr>
      <w:r>
        <w:rPr>
          <w:sz w:val="20"/>
        </w:rPr>
        <w:t xml:space="preserve">(преамбула в ред. </w:t>
      </w:r>
      <w:hyperlink w:history="0" r:id="rId8"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Указа</w:t>
        </w:r>
      </w:hyperlink>
      <w:r>
        <w:rPr>
          <w:sz w:val="20"/>
        </w:rPr>
        <w:t xml:space="preserve"> Президента РФ от 29.12.2022 N 971)</w:t>
      </w:r>
    </w:p>
    <w:p>
      <w:pPr>
        <w:pStyle w:val="0"/>
        <w:spacing w:before="200" w:line-rule="auto"/>
        <w:ind w:firstLine="540"/>
        <w:jc w:val="both"/>
      </w:pPr>
      <w:r>
        <w:rPr>
          <w:sz w:val="20"/>
        </w:rPr>
        <w:t xml:space="preserve">1. Возложить на Федеральное агентство по делам молодежи организацию работы по обеспечению поддержки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(в ред. </w:t>
      </w:r>
      <w:hyperlink w:history="0" r:id="rId9"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Указа</w:t>
        </w:r>
      </w:hyperlink>
      <w:r>
        <w:rPr>
          <w:sz w:val="20"/>
        </w:rPr>
        <w:t xml:space="preserve"> Президента РФ от 29.12.2022 N 971)</w:t>
      </w:r>
    </w:p>
    <w:bookmarkStart w:id="20" w:name="P20"/>
    <w:bookmarkEnd w:id="20"/>
    <w:p>
      <w:pPr>
        <w:pStyle w:val="0"/>
        <w:spacing w:before="200" w:line-rule="auto"/>
        <w:ind w:firstLine="540"/>
        <w:jc w:val="both"/>
      </w:pPr>
      <w:r>
        <w:rPr>
          <w:sz w:val="20"/>
        </w:rPr>
        <w:t xml:space="preserve">2. Федеральному агентству по делам молодежи совместно с Ассоциацией волонтерских центров определить </w:t>
      </w:r>
      <w:hyperlink w:history="0" r:id="rId10" w:tooltip="Приказ Росмолодежи N 187, АВЦ N 249 от 27.05.2022 &quot;Об утверждении порядка отбора и подготовки добровольцев (волонтеров) для осуществления деятельности на территориях Донецкой Народной Республики и Луганской Народной Республики&quot; (Зарегистрировано в Минюсте России 08.06.2022 N 68795) {КонсультантПлюс}">
        <w:r>
          <w:rPr>
            <w:sz w:val="20"/>
            <w:color w:val="0000ff"/>
          </w:rPr>
          <w:t xml:space="preserve">порядок</w:t>
        </w:r>
      </w:hyperlink>
      <w:r>
        <w:rPr>
          <w:sz w:val="20"/>
        </w:rPr>
        <w:t xml:space="preserve"> отбора и подготовки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исходя из необходимости обеспечения безопасности волонтеров и эффективного осуществления их деятельности.</w:t>
      </w:r>
    </w:p>
    <w:p>
      <w:pPr>
        <w:pStyle w:val="0"/>
        <w:jc w:val="both"/>
      </w:pPr>
      <w:r>
        <w:rPr>
          <w:sz w:val="20"/>
        </w:rPr>
        <w:t xml:space="preserve">(в ред. </w:t>
      </w:r>
      <w:hyperlink w:history="0" r:id="rId11"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Указа</w:t>
        </w:r>
      </w:hyperlink>
      <w:r>
        <w:rPr>
          <w:sz w:val="20"/>
        </w:rPr>
        <w:t xml:space="preserve"> Президента РФ от 29.12.2022 N 971)</w:t>
      </w:r>
    </w:p>
    <w:p>
      <w:pPr>
        <w:pStyle w:val="0"/>
        <w:spacing w:before="200" w:line-rule="auto"/>
        <w:ind w:firstLine="540"/>
        <w:jc w:val="both"/>
      </w:pPr>
      <w:r>
        <w:rPr>
          <w:sz w:val="20"/>
        </w:rPr>
        <w:t xml:space="preserve">3. Установить, что Ассоциация волонтерских центров в порядке, определенном в соответствии с </w:t>
      </w:r>
      <w:hyperlink w:history="0" w:anchor="P20" w:tooltip="2. Федеральному агентству по делам молодежи совместно с Ассоциацией волонтерских центров определить порядок отбора и подготовки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 исходя из необходимости обеспечения безопасности волонтеров и эффективного осуществления их деятельности.">
        <w:r>
          <w:rPr>
            <w:sz w:val="20"/>
            <w:color w:val="0000ff"/>
          </w:rPr>
          <w:t xml:space="preserve">пунктом 2</w:t>
        </w:r>
      </w:hyperlink>
      <w:r>
        <w:rPr>
          <w:sz w:val="20"/>
        </w:rPr>
        <w:t xml:space="preserve"> настоящего Указа, формирует состав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(далее - волонтеры), в том числе обеспечивает их отбор, подготовку и сопровождение их деятельности.</w:t>
      </w:r>
    </w:p>
    <w:p>
      <w:pPr>
        <w:pStyle w:val="0"/>
        <w:jc w:val="both"/>
      </w:pPr>
      <w:r>
        <w:rPr>
          <w:sz w:val="20"/>
        </w:rPr>
        <w:t xml:space="preserve">(в ред. </w:t>
      </w:r>
      <w:hyperlink w:history="0" r:id="rId12"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Указа</w:t>
        </w:r>
      </w:hyperlink>
      <w:r>
        <w:rPr>
          <w:sz w:val="20"/>
        </w:rPr>
        <w:t xml:space="preserve"> Президента РФ от 29.12.2022 N 971)</w:t>
      </w:r>
    </w:p>
    <w:p>
      <w:pPr>
        <w:pStyle w:val="0"/>
        <w:spacing w:before="200" w:line-rule="auto"/>
        <w:ind w:firstLine="540"/>
        <w:jc w:val="both"/>
      </w:pPr>
      <w:r>
        <w:rPr>
          <w:sz w:val="20"/>
        </w:rPr>
        <w:t xml:space="preserve">4. Утратил силу с 29 декабря 2022 года. - </w:t>
      </w:r>
      <w:hyperlink w:history="0" r:id="rId13"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w:t>
        </w:r>
      </w:hyperlink>
      <w:r>
        <w:rPr>
          <w:sz w:val="20"/>
        </w:rPr>
        <w:t xml:space="preserve"> Президента РФ от 29.12.2022 N 971.</w:t>
      </w:r>
    </w:p>
    <w:bookmarkStart w:id="25" w:name="P25"/>
    <w:bookmarkEnd w:id="25"/>
    <w:p>
      <w:pPr>
        <w:pStyle w:val="0"/>
        <w:spacing w:before="200" w:line-rule="auto"/>
        <w:ind w:firstLine="540"/>
        <w:jc w:val="both"/>
      </w:pPr>
      <w:r>
        <w:rPr>
          <w:sz w:val="20"/>
        </w:rPr>
        <w:t xml:space="preserve">5. Установить, что:</w:t>
      </w:r>
    </w:p>
    <w:p>
      <w:pPr>
        <w:pStyle w:val="0"/>
        <w:spacing w:before="200" w:line-rule="auto"/>
        <w:ind w:firstLine="540"/>
        <w:jc w:val="both"/>
      </w:pPr>
      <w:r>
        <w:rPr>
          <w:sz w:val="20"/>
        </w:rPr>
        <w:t xml:space="preserve">а) в случае гибели (смерти) волонтеров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либо их смерти до истечения одного года со дня прекращения волонтерской деятельности на этих территориях, наступившей вследствие увечья (ранения, травмы, контузии) или заболевания, полученных ими при ее осуществлении, производится единовременная выплата в размере 5 млн. рублей в равных долях следующим лицам: супруге (супругу), состоявшей (состоявшему) на день гибели (смерти) в зарегистрированном браке с погибшим (умершим), родителям погибшего (умершего), несовершеннолетним детям погибшего (умершего),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лицам, находившимся на иждивении погибшего (умершего), лицам, признанным фактически воспитывавшими и содержавшими погибшего (умершего) в течение не менее пяти лет до достижения им совершеннолетия, а при отсутствии указанных лиц - полнородным и неполнородным братьям и сестрам погибшего (умершего). При этом учитывается единовременная выплата, произведенная в соответствии с </w:t>
      </w:r>
      <w:hyperlink w:history="0" w:anchor="P28" w:tooltip="б) волонтерам, получившим увечье (ранение, травму, контузию)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производится единовременная выплата в размере 3 млн. рублей.">
        <w:r>
          <w:rPr>
            <w:sz w:val="20"/>
            <w:color w:val="0000ff"/>
          </w:rPr>
          <w:t xml:space="preserve">подпунктом "б"</w:t>
        </w:r>
      </w:hyperlink>
      <w:r>
        <w:rPr>
          <w:sz w:val="20"/>
        </w:rPr>
        <w:t xml:space="preserve"> настоящего пункта;</w:t>
      </w:r>
    </w:p>
    <w:p>
      <w:pPr>
        <w:pStyle w:val="0"/>
        <w:jc w:val="both"/>
      </w:pPr>
      <w:r>
        <w:rPr>
          <w:sz w:val="20"/>
        </w:rPr>
        <w:t xml:space="preserve">(пп. "а" в ред. </w:t>
      </w:r>
      <w:hyperlink w:history="0" r:id="rId14"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Указа</w:t>
        </w:r>
      </w:hyperlink>
      <w:r>
        <w:rPr>
          <w:sz w:val="20"/>
        </w:rPr>
        <w:t xml:space="preserve"> Президента РФ от 29.12.2022 N 971)</w:t>
      </w:r>
    </w:p>
    <w:bookmarkStart w:id="28" w:name="P28"/>
    <w:bookmarkEnd w:id="28"/>
    <w:p>
      <w:pPr>
        <w:pStyle w:val="0"/>
        <w:spacing w:before="200" w:line-rule="auto"/>
        <w:ind w:firstLine="540"/>
        <w:jc w:val="both"/>
      </w:pPr>
      <w:r>
        <w:rPr>
          <w:sz w:val="20"/>
        </w:rPr>
        <w:t xml:space="preserve">б) волонтерам, получившим увечье (ранение, травму, контузию)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производится единовременная выплата в размере 3 млн. рублей.</w:t>
      </w:r>
    </w:p>
    <w:p>
      <w:pPr>
        <w:pStyle w:val="0"/>
        <w:jc w:val="both"/>
      </w:pPr>
      <w:r>
        <w:rPr>
          <w:sz w:val="20"/>
        </w:rPr>
        <w:t xml:space="preserve">(пп. "б" в ред. </w:t>
      </w:r>
      <w:hyperlink w:history="0" r:id="rId15"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Указа</w:t>
        </w:r>
      </w:hyperlink>
      <w:r>
        <w:rPr>
          <w:sz w:val="20"/>
        </w:rPr>
        <w:t xml:space="preserve"> Президента РФ от 29.12.2022 N 971)</w:t>
      </w:r>
    </w:p>
    <w:p>
      <w:pPr>
        <w:pStyle w:val="0"/>
        <w:spacing w:before="200" w:line-rule="auto"/>
        <w:ind w:firstLine="540"/>
        <w:jc w:val="both"/>
      </w:pPr>
      <w:r>
        <w:rPr>
          <w:sz w:val="20"/>
        </w:rPr>
        <w:t xml:space="preserve">6. Правительству Российской Федерации в 7-дневный срок определить:</w:t>
      </w:r>
    </w:p>
    <w:p>
      <w:pPr>
        <w:pStyle w:val="0"/>
        <w:spacing w:before="200" w:line-rule="auto"/>
        <w:ind w:firstLine="540"/>
        <w:jc w:val="both"/>
      </w:pPr>
      <w:r>
        <w:rPr>
          <w:sz w:val="20"/>
        </w:rPr>
        <w:t xml:space="preserve">а) </w:t>
      </w:r>
      <w:r>
        <w:rPr>
          <w:sz w:val="20"/>
        </w:rPr>
        <w:t xml:space="preserve">порядок</w:t>
      </w:r>
      <w:r>
        <w:rPr>
          <w:sz w:val="20"/>
        </w:rPr>
        <w:t xml:space="preserve"> назначения и осуществления единовременных выплат, установленных </w:t>
      </w:r>
      <w:hyperlink w:history="0" w:anchor="P25" w:tooltip="5. Установить, что:">
        <w:r>
          <w:rPr>
            <w:sz w:val="20"/>
            <w:color w:val="0000ff"/>
          </w:rPr>
          <w:t xml:space="preserve">пунктом 5</w:t>
        </w:r>
      </w:hyperlink>
      <w:r>
        <w:rPr>
          <w:sz w:val="20"/>
        </w:rPr>
        <w:t xml:space="preserve"> настоящего Указа;</w:t>
      </w:r>
    </w:p>
    <w:p>
      <w:pPr>
        <w:pStyle w:val="0"/>
        <w:spacing w:before="200" w:line-rule="auto"/>
        <w:ind w:firstLine="540"/>
        <w:jc w:val="both"/>
      </w:pPr>
      <w:r>
        <w:rPr>
          <w:sz w:val="20"/>
        </w:rPr>
        <w:t xml:space="preserve">б) порядок медицинского страхования волонтеров на период их пребывания на территориях Донецкой Народной Республики и Луганской Народной Республики.</w:t>
      </w:r>
    </w:p>
    <w:p>
      <w:pPr>
        <w:pStyle w:val="0"/>
        <w:spacing w:before="200" w:line-rule="auto"/>
        <w:ind w:firstLine="540"/>
        <w:jc w:val="both"/>
      </w:pPr>
      <w:r>
        <w:rPr>
          <w:sz w:val="20"/>
        </w:rPr>
        <w:t xml:space="preserve">7. Утратил силу с 29 декабря 2022 года. - </w:t>
      </w:r>
      <w:hyperlink w:history="0" r:id="rId16" w:tooltip="Указ Президента РФ от 29.12.2022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КонсультантПлюс}">
        <w:r>
          <w:rPr>
            <w:sz w:val="20"/>
            <w:color w:val="0000ff"/>
          </w:rPr>
          <w:t xml:space="preserve">Указ</w:t>
        </w:r>
      </w:hyperlink>
      <w:r>
        <w:rPr>
          <w:sz w:val="20"/>
        </w:rPr>
        <w:t xml:space="preserve"> Президента РФ от 29.12.2022 N 971.</w:t>
      </w:r>
    </w:p>
    <w:p>
      <w:pPr>
        <w:pStyle w:val="0"/>
        <w:spacing w:before="200" w:line-rule="auto"/>
        <w:ind w:firstLine="540"/>
        <w:jc w:val="both"/>
      </w:pPr>
      <w:r>
        <w:rPr>
          <w:sz w:val="20"/>
        </w:rPr>
        <w:t xml:space="preserve">8. Настоящий Указ вступает в силу со дня его подписания.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апреля 2022 года</w:t>
      </w:r>
    </w:p>
    <w:p>
      <w:pPr>
        <w:pStyle w:val="0"/>
        <w:spacing w:before="200" w:line-rule="auto"/>
      </w:pPr>
      <w:r>
        <w:rPr>
          <w:sz w:val="20"/>
        </w:rPr>
        <w:t xml:space="preserve">N 247</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30.04.2022 N 247</w:t>
            <w:br/>
            <w:t>(ред. от 29.12.2022)</w:t>
            <w:br/>
            <w:t>"О поддержке волонтерской деятельности на территориях Донецк...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Указ Президента РФ от 30.04.2022 N 247 (ред. от 29.12.2022) "О поддержке волонтерской деятельности на территориях Донецк...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4ACF8718979E332D7ED2DE32D4DC3F7A7F67C20ADC7BC4FBF6E50D91056CD63412B214D1BFA285AAEDB917FE69EE91FF7911D6463DFDD1F9rFICR" TargetMode = "External"/>
	<Relationship Id="rId7" Type="http://schemas.openxmlformats.org/officeDocument/2006/relationships/hyperlink" Target="consultantplus://offline/ref=4ACF8718979E332D7ED2DE32D4DC3F7A7F67C208DD7FC4FBF6E50D91056CD63412B214D1BFA285ABEBB917FE69EE91FF7911D6463DFDD1F9rFICR" TargetMode = "External"/>
	<Relationship Id="rId8" Type="http://schemas.openxmlformats.org/officeDocument/2006/relationships/hyperlink" Target="consultantplus://offline/ref=4ACF8718979E332D7ED2DE32D4DC3F7A7F67C208DD7FC4FBF6E50D91056CD63412B214D1BFA285ABE4B917FE69EE91FF7911D6463DFDD1F9rFICR" TargetMode = "External"/>
	<Relationship Id="rId9" Type="http://schemas.openxmlformats.org/officeDocument/2006/relationships/hyperlink" Target="consultantplus://offline/ref=4ACF8718979E332D7ED2DE32D4DC3F7A7F67C208DD7FC4FBF6E50D91056CD63412B214D1BFA285AAECB917FE69EE91FF7911D6463DFDD1F9rFICR" TargetMode = "External"/>
	<Relationship Id="rId10" Type="http://schemas.openxmlformats.org/officeDocument/2006/relationships/hyperlink" Target="consultantplus://offline/ref=4ACF8718979E332D7ED2DE32D4DC3F7A7F65CC01DC75C4FBF6E50D91056CD63412B214D1BFA285AAEFB917FE69EE91FF7911D6463DFDD1F9rFICR" TargetMode = "External"/>
	<Relationship Id="rId11" Type="http://schemas.openxmlformats.org/officeDocument/2006/relationships/hyperlink" Target="consultantplus://offline/ref=4ACF8718979E332D7ED2DE32D4DC3F7A7F67C208DD7FC4FBF6E50D91056CD63412B214D1BFA285AAEFB917FE69EE91FF7911D6463DFDD1F9rFICR" TargetMode = "External"/>
	<Relationship Id="rId12" Type="http://schemas.openxmlformats.org/officeDocument/2006/relationships/hyperlink" Target="consultantplus://offline/ref=4ACF8718979E332D7ED2DE32D4DC3F7A7F67C208DD7FC4FBF6E50D91056CD63412B214D1BFA285AAEEB917FE69EE91FF7911D6463DFDD1F9rFICR" TargetMode = "External"/>
	<Relationship Id="rId13" Type="http://schemas.openxmlformats.org/officeDocument/2006/relationships/hyperlink" Target="consultantplus://offline/ref=4ACF8718979E332D7ED2DE32D4DC3F7A7F67C208DD7FC4FBF6E50D91056CD63412B214D1BFA285AAE9B917FE69EE91FF7911D6463DFDD1F9rFICR" TargetMode = "External"/>
	<Relationship Id="rId14" Type="http://schemas.openxmlformats.org/officeDocument/2006/relationships/hyperlink" Target="consultantplus://offline/ref=4ACF8718979E332D7ED2DE32D4DC3F7A7F67C208DD7FC4FBF6E50D91056CD63412B214D1BFA285AAEBB917FE69EE91FF7911D6463DFDD1F9rFICR" TargetMode = "External"/>
	<Relationship Id="rId15" Type="http://schemas.openxmlformats.org/officeDocument/2006/relationships/hyperlink" Target="consultantplus://offline/ref=4ACF8718979E332D7ED2DE32D4DC3F7A7F67C208DD7FC4FBF6E50D91056CD63412B214D1BFA285AAE5B917FE69EE91FF7911D6463DFDD1F9rFICR" TargetMode = "External"/>
	<Relationship Id="rId16" Type="http://schemas.openxmlformats.org/officeDocument/2006/relationships/hyperlink" Target="consultantplus://offline/ref=4ACF8718979E332D7ED2DE32D4DC3F7A7F67C208DD7FC4FBF6E50D91056CD63412B214D1BFA285A9EDB917FE69EE91FF7911D6463DFDD1F9rFIC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30.04.2022 N 247
(ред. от 29.12.2022)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dc:title>
  <dcterms:created xsi:type="dcterms:W3CDTF">2023-06-08T17:08:43Z</dcterms:created>
</cp:coreProperties>
</file>