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38"/>
              </w:rPr>
              <w:t xml:space="preserve">Указ Губернатора Алтайского края от 23.06.2025 N 115</w:t>
              <w:br/>
              <w:t xml:space="preserve">"О создании комиссии по установлению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причинно-следственной связи между смертью (гибелью) добровольца (волонтера) и вредом жизни или здоровью добровольца (волонтера), полученным добровольцем (волонтером) при осуществлении им добровольческой (волонтерской) деятельности, в случае если смерть (гибель) добровольца (волонтера) наступила до истечения одного года со дня получения вреда жизни или здоровью добровольца (волонтера), полученного добровольцем (волонтером) при осуществлении им добровольческой (волонтерской) деятельности на территории Алтайского края"</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05.01.2026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outlineLvl w:val="0"/>
            </w:pPr>
            <w:r>
              <w:rPr>
                <w:sz w:val="20"/>
              </w:rPr>
              <w:t xml:space="preserve">23 июня 2025 года</w:t>
            </w:r>
          </w:p>
        </w:tc>
        <w:tc>
          <w:tcPr>
            <w:tcW w:w="5103" w:type="dxa"/>
            <w:tcBorders>
              <w:top w:val="nil"/>
              <w:left w:val="nil"/>
              <w:bottom w:val="nil"/>
              <w:right w:val="nil"/>
            </w:tcBorders>
          </w:tcPr>
          <w:p>
            <w:pPr>
              <w:pStyle w:val="0"/>
              <w:outlineLvl w:val="0"/>
              <w:jc w:val="right"/>
            </w:pPr>
            <w:r>
              <w:rPr>
                <w:sz w:val="20"/>
              </w:rPr>
              <w:t xml:space="preserve">N 115</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УКАЗ</w:t>
      </w:r>
    </w:p>
    <w:p>
      <w:pPr>
        <w:pStyle w:val="2"/>
        <w:jc w:val="both"/>
      </w:pPr>
      <w:r>
        <w:rPr>
          <w:sz w:val="20"/>
        </w:rPr>
      </w:r>
    </w:p>
    <w:p>
      <w:pPr>
        <w:pStyle w:val="2"/>
        <w:jc w:val="center"/>
      </w:pPr>
      <w:r>
        <w:rPr>
          <w:sz w:val="20"/>
        </w:rPr>
        <w:t xml:space="preserve">ГУБЕРНАТОРА АЛТАЙСКОГО КРАЯ</w:t>
      </w:r>
    </w:p>
    <w:p>
      <w:pPr>
        <w:pStyle w:val="2"/>
        <w:jc w:val="both"/>
      </w:pPr>
      <w:r>
        <w:rPr>
          <w:sz w:val="20"/>
        </w:rPr>
      </w:r>
    </w:p>
    <w:p>
      <w:pPr>
        <w:pStyle w:val="2"/>
        <w:jc w:val="center"/>
      </w:pPr>
      <w:r>
        <w:rPr>
          <w:sz w:val="20"/>
        </w:rPr>
        <w:t xml:space="preserve">О СОЗДАНИИ КОМИССИИ ПО УСТАНОВЛЕНИЮ ПРИЧИННО-СЛЕДСТВЕННОЙ</w:t>
      </w:r>
    </w:p>
    <w:p>
      <w:pPr>
        <w:pStyle w:val="2"/>
        <w:jc w:val="center"/>
      </w:pPr>
      <w:r>
        <w:rPr>
          <w:sz w:val="20"/>
        </w:rPr>
        <w:t xml:space="preserve">СВЯЗИ МЕЖДУ ПОЛУЧЕНИЕМ ВРЕДА ЖИЗНИ ИЛИ ЗДОРОВЬЮ ДОБРОВОЛЬЦА</w:t>
      </w:r>
    </w:p>
    <w:p>
      <w:pPr>
        <w:pStyle w:val="2"/>
        <w:jc w:val="center"/>
      </w:pPr>
      <w:r>
        <w:rPr>
          <w:sz w:val="20"/>
        </w:rPr>
        <w:t xml:space="preserve">(ВОЛОНТЕРА) И ОСУЩЕСТВЛЕНИЕМ ИМ ВИДА ДОБРОВОЛЬЧЕСКОЙ</w:t>
      </w:r>
    </w:p>
    <w:p>
      <w:pPr>
        <w:pStyle w:val="2"/>
        <w:jc w:val="center"/>
      </w:pPr>
      <w:r>
        <w:rPr>
          <w:sz w:val="20"/>
        </w:rPr>
        <w:t xml:space="preserve">(ВОЛОНТЕРСКОЙ) ДЕЯТЕЛЬНОСТИ, А ТАКЖЕ ПРИЧИННО-СЛЕДСТВЕННОЙ</w:t>
      </w:r>
    </w:p>
    <w:p>
      <w:pPr>
        <w:pStyle w:val="2"/>
        <w:jc w:val="center"/>
      </w:pPr>
      <w:r>
        <w:rPr>
          <w:sz w:val="20"/>
        </w:rPr>
        <w:t xml:space="preserve">СВЯЗИ МЕЖДУ СМЕРТЬЮ (ГИБЕЛЬЮ) ДОБРОВОЛЬЦА (ВОЛОНТЕРА)</w:t>
      </w:r>
    </w:p>
    <w:p>
      <w:pPr>
        <w:pStyle w:val="2"/>
        <w:jc w:val="center"/>
      </w:pPr>
      <w:r>
        <w:rPr>
          <w:sz w:val="20"/>
        </w:rPr>
        <w:t xml:space="preserve">И ВРЕДОМ ЖИЗНИ ИЛИ ЗДОРОВЬЮ ДОБРОВОЛЬЦА (ВОЛОНТЕРА),</w:t>
      </w:r>
    </w:p>
    <w:p>
      <w:pPr>
        <w:pStyle w:val="2"/>
        <w:jc w:val="center"/>
      </w:pPr>
      <w:r>
        <w:rPr>
          <w:sz w:val="20"/>
        </w:rPr>
        <w:t xml:space="preserve">ПОЛУЧЕННЫМ ДОБРОВОЛЬЦЕМ (ВОЛОНТЕРОМ) ПРИ ОСУЩЕСТВЛЕНИИ ИМ</w:t>
      </w:r>
    </w:p>
    <w:p>
      <w:pPr>
        <w:pStyle w:val="2"/>
        <w:jc w:val="center"/>
      </w:pPr>
      <w:r>
        <w:rPr>
          <w:sz w:val="20"/>
        </w:rPr>
        <w:t xml:space="preserve">ДОБРОВОЛЬЧЕСКОЙ (ВОЛОНТЕРСКОЙ) ДЕЯТЕЛЬНОСТИ, В СЛУЧАЕ ЕСЛИ</w:t>
      </w:r>
    </w:p>
    <w:p>
      <w:pPr>
        <w:pStyle w:val="2"/>
        <w:jc w:val="center"/>
      </w:pPr>
      <w:r>
        <w:rPr>
          <w:sz w:val="20"/>
        </w:rPr>
        <w:t xml:space="preserve">СМЕРТЬ (ГИБЕЛЬ) ДОБРОВОЛЬЦА (ВОЛОНТЕРА) НАСТУПИЛА</w:t>
      </w:r>
    </w:p>
    <w:p>
      <w:pPr>
        <w:pStyle w:val="2"/>
        <w:jc w:val="center"/>
      </w:pPr>
      <w:r>
        <w:rPr>
          <w:sz w:val="20"/>
        </w:rPr>
        <w:t xml:space="preserve">ДО ИСТЕЧЕНИЯ ОДНОГО ГОДА СО ДНЯ ПОЛУЧЕНИЯ ВРЕДА ЖИЗНИ ИЛИ</w:t>
      </w:r>
    </w:p>
    <w:p>
      <w:pPr>
        <w:pStyle w:val="2"/>
        <w:jc w:val="center"/>
      </w:pPr>
      <w:r>
        <w:rPr>
          <w:sz w:val="20"/>
        </w:rPr>
        <w:t xml:space="preserve">ЗДОРОВЬЮ ДОБРОВОЛЬЦА (ВОЛОНТЕРА), ПОЛУЧЕННОГО ДОБРОВОЛЬЦЕМ</w:t>
      </w:r>
    </w:p>
    <w:p>
      <w:pPr>
        <w:pStyle w:val="2"/>
        <w:jc w:val="center"/>
      </w:pPr>
      <w:r>
        <w:rPr>
          <w:sz w:val="20"/>
        </w:rPr>
        <w:t xml:space="preserve">(ВОЛОНТЕРОМ) ПРИ ОСУЩЕСТВЛЕНИИ ИМ ДОБРОВОЛЬЧЕСКОЙ</w:t>
      </w:r>
    </w:p>
    <w:p>
      <w:pPr>
        <w:pStyle w:val="2"/>
        <w:jc w:val="center"/>
      </w:pPr>
      <w:r>
        <w:rPr>
          <w:sz w:val="20"/>
        </w:rPr>
        <w:t xml:space="preserve">(ВОЛОНТЕРСКОЙ) ДЕЯТЕЛЬНОСТИ НА ТЕРРИТОРИИ АЛТАЙСКОГО КРАЯ</w:t>
      </w:r>
    </w:p>
    <w:p>
      <w:pPr>
        <w:pStyle w:val="0"/>
        <w:jc w:val="both"/>
      </w:pPr>
      <w:r>
        <w:rPr>
          <w:sz w:val="20"/>
        </w:rPr>
      </w:r>
    </w:p>
    <w:p>
      <w:pPr>
        <w:pStyle w:val="0"/>
        <w:ind w:firstLine="540"/>
        <w:jc w:val="both"/>
      </w:pPr>
      <w:r>
        <w:rPr>
          <w:sz w:val="20"/>
        </w:rPr>
        <w:t xml:space="preserve">В соответствии с </w:t>
      </w:r>
      <w:hyperlink w:history="0" r:id="rId8" w:tooltip="Постановление Правительства РФ от 07.03.2023 N 356 &quot;Об утверждении Правил назначения и выплаты компенсации, предусмотренной пунктом 1.1 статьи 17.1 Федерального закона &quot;О благотворительной деятельности и добровольчестве (волонтерстве)&quot; ------------ Недействующая редакция {КонсультантПлюс}">
        <w:r>
          <w:rPr>
            <w:sz w:val="20"/>
            <w:color w:val="0000ff"/>
          </w:rPr>
          <w:t xml:space="preserve">постановлением</w:t>
        </w:r>
      </w:hyperlink>
      <w:r>
        <w:rPr>
          <w:sz w:val="20"/>
        </w:rPr>
        <w:t xml:space="preserve"> Правительства Российской Федерации от 07.03.2023 N 356 "Об утверждении Правил назначения и выплаты компенсации, предусмотренной пунктом 1.1 статьи 17.1 Федерального закона "О благотворительной деятельности и добровольчестве (волонтерстве)" постановляю:</w:t>
      </w:r>
    </w:p>
    <w:p>
      <w:pPr>
        <w:pStyle w:val="0"/>
        <w:spacing w:before="200" w:lineRule="auto"/>
        <w:ind w:firstLine="540"/>
        <w:jc w:val="both"/>
      </w:pPr>
      <w:r>
        <w:rPr>
          <w:sz w:val="20"/>
        </w:rPr>
        <w:t xml:space="preserve">1. Создать комиссию по установлению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причинно-следственной связи между смертью (гибелью) добровольца (волонтера) и вредом жизни или здоровью добровольца (волонтера), полученным добровольцем (волонтером) при осуществлении им добровольческой (волонтерской) деятельности, в случае если смерть (гибель) добровольца (волонтера) наступила до истечения одного года со дня получения вреда жизни или здоровью добровольца (волонтера), полученного добровольцем (волонтером) при осуществлении им добровольческой (волонтерской) деятельности на территории Алтайского края (далее - "Комиссия").</w:t>
      </w:r>
    </w:p>
    <w:p>
      <w:pPr>
        <w:pStyle w:val="0"/>
        <w:spacing w:before="200" w:lineRule="auto"/>
        <w:ind w:firstLine="540"/>
        <w:jc w:val="both"/>
      </w:pPr>
      <w:r>
        <w:rPr>
          <w:sz w:val="20"/>
        </w:rPr>
        <w:t xml:space="preserve">2. Утвердить прилагаемое </w:t>
      </w:r>
      <w:hyperlink w:history="0" w:anchor="P42" w:tooltip="ПОЛОЖЕНИЕ">
        <w:r>
          <w:rPr>
            <w:sz w:val="20"/>
            <w:color w:val="0000ff"/>
          </w:rPr>
          <w:t xml:space="preserve">положение</w:t>
        </w:r>
      </w:hyperlink>
      <w:r>
        <w:rPr>
          <w:sz w:val="20"/>
        </w:rPr>
        <w:t xml:space="preserve"> о Комиссии.</w:t>
      </w:r>
    </w:p>
    <w:p>
      <w:pPr>
        <w:pStyle w:val="0"/>
        <w:jc w:val="both"/>
      </w:pPr>
      <w:r>
        <w:rPr>
          <w:sz w:val="20"/>
        </w:rPr>
      </w:r>
    </w:p>
    <w:p>
      <w:pPr>
        <w:pStyle w:val="0"/>
        <w:jc w:val="right"/>
      </w:pPr>
      <w:r>
        <w:rPr>
          <w:sz w:val="20"/>
        </w:rPr>
        <w:t xml:space="preserve">Губернатор</w:t>
      </w:r>
    </w:p>
    <w:p>
      <w:pPr>
        <w:pStyle w:val="0"/>
        <w:jc w:val="right"/>
      </w:pPr>
      <w:r>
        <w:rPr>
          <w:sz w:val="20"/>
        </w:rPr>
        <w:t xml:space="preserve">Алтайского края</w:t>
      </w:r>
    </w:p>
    <w:p>
      <w:pPr>
        <w:pStyle w:val="0"/>
        <w:jc w:val="right"/>
      </w:pPr>
      <w:r>
        <w:rPr>
          <w:sz w:val="20"/>
        </w:rPr>
        <w:t xml:space="preserve">В.П.ТОМЕНКО</w:t>
      </w:r>
    </w:p>
    <w:p>
      <w:pPr>
        <w:pStyle w:val="0"/>
      </w:pPr>
      <w:r>
        <w:rPr>
          <w:sz w:val="20"/>
        </w:rPr>
        <w:t xml:space="preserve">г. Барнаул</w:t>
      </w:r>
    </w:p>
    <w:p>
      <w:pPr>
        <w:pStyle w:val="0"/>
        <w:spacing w:before="200" w:lineRule="auto"/>
      </w:pPr>
      <w:r>
        <w:rPr>
          <w:sz w:val="20"/>
        </w:rPr>
        <w:t xml:space="preserve">23 июня 2025 года</w:t>
      </w:r>
    </w:p>
    <w:p>
      <w:pPr>
        <w:pStyle w:val="0"/>
        <w:spacing w:before="200" w:lineRule="auto"/>
      </w:pPr>
      <w:r>
        <w:rPr>
          <w:sz w:val="20"/>
        </w:rPr>
        <w:t xml:space="preserve">N 115</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right"/>
      </w:pPr>
      <w:r>
        <w:rPr>
          <w:sz w:val="20"/>
        </w:rPr>
        <w:t xml:space="preserve">к Указу</w:t>
      </w:r>
    </w:p>
    <w:p>
      <w:pPr>
        <w:pStyle w:val="0"/>
        <w:jc w:val="right"/>
      </w:pPr>
      <w:r>
        <w:rPr>
          <w:sz w:val="20"/>
        </w:rPr>
        <w:t xml:space="preserve">Губернатора Алтайского края</w:t>
      </w:r>
    </w:p>
    <w:p>
      <w:pPr>
        <w:pStyle w:val="0"/>
        <w:jc w:val="right"/>
      </w:pPr>
      <w:r>
        <w:rPr>
          <w:sz w:val="20"/>
        </w:rPr>
        <w:t xml:space="preserve">от 23 июня 2025 г. N 115</w:t>
      </w:r>
    </w:p>
    <w:p>
      <w:pPr>
        <w:pStyle w:val="0"/>
        <w:jc w:val="both"/>
      </w:pPr>
      <w:r>
        <w:rPr>
          <w:sz w:val="20"/>
        </w:rPr>
      </w:r>
    </w:p>
    <w:bookmarkStart w:id="42" w:name="P42"/>
    <w:bookmarkEnd w:id="42"/>
    <w:p>
      <w:pPr>
        <w:pStyle w:val="2"/>
        <w:jc w:val="center"/>
      </w:pPr>
      <w:r>
        <w:rPr>
          <w:sz w:val="20"/>
        </w:rPr>
        <w:t xml:space="preserve">ПОЛОЖЕНИЕ</w:t>
      </w:r>
    </w:p>
    <w:p>
      <w:pPr>
        <w:pStyle w:val="2"/>
        <w:jc w:val="center"/>
      </w:pPr>
      <w:r>
        <w:rPr>
          <w:sz w:val="20"/>
        </w:rPr>
        <w:t xml:space="preserve">О КОМИССИИ ПО УСТАНОВЛЕНИЮ ПРИЧИННО-СЛЕДСТВЕННОЙ СВЯЗИ</w:t>
      </w:r>
    </w:p>
    <w:p>
      <w:pPr>
        <w:pStyle w:val="2"/>
        <w:jc w:val="center"/>
      </w:pPr>
      <w:r>
        <w:rPr>
          <w:sz w:val="20"/>
        </w:rPr>
        <w:t xml:space="preserve">МЕЖДУ ПОЛУЧЕНИЕМ ВРЕДА ЖИЗНИ ИЛИ ЗДОРОВЬЮ ДОБРОВОЛЬЦА</w:t>
      </w:r>
    </w:p>
    <w:p>
      <w:pPr>
        <w:pStyle w:val="2"/>
        <w:jc w:val="center"/>
      </w:pPr>
      <w:r>
        <w:rPr>
          <w:sz w:val="20"/>
        </w:rPr>
        <w:t xml:space="preserve">(ВОЛОНТЕРА) И ОСУЩЕСТВЛЕНИЕМ ИМ ВИДА ДОБРОВОЛЬЧЕСКОЙ</w:t>
      </w:r>
    </w:p>
    <w:p>
      <w:pPr>
        <w:pStyle w:val="2"/>
        <w:jc w:val="center"/>
      </w:pPr>
      <w:r>
        <w:rPr>
          <w:sz w:val="20"/>
        </w:rPr>
        <w:t xml:space="preserve">(ВОЛОНТЕРСКОЙ) ДЕЯТЕЛЬНОСТИ, А ТАКЖЕ ПРИЧИННО-СЛЕДСТВЕННОЙ</w:t>
      </w:r>
    </w:p>
    <w:p>
      <w:pPr>
        <w:pStyle w:val="2"/>
        <w:jc w:val="center"/>
      </w:pPr>
      <w:r>
        <w:rPr>
          <w:sz w:val="20"/>
        </w:rPr>
        <w:t xml:space="preserve">СВЯЗИ МЕЖДУ СМЕРТЬЮ (ГИБЕЛЬЮ) ДОБРОВОЛЬЦА (ВОЛОНТЕРА)</w:t>
      </w:r>
    </w:p>
    <w:p>
      <w:pPr>
        <w:pStyle w:val="2"/>
        <w:jc w:val="center"/>
      </w:pPr>
      <w:r>
        <w:rPr>
          <w:sz w:val="20"/>
        </w:rPr>
        <w:t xml:space="preserve">И ВРЕДОМ ЖИЗНИ ИЛИ ЗДОРОВЬЮ ДОБРОВОЛЬЦА (ВОЛОНТЕРА),</w:t>
      </w:r>
    </w:p>
    <w:p>
      <w:pPr>
        <w:pStyle w:val="2"/>
        <w:jc w:val="center"/>
      </w:pPr>
      <w:r>
        <w:rPr>
          <w:sz w:val="20"/>
        </w:rPr>
        <w:t xml:space="preserve">ПОЛУЧЕННЫМ ДОБРОВОЛЬЦЕМ (ВОЛОНТЕРОМ) ПРИ ОСУЩЕСТВЛЕНИИ ИМ</w:t>
      </w:r>
    </w:p>
    <w:p>
      <w:pPr>
        <w:pStyle w:val="2"/>
        <w:jc w:val="center"/>
      </w:pPr>
      <w:r>
        <w:rPr>
          <w:sz w:val="20"/>
        </w:rPr>
        <w:t xml:space="preserve">ДОБРОВОЛЬЧЕСКОЙ (ВОЛОНТЕРСКОЙ) ДЕЯТЕЛЬНОСТИ, В СЛУЧАЕ ЕСЛИ</w:t>
      </w:r>
    </w:p>
    <w:p>
      <w:pPr>
        <w:pStyle w:val="2"/>
        <w:jc w:val="center"/>
      </w:pPr>
      <w:r>
        <w:rPr>
          <w:sz w:val="20"/>
        </w:rPr>
        <w:t xml:space="preserve">СМЕРТЬ (ГИБЕЛЬ) ДОБРОВОЛЬЦА (ВОЛОНТЕРА) НАСТУПИЛА</w:t>
      </w:r>
    </w:p>
    <w:p>
      <w:pPr>
        <w:pStyle w:val="2"/>
        <w:jc w:val="center"/>
      </w:pPr>
      <w:r>
        <w:rPr>
          <w:sz w:val="20"/>
        </w:rPr>
        <w:t xml:space="preserve">ДО ИСТЕЧЕНИЯ ОДНОГО ГОДА СО ДНЯ ПОЛУЧЕНИЯ ВРЕДА ЖИЗНИ ИЛИ</w:t>
      </w:r>
    </w:p>
    <w:p>
      <w:pPr>
        <w:pStyle w:val="2"/>
        <w:jc w:val="center"/>
      </w:pPr>
      <w:r>
        <w:rPr>
          <w:sz w:val="20"/>
        </w:rPr>
        <w:t xml:space="preserve">ЗДОРОВЬЮ ДОБРОВОЛЬЦА (ВОЛОНТЕРА), ПОЛУЧЕННОГО ДОБРОВОЛЬЦЕМ</w:t>
      </w:r>
    </w:p>
    <w:p>
      <w:pPr>
        <w:pStyle w:val="2"/>
        <w:jc w:val="center"/>
      </w:pPr>
      <w:r>
        <w:rPr>
          <w:sz w:val="20"/>
        </w:rPr>
        <w:t xml:space="preserve">(ВОЛОНТЕРОМ) ПРИ ОСУЩЕСТВЛЕНИИ ИМ ДОБРОВОЛЬЧЕСКОЙ</w:t>
      </w:r>
    </w:p>
    <w:p>
      <w:pPr>
        <w:pStyle w:val="2"/>
        <w:jc w:val="center"/>
      </w:pPr>
      <w:r>
        <w:rPr>
          <w:sz w:val="20"/>
        </w:rPr>
        <w:t xml:space="preserve">(ВОЛОНТЕРСКОЙ) ДЕЯТЕЛЬНОСТИ НА ТЕРРИТОРИИ АЛТАЙСКОГО КРАЯ</w:t>
      </w:r>
    </w:p>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1.1. Настоящее положение определяет цель, функции, права и порядок работы комиссии по установлению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причинно-следственной связи между смертью (гибелью) добровольца (волонтера) и вредом жизни или здоровью добровольца (волонтера), полученным добровольцем (волонтером) при осуществлении им добровольческой (волонтерской) деятельности, в случае если смерть (гибель) добровольца (волонтера) наступила до истечения одного года со дня получения вреда жизни или здоровью добровольца (волонтера), полученного добровольцем (волонтером) при осуществлении им добровольческой (волонтерской) деятельности на территории Алтайского края (далее - "Комиссия").</w:t>
      </w:r>
    </w:p>
    <w:p>
      <w:pPr>
        <w:pStyle w:val="0"/>
        <w:spacing w:before="200" w:lineRule="auto"/>
        <w:ind w:firstLine="540"/>
        <w:jc w:val="both"/>
      </w:pPr>
      <w:r>
        <w:rPr>
          <w:sz w:val="20"/>
        </w:rPr>
        <w:t xml:space="preserve">1.2. Комиссия в своей деятельности руководствуется </w:t>
      </w:r>
      <w:hyperlink w:history="0" r:id="rId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конституционными законами, федеральными законами, правовыми актами Президента Российской Федерации и Правительства Российской Федерации, </w:t>
      </w:r>
      <w:hyperlink w:history="0" r:id="rId10" w:tooltip="&quot;Устав (Основной Закон) Алтайского края&quot; от 05.06.1995 N 3-ЗС (принят АКЗС 26.05.1995) (ред. от 06.09.2024) {КонсультантПлюс}">
        <w:r>
          <w:rPr>
            <w:sz w:val="20"/>
            <w:color w:val="0000ff"/>
          </w:rPr>
          <w:t xml:space="preserve">Уставом</w:t>
        </w:r>
      </w:hyperlink>
      <w:r>
        <w:rPr>
          <w:sz w:val="20"/>
        </w:rPr>
        <w:t xml:space="preserve"> (Основным Законом) Алтайского края, законами Алтайского края, иными правовыми актами, а также настоящим положением.</w:t>
      </w:r>
    </w:p>
    <w:p>
      <w:pPr>
        <w:pStyle w:val="0"/>
        <w:jc w:val="both"/>
      </w:pPr>
      <w:r>
        <w:rPr>
          <w:sz w:val="20"/>
        </w:rPr>
      </w:r>
    </w:p>
    <w:p>
      <w:pPr>
        <w:pStyle w:val="2"/>
        <w:outlineLvl w:val="1"/>
        <w:jc w:val="center"/>
      </w:pPr>
      <w:r>
        <w:rPr>
          <w:sz w:val="20"/>
        </w:rPr>
        <w:t xml:space="preserve">2. Цель, функции и права Комиссии</w:t>
      </w:r>
    </w:p>
    <w:p>
      <w:pPr>
        <w:pStyle w:val="0"/>
        <w:jc w:val="both"/>
      </w:pPr>
      <w:r>
        <w:rPr>
          <w:sz w:val="20"/>
        </w:rPr>
      </w:r>
    </w:p>
    <w:p>
      <w:pPr>
        <w:pStyle w:val="0"/>
        <w:ind w:firstLine="540"/>
        <w:jc w:val="both"/>
      </w:pPr>
      <w:r>
        <w:rPr>
          <w:sz w:val="20"/>
        </w:rPr>
        <w:t xml:space="preserve">2.1. Целью создания Комиссии является установление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причинно-следственной связи между смертью (гибелью) добровольца (волонтера) и вредом жизни или здоровью добровольца (волонтера), полученным добровольцем (волонтером) при осуществлении им добровольческой (волонтерской) деятельности, в случае если смерть (гибель) добровольца (волонтера) наступила до истечения одного года со дня получения вреда жизни или здоровью добровольца (волонтера), полученного добровольцем (волонтером) при осуществлении им добровольческой (волонтерской) деятельности на территории Алтайского края (далее - "причинно-следственная связь").</w:t>
      </w:r>
    </w:p>
    <w:p>
      <w:pPr>
        <w:pStyle w:val="0"/>
        <w:spacing w:before="200" w:lineRule="auto"/>
        <w:ind w:firstLine="540"/>
        <w:jc w:val="both"/>
      </w:pPr>
      <w:r>
        <w:rPr>
          <w:sz w:val="20"/>
        </w:rPr>
        <w:t xml:space="preserve">2.2. Комиссия во взаимодействии с федеральными органами исполнительной власти, федеральными государственными органами, органами государственной власти субъектов Российской Федерации, органами местного самоуправления, иными государственными органами и организациями (далее - "государственные органы и организации") осуществляет следующие функции:</w:t>
      </w:r>
    </w:p>
    <w:p>
      <w:pPr>
        <w:pStyle w:val="0"/>
        <w:spacing w:before="200" w:lineRule="auto"/>
        <w:ind w:firstLine="540"/>
        <w:jc w:val="both"/>
      </w:pPr>
      <w:r>
        <w:rPr>
          <w:sz w:val="20"/>
        </w:rPr>
        <w:t xml:space="preserve">1) рассмотрение ходатайства об установлении причинно-следственной связи (далее - "ходатайство") Федерального агентства по делам молодежи и приложенных к нему копий документов не позднее 15 календарных дней с даты поступления ходатайства;</w:t>
      </w:r>
    </w:p>
    <w:p>
      <w:pPr>
        <w:pStyle w:val="0"/>
        <w:spacing w:before="200" w:lineRule="auto"/>
        <w:ind w:firstLine="540"/>
        <w:jc w:val="both"/>
      </w:pPr>
      <w:r>
        <w:rPr>
          <w:sz w:val="20"/>
        </w:rPr>
        <w:t xml:space="preserve">2) принятие решения об установлении наличия или отсутствия причинно-следственной связи.</w:t>
      </w:r>
    </w:p>
    <w:p>
      <w:pPr>
        <w:pStyle w:val="0"/>
        <w:spacing w:before="200" w:lineRule="auto"/>
        <w:ind w:firstLine="540"/>
        <w:jc w:val="both"/>
      </w:pPr>
      <w:r>
        <w:rPr>
          <w:sz w:val="20"/>
        </w:rPr>
        <w:t xml:space="preserve">2.3. Комиссия в целях обеспечения своих функций вправе:</w:t>
      </w:r>
    </w:p>
    <w:p>
      <w:pPr>
        <w:pStyle w:val="0"/>
        <w:spacing w:before="200" w:lineRule="auto"/>
        <w:ind w:firstLine="540"/>
        <w:jc w:val="both"/>
      </w:pPr>
      <w:r>
        <w:rPr>
          <w:sz w:val="20"/>
        </w:rPr>
        <w:t xml:space="preserve">1) запрашивать и получать в установленном порядке необходимые материалы и информацию от государственных органов и организаций путем направления запросов;</w:t>
      </w:r>
    </w:p>
    <w:p>
      <w:pPr>
        <w:pStyle w:val="0"/>
        <w:spacing w:before="200" w:lineRule="auto"/>
        <w:ind w:firstLine="540"/>
        <w:jc w:val="both"/>
      </w:pPr>
      <w:r>
        <w:rPr>
          <w:sz w:val="20"/>
        </w:rPr>
        <w:t xml:space="preserve">2) пользоваться государственными информационными системами в случаях и порядке, которые предусмотрены законодательством Российской Федерации;</w:t>
      </w:r>
    </w:p>
    <w:p>
      <w:pPr>
        <w:pStyle w:val="0"/>
        <w:spacing w:before="200" w:lineRule="auto"/>
        <w:ind w:firstLine="540"/>
        <w:jc w:val="both"/>
      </w:pPr>
      <w:r>
        <w:rPr>
          <w:sz w:val="20"/>
        </w:rPr>
        <w:t xml:space="preserve">3) приглашать для участия в работе Комиссии должностных лиц и специалистов (экспертов) государственных органов и организаций, не входящих в состав Комиссии.</w:t>
      </w:r>
    </w:p>
    <w:p>
      <w:pPr>
        <w:pStyle w:val="0"/>
        <w:jc w:val="both"/>
      </w:pPr>
      <w:r>
        <w:rPr>
          <w:sz w:val="20"/>
        </w:rPr>
      </w:r>
    </w:p>
    <w:p>
      <w:pPr>
        <w:pStyle w:val="2"/>
        <w:outlineLvl w:val="1"/>
        <w:jc w:val="center"/>
      </w:pPr>
      <w:r>
        <w:rPr>
          <w:sz w:val="20"/>
        </w:rPr>
        <w:t xml:space="preserve">3. Состав Комиссии</w:t>
      </w:r>
    </w:p>
    <w:p>
      <w:pPr>
        <w:pStyle w:val="0"/>
        <w:jc w:val="both"/>
      </w:pPr>
      <w:r>
        <w:rPr>
          <w:sz w:val="20"/>
        </w:rPr>
      </w:r>
    </w:p>
    <w:p>
      <w:pPr>
        <w:pStyle w:val="0"/>
        <w:ind w:firstLine="540"/>
        <w:jc w:val="both"/>
      </w:pPr>
      <w:r>
        <w:rPr>
          <w:sz w:val="20"/>
        </w:rPr>
        <w:t xml:space="preserve">3.1. Состав Комиссии утверждается распоряжением Губернатора Алтайского края.</w:t>
      </w:r>
    </w:p>
    <w:p>
      <w:pPr>
        <w:pStyle w:val="0"/>
        <w:spacing w:before="200" w:lineRule="auto"/>
        <w:ind w:firstLine="540"/>
        <w:jc w:val="both"/>
      </w:pPr>
      <w:r>
        <w:rPr>
          <w:sz w:val="20"/>
        </w:rPr>
        <w:t xml:space="preserve">3.2. Комиссия состоит из председателя Комиссии, заместителя председателя Комиссии, ответственного секретаря Комиссии и иных членов Комиссии.</w:t>
      </w:r>
    </w:p>
    <w:p>
      <w:pPr>
        <w:pStyle w:val="0"/>
        <w:spacing w:before="200" w:lineRule="auto"/>
        <w:ind w:firstLine="540"/>
        <w:jc w:val="both"/>
      </w:pPr>
      <w:r>
        <w:rPr>
          <w:sz w:val="20"/>
        </w:rPr>
        <w:t xml:space="preserve">В состав Комиссии входят представители Министерства здравоохранения Алтайского края, Министерства социальной защиты Алтайского края, а также по согласованию представители учреждений медико-социальной экспертизы, Отделения Фонда пенсионного и социального страхования Российской Федерации по Алтайскому краю, Федерального агентства по делам молодежи, медицинских организаций, в том числе имеющих лицензию на выполнение работ (услуг) по патологической анатомии, или учреждений судебно-медицинской экспертизы, добровольческих (волонтерских) организаций, представители иных государственных органов и организаций.</w:t>
      </w:r>
    </w:p>
    <w:p>
      <w:pPr>
        <w:pStyle w:val="0"/>
        <w:spacing w:before="200" w:lineRule="auto"/>
        <w:ind w:firstLine="540"/>
        <w:jc w:val="both"/>
      </w:pPr>
      <w:r>
        <w:rPr>
          <w:sz w:val="20"/>
        </w:rPr>
        <w:t xml:space="preserve">В состав Комиссии должно входить нечетное количество членов (не менее семи человек).</w:t>
      </w:r>
    </w:p>
    <w:p>
      <w:pPr>
        <w:pStyle w:val="0"/>
        <w:spacing w:before="200" w:lineRule="auto"/>
        <w:ind w:firstLine="540"/>
        <w:jc w:val="both"/>
      </w:pPr>
      <w:r>
        <w:rPr>
          <w:sz w:val="20"/>
        </w:rPr>
        <w:t xml:space="preserve">Члены Комиссии осуществляют свою деятельность на безвозмездной основе, обладают равными правами при обсуждении рассматриваемых на заседании Комиссии вопросов и не вправе разглашать сведения, ставшие им известными в ходе работы Комиссии.</w:t>
      </w:r>
    </w:p>
    <w:p>
      <w:pPr>
        <w:pStyle w:val="0"/>
        <w:spacing w:before="200" w:lineRule="auto"/>
        <w:ind w:firstLine="540"/>
        <w:jc w:val="both"/>
      </w:pPr>
      <w:r>
        <w:rPr>
          <w:sz w:val="20"/>
        </w:rPr>
        <w:t xml:space="preserve">3.3. Председатель Комиссии:</w:t>
      </w:r>
    </w:p>
    <w:p>
      <w:pPr>
        <w:pStyle w:val="0"/>
        <w:spacing w:before="200" w:lineRule="auto"/>
        <w:ind w:firstLine="540"/>
        <w:jc w:val="both"/>
      </w:pPr>
      <w:r>
        <w:rPr>
          <w:sz w:val="20"/>
        </w:rPr>
        <w:t xml:space="preserve">1) осуществляет руководство деятельностью Комиссии;</w:t>
      </w:r>
    </w:p>
    <w:p>
      <w:pPr>
        <w:pStyle w:val="0"/>
        <w:spacing w:before="200" w:lineRule="auto"/>
        <w:ind w:firstLine="540"/>
        <w:jc w:val="both"/>
      </w:pPr>
      <w:r>
        <w:rPr>
          <w:sz w:val="20"/>
        </w:rPr>
        <w:t xml:space="preserve">2) организует работу Комиссии;</w:t>
      </w:r>
    </w:p>
    <w:p>
      <w:pPr>
        <w:pStyle w:val="0"/>
        <w:spacing w:before="200" w:lineRule="auto"/>
        <w:ind w:firstLine="540"/>
        <w:jc w:val="both"/>
      </w:pPr>
      <w:r>
        <w:rPr>
          <w:sz w:val="20"/>
        </w:rPr>
        <w:t xml:space="preserve">3) принимает решение о созыве заседания Комиссии;</w:t>
      </w:r>
    </w:p>
    <w:p>
      <w:pPr>
        <w:pStyle w:val="0"/>
        <w:spacing w:before="200" w:lineRule="auto"/>
        <w:ind w:firstLine="540"/>
        <w:jc w:val="both"/>
      </w:pPr>
      <w:r>
        <w:rPr>
          <w:sz w:val="20"/>
        </w:rPr>
        <w:t xml:space="preserve">4) ведет заседания Комиссии;</w:t>
      </w:r>
    </w:p>
    <w:p>
      <w:pPr>
        <w:pStyle w:val="0"/>
        <w:spacing w:before="200" w:lineRule="auto"/>
        <w:ind w:firstLine="540"/>
        <w:jc w:val="both"/>
      </w:pPr>
      <w:r>
        <w:rPr>
          <w:sz w:val="20"/>
        </w:rPr>
        <w:t xml:space="preserve">5) подписывает запросы Комиссии в государственные органы и организации о предоставлении необходимых материалов и информации;</w:t>
      </w:r>
    </w:p>
    <w:p>
      <w:pPr>
        <w:pStyle w:val="0"/>
        <w:spacing w:before="200" w:lineRule="auto"/>
        <w:ind w:firstLine="540"/>
        <w:jc w:val="both"/>
      </w:pPr>
      <w:r>
        <w:rPr>
          <w:sz w:val="20"/>
        </w:rPr>
        <w:t xml:space="preserve">6) подписывает протоколы, содержащие принятые на заседаниях Комиссии решения (далее - "протоколы"), </w:t>
      </w:r>
      <w:hyperlink w:history="0" r:id="rId11" w:tooltip="Постановление Правительства РФ от 07.03.2023 N 356 &quot;Об утверждении Правил назначения и выплаты компенсации, предусмотренной пунктом 1.1 статьи 17.1 Федерального закона &quot;О благотворительной деятельности и добровольчестве (волонтерстве)&quot; ------------ Недействующая редакция {КонсультантПлюс}">
        <w:r>
          <w:rPr>
            <w:sz w:val="20"/>
            <w:color w:val="0000ff"/>
          </w:rPr>
          <w:t xml:space="preserve">заключения</w:t>
        </w:r>
      </w:hyperlink>
      <w:r>
        <w:rPr>
          <w:sz w:val="20"/>
        </w:rPr>
        <w:t xml:space="preserve"> Комиссии о причинно-следственной связи по форме, предусмотренной приложением N 2 к Правилам назначения и выплаты компенсации, предусмотренной пунктом 1.1 статьи 17.1 Федерального закона "О благотворительной деятельности и добровольчестве (волонтерстве)", утвержденным постановлением Правительства Российской Федерации от 07.03.2023 N 356 (далее соответственно - "заключение", "Правила");</w:t>
      </w:r>
    </w:p>
    <w:p>
      <w:pPr>
        <w:pStyle w:val="0"/>
        <w:spacing w:before="200" w:lineRule="auto"/>
        <w:ind w:firstLine="540"/>
        <w:jc w:val="both"/>
      </w:pPr>
      <w:r>
        <w:rPr>
          <w:sz w:val="20"/>
        </w:rPr>
        <w:t xml:space="preserve">7) вносит предложения по изменению состава Комиссии.</w:t>
      </w:r>
    </w:p>
    <w:p>
      <w:pPr>
        <w:pStyle w:val="0"/>
        <w:spacing w:before="200" w:lineRule="auto"/>
        <w:ind w:firstLine="540"/>
        <w:jc w:val="both"/>
      </w:pPr>
      <w:r>
        <w:rPr>
          <w:sz w:val="20"/>
        </w:rPr>
        <w:t xml:space="preserve">3.4. Заместитель председателя Комиссии:</w:t>
      </w:r>
    </w:p>
    <w:p>
      <w:pPr>
        <w:pStyle w:val="0"/>
        <w:spacing w:before="200" w:lineRule="auto"/>
        <w:ind w:firstLine="540"/>
        <w:jc w:val="both"/>
      </w:pPr>
      <w:r>
        <w:rPr>
          <w:sz w:val="20"/>
        </w:rPr>
        <w:t xml:space="preserve">1) исполняет обязанности председателя Комиссии в случае его временного отсутствия;</w:t>
      </w:r>
    </w:p>
    <w:p>
      <w:pPr>
        <w:pStyle w:val="0"/>
        <w:spacing w:before="200" w:lineRule="auto"/>
        <w:ind w:firstLine="540"/>
        <w:jc w:val="both"/>
      </w:pPr>
      <w:r>
        <w:rPr>
          <w:sz w:val="20"/>
        </w:rPr>
        <w:t xml:space="preserve">2) подписывает запросы Комиссии в государственные органы и организации о представлении необходимых материалов и информации по поручению председателя Комиссии;</w:t>
      </w:r>
    </w:p>
    <w:p>
      <w:pPr>
        <w:pStyle w:val="0"/>
        <w:spacing w:before="200" w:lineRule="auto"/>
        <w:ind w:firstLine="540"/>
        <w:jc w:val="both"/>
      </w:pPr>
      <w:r>
        <w:rPr>
          <w:sz w:val="20"/>
        </w:rPr>
        <w:t xml:space="preserve">3) доводит до сведения Федерального агентства по делам молодежи и уполномоченных организаций информацию о месте нахождения Комиссии;</w:t>
      </w:r>
    </w:p>
    <w:p>
      <w:pPr>
        <w:pStyle w:val="0"/>
        <w:spacing w:before="200" w:lineRule="auto"/>
        <w:ind w:firstLine="540"/>
        <w:jc w:val="both"/>
      </w:pPr>
      <w:r>
        <w:rPr>
          <w:sz w:val="20"/>
        </w:rPr>
        <w:t xml:space="preserve">4) утверждает повестки заседаний Комиссии;</w:t>
      </w:r>
    </w:p>
    <w:p>
      <w:pPr>
        <w:pStyle w:val="0"/>
        <w:spacing w:before="200" w:lineRule="auto"/>
        <w:ind w:firstLine="540"/>
        <w:jc w:val="both"/>
      </w:pPr>
      <w:r>
        <w:rPr>
          <w:sz w:val="20"/>
        </w:rPr>
        <w:t xml:space="preserve">5) осуществляет иные полномочия по поручению председателя Комиссии, не отнесенные настоящим положением к полномочиям иных членов Комиссии.</w:t>
      </w:r>
    </w:p>
    <w:p>
      <w:pPr>
        <w:pStyle w:val="0"/>
        <w:spacing w:before="200" w:lineRule="auto"/>
        <w:ind w:firstLine="540"/>
        <w:jc w:val="both"/>
      </w:pPr>
      <w:r>
        <w:rPr>
          <w:sz w:val="20"/>
        </w:rPr>
        <w:t xml:space="preserve">3.5. Ответственный секретарь Комиссии:</w:t>
      </w:r>
    </w:p>
    <w:p>
      <w:pPr>
        <w:pStyle w:val="0"/>
        <w:spacing w:before="200" w:lineRule="auto"/>
        <w:ind w:firstLine="540"/>
        <w:jc w:val="both"/>
      </w:pPr>
      <w:r>
        <w:rPr>
          <w:sz w:val="20"/>
        </w:rPr>
        <w:t xml:space="preserve">1) подготавливает и организует созыв заседаний Комиссии;</w:t>
      </w:r>
    </w:p>
    <w:p>
      <w:pPr>
        <w:pStyle w:val="0"/>
        <w:spacing w:before="200" w:lineRule="auto"/>
        <w:ind w:firstLine="540"/>
        <w:jc w:val="both"/>
      </w:pPr>
      <w:r>
        <w:rPr>
          <w:sz w:val="20"/>
        </w:rPr>
        <w:t xml:space="preserve">2) составляет проекты повесток заседаний Комиссии, организует подготовку материалов и информации к заседаниям Комиссии;</w:t>
      </w:r>
    </w:p>
    <w:p>
      <w:pPr>
        <w:pStyle w:val="0"/>
        <w:spacing w:before="200" w:lineRule="auto"/>
        <w:ind w:firstLine="540"/>
        <w:jc w:val="both"/>
      </w:pPr>
      <w:r>
        <w:rPr>
          <w:sz w:val="20"/>
        </w:rPr>
        <w:t xml:space="preserve">3) информирует членов Комиссии, лиц, приглашенных на заседание Комиссии, о дате, месте, времени проведения заседания Комиссии, а также повестке заседания Комиссии;</w:t>
      </w:r>
    </w:p>
    <w:p>
      <w:pPr>
        <w:pStyle w:val="0"/>
        <w:spacing w:before="200" w:lineRule="auto"/>
        <w:ind w:firstLine="540"/>
        <w:jc w:val="both"/>
      </w:pPr>
      <w:r>
        <w:rPr>
          <w:sz w:val="20"/>
        </w:rPr>
        <w:t xml:space="preserve">4) обеспечивает подготовку проектов протоколов и представляет их для подписания председателю Комиссии и иным членам Комиссии;</w:t>
      </w:r>
    </w:p>
    <w:p>
      <w:pPr>
        <w:pStyle w:val="0"/>
        <w:spacing w:before="200" w:lineRule="auto"/>
        <w:ind w:firstLine="540"/>
        <w:jc w:val="both"/>
      </w:pPr>
      <w:r>
        <w:rPr>
          <w:sz w:val="20"/>
        </w:rPr>
        <w:t xml:space="preserve">5) обеспечивает подготовку проектов заключений и представляет их для подписания председателю Комиссии;</w:t>
      </w:r>
    </w:p>
    <w:p>
      <w:pPr>
        <w:pStyle w:val="0"/>
        <w:spacing w:before="200" w:lineRule="auto"/>
        <w:ind w:firstLine="540"/>
        <w:jc w:val="both"/>
      </w:pPr>
      <w:r>
        <w:rPr>
          <w:sz w:val="20"/>
        </w:rPr>
        <w:t xml:space="preserve">6) осуществляет оформление иных документов, необходимых для организации деятельности Комиссии;</w:t>
      </w:r>
    </w:p>
    <w:p>
      <w:pPr>
        <w:pStyle w:val="0"/>
        <w:spacing w:before="200" w:lineRule="auto"/>
        <w:ind w:firstLine="540"/>
        <w:jc w:val="both"/>
      </w:pPr>
      <w:r>
        <w:rPr>
          <w:sz w:val="20"/>
        </w:rPr>
        <w:t xml:space="preserve">7) осуществляет контроль за исполнением принятых на заседаниях Комиссии решений, а также решение текущих вопросов ее деятельности;</w:t>
      </w:r>
    </w:p>
    <w:p>
      <w:pPr>
        <w:pStyle w:val="0"/>
        <w:spacing w:before="200" w:lineRule="auto"/>
        <w:ind w:firstLine="540"/>
        <w:jc w:val="both"/>
      </w:pPr>
      <w:r>
        <w:rPr>
          <w:sz w:val="20"/>
        </w:rPr>
        <w:t xml:space="preserve">8) обеспечивает хранение оригиналов протоколов и копий заключений;</w:t>
      </w:r>
    </w:p>
    <w:p>
      <w:pPr>
        <w:pStyle w:val="0"/>
        <w:spacing w:before="200" w:lineRule="auto"/>
        <w:ind w:firstLine="540"/>
        <w:jc w:val="both"/>
      </w:pPr>
      <w:r>
        <w:rPr>
          <w:sz w:val="20"/>
        </w:rPr>
        <w:t xml:space="preserve">9) осуществляет иные полномочия по поручению председателя Комиссии, заместителя председателя Комиссии.</w:t>
      </w:r>
    </w:p>
    <w:p>
      <w:pPr>
        <w:pStyle w:val="0"/>
        <w:spacing w:before="200" w:lineRule="auto"/>
        <w:ind w:firstLine="540"/>
        <w:jc w:val="both"/>
      </w:pPr>
      <w:r>
        <w:rPr>
          <w:sz w:val="20"/>
        </w:rPr>
        <w:t xml:space="preserve">3.6. Иные члены Комиссии:</w:t>
      </w:r>
    </w:p>
    <w:p>
      <w:pPr>
        <w:pStyle w:val="0"/>
        <w:spacing w:before="200" w:lineRule="auto"/>
        <w:ind w:firstLine="540"/>
        <w:jc w:val="both"/>
      </w:pPr>
      <w:r>
        <w:rPr>
          <w:sz w:val="20"/>
        </w:rPr>
        <w:t xml:space="preserve">1) участвуют в заседаниях Комиссии;</w:t>
      </w:r>
    </w:p>
    <w:p>
      <w:pPr>
        <w:pStyle w:val="0"/>
        <w:spacing w:before="200" w:lineRule="auto"/>
        <w:ind w:firstLine="540"/>
        <w:jc w:val="both"/>
      </w:pPr>
      <w:r>
        <w:rPr>
          <w:sz w:val="20"/>
        </w:rPr>
        <w:t xml:space="preserve">2) вносят предложения в повестки заседаний Комиссии;</w:t>
      </w:r>
    </w:p>
    <w:p>
      <w:pPr>
        <w:pStyle w:val="0"/>
        <w:spacing w:before="200" w:lineRule="auto"/>
        <w:ind w:firstLine="540"/>
        <w:jc w:val="both"/>
      </w:pPr>
      <w:r>
        <w:rPr>
          <w:sz w:val="20"/>
        </w:rPr>
        <w:t xml:space="preserve">3) участвуют в рассмотрении ходатайств и документов;</w:t>
      </w:r>
    </w:p>
    <w:p>
      <w:pPr>
        <w:pStyle w:val="0"/>
        <w:spacing w:before="200" w:lineRule="auto"/>
        <w:ind w:firstLine="540"/>
        <w:jc w:val="both"/>
      </w:pPr>
      <w:r>
        <w:rPr>
          <w:sz w:val="20"/>
        </w:rPr>
        <w:t xml:space="preserve">4) принимают решения по результатам рассмотрения материалов и подписывают протоколы.</w:t>
      </w:r>
    </w:p>
    <w:p>
      <w:pPr>
        <w:pStyle w:val="0"/>
        <w:jc w:val="both"/>
      </w:pPr>
      <w:r>
        <w:rPr>
          <w:sz w:val="20"/>
        </w:rPr>
      </w:r>
    </w:p>
    <w:p>
      <w:pPr>
        <w:pStyle w:val="2"/>
        <w:outlineLvl w:val="1"/>
        <w:jc w:val="center"/>
      </w:pPr>
      <w:r>
        <w:rPr>
          <w:sz w:val="20"/>
        </w:rPr>
        <w:t xml:space="preserve">4. Организация деятельности Комиссии</w:t>
      </w:r>
    </w:p>
    <w:p>
      <w:pPr>
        <w:pStyle w:val="0"/>
        <w:jc w:val="both"/>
      </w:pPr>
      <w:r>
        <w:rPr>
          <w:sz w:val="20"/>
        </w:rPr>
      </w:r>
    </w:p>
    <w:p>
      <w:pPr>
        <w:pStyle w:val="0"/>
        <w:ind w:firstLine="540"/>
        <w:jc w:val="both"/>
      </w:pPr>
      <w:r>
        <w:rPr>
          <w:sz w:val="20"/>
        </w:rPr>
        <w:t xml:space="preserve">4.1. Формой работы Комиссии является заседание.</w:t>
      </w:r>
    </w:p>
    <w:p>
      <w:pPr>
        <w:pStyle w:val="0"/>
        <w:spacing w:before="200" w:lineRule="auto"/>
        <w:ind w:firstLine="540"/>
        <w:jc w:val="both"/>
      </w:pPr>
      <w:r>
        <w:rPr>
          <w:sz w:val="20"/>
        </w:rPr>
        <w:t xml:space="preserve">Заседания Комиссии проводятся по мере необходимости, с учетом сроков, предусмотренных </w:t>
      </w:r>
      <w:hyperlink w:history="0" r:id="rId12" w:tooltip="Постановление Правительства РФ от 07.03.2023 N 356 &quot;Об утверждении Правил назначения и выплаты компенсации, предусмотренной пунктом 1.1 статьи 17.1 Федерального закона &quot;О благотворительной деятельности и добровольчестве (волонтерстве)&quot; ------------ Недействующая редакция {КонсультантПлюс}">
        <w:r>
          <w:rPr>
            <w:sz w:val="20"/>
            <w:color w:val="0000ff"/>
          </w:rPr>
          <w:t xml:space="preserve">пунктом 13</w:t>
        </w:r>
      </w:hyperlink>
      <w:r>
        <w:rPr>
          <w:sz w:val="20"/>
        </w:rPr>
        <w:t xml:space="preserve"> Правил.</w:t>
      </w:r>
    </w:p>
    <w:p>
      <w:pPr>
        <w:pStyle w:val="0"/>
        <w:spacing w:before="200" w:lineRule="auto"/>
        <w:ind w:firstLine="540"/>
        <w:jc w:val="both"/>
      </w:pPr>
      <w:r>
        <w:rPr>
          <w:sz w:val="20"/>
        </w:rPr>
        <w:t xml:space="preserve">4.2. Место нахождения Комиссии: город Барнаул, проспект Ленина, 59, здание Правительства Алтайского края.</w:t>
      </w:r>
    </w:p>
    <w:p>
      <w:pPr>
        <w:pStyle w:val="0"/>
        <w:spacing w:before="200" w:lineRule="auto"/>
        <w:ind w:firstLine="540"/>
        <w:jc w:val="both"/>
      </w:pPr>
      <w:r>
        <w:rPr>
          <w:sz w:val="20"/>
        </w:rPr>
        <w:t xml:space="preserve">4.3. Решения Комиссии принимаются большинством голосов присутствующих на заседании членов Комиссии, с учетом представленного письменного мнения отсутствующих членов Комиссии, путем голосования.</w:t>
      </w:r>
    </w:p>
    <w:p>
      <w:pPr>
        <w:pStyle w:val="0"/>
        <w:spacing w:before="200" w:lineRule="auto"/>
        <w:ind w:firstLine="540"/>
        <w:jc w:val="both"/>
      </w:pPr>
      <w:r>
        <w:rPr>
          <w:sz w:val="20"/>
        </w:rPr>
        <w:t xml:space="preserve">4.4. Результаты рассмотрения Комиссией ходатайства и копий документов оформляются:</w:t>
      </w:r>
    </w:p>
    <w:p>
      <w:pPr>
        <w:pStyle w:val="0"/>
        <w:spacing w:before="200" w:lineRule="auto"/>
        <w:ind w:firstLine="540"/>
        <w:jc w:val="both"/>
      </w:pPr>
      <w:r>
        <w:rPr>
          <w:sz w:val="20"/>
        </w:rPr>
        <w:t xml:space="preserve">1) протоколом, содержащим принятые решения, который подписывается председателем Комиссии (его заместителем при отсутствии председателя) и всеми членами Комиссии;</w:t>
      </w:r>
    </w:p>
    <w:p>
      <w:pPr>
        <w:pStyle w:val="0"/>
        <w:spacing w:before="200" w:lineRule="auto"/>
        <w:ind w:firstLine="540"/>
        <w:jc w:val="both"/>
      </w:pPr>
      <w:r>
        <w:rPr>
          <w:sz w:val="20"/>
        </w:rPr>
        <w:t xml:space="preserve">2) заключением, которое подписывается председателем Комиссии (его заместителем при отсутствии председателя).</w:t>
      </w:r>
    </w:p>
    <w:p>
      <w:pPr>
        <w:pStyle w:val="0"/>
        <w:spacing w:before="200" w:lineRule="auto"/>
        <w:ind w:firstLine="540"/>
        <w:jc w:val="both"/>
      </w:pPr>
      <w:r>
        <w:rPr>
          <w:sz w:val="20"/>
        </w:rPr>
        <w:t xml:space="preserve">4.5. Заключение действует бессрочно на всей территории Российской Федерации. Подписанное заключение направляется ответственным секретарем Комиссии в адрес Федерального агентства по делам молодежи не позднее трех рабочих дней с даты проведения заседания Комиссии и подписания заключения.</w:t>
      </w:r>
    </w:p>
    <w:p>
      <w:pPr>
        <w:pStyle w:val="0"/>
        <w:spacing w:before="200" w:lineRule="auto"/>
        <w:ind w:firstLine="540"/>
        <w:jc w:val="both"/>
      </w:pPr>
      <w:r>
        <w:rPr>
          <w:sz w:val="20"/>
        </w:rPr>
        <w:t xml:space="preserve">4.6. Организационное, правовое и материально-техническое обеспечение деятельности Комиссии осуществляет управление молодежной политики и реализации программ общественного развития Алтайского края.</w:t>
      </w:r>
    </w:p>
    <w:p>
      <w:pPr>
        <w:pStyle w:val="0"/>
        <w:spacing w:before="200" w:lineRule="auto"/>
        <w:ind w:firstLine="540"/>
        <w:jc w:val="both"/>
      </w:pPr>
      <w:r>
        <w:rPr>
          <w:sz w:val="20"/>
        </w:rPr>
        <w:t xml:space="preserve">4.7. Иные вопросы организации деятельности Комиссии устанавливаются Правилами.</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Указ Губернатора Алтайского края от 23.06.2025 N 115</w:t>
            <w:br/>
            <w:t>"О создании комиссии по установлению причинно-следственной связи ме...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05.01.2026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445336" TargetMode = "External"/><Relationship Id="rId9" Type="http://schemas.openxmlformats.org/officeDocument/2006/relationships/hyperlink" Target="https://login.consultant.ru/link/?req=doc&amp;base=LAW&amp;n=2875" TargetMode = "External"/><Relationship Id="rId10" Type="http://schemas.openxmlformats.org/officeDocument/2006/relationships/hyperlink" Target="https://login.consultant.ru/link/?req=doc&amp;base=RLAW016&amp;n=126092" TargetMode = "External"/><Relationship Id="rId11" Type="http://schemas.openxmlformats.org/officeDocument/2006/relationships/hyperlink" Target="https://login.consultant.ru/link/?req=doc&amp;base=LAW&amp;n=445336&amp;dst=100093" TargetMode = "External"/><Relationship Id="rId12" Type="http://schemas.openxmlformats.org/officeDocument/2006/relationships/hyperlink" Target="https://login.consultant.ru/link/?req=doc&amp;base=LAW&amp;n=445336&amp;dst=100052"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Указ Губернатора Алтайского края от 23.06.2025 N 115
"О создании комиссии по установлению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причинно-следственной связи между смертью (гибелью) добровольца (волонтера) и вредом жизни или здоровью добровольца (волонтера), полученным добровольцем (волонтером) при осуществлении им добровольческой (волонтерской) деятельности, в случае если смер</dc:title>
  <dcterms:created xsi:type="dcterms:W3CDTF">2026-01-05T11:51:39Z</dcterms:created>
</cp:coreProperties>
</file>