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Алтайского края от 04.03.2021 N 31</w:t>
              <w:br/>
              <w:t xml:space="preserve">(ред. от 20.10.2024)</w:t>
              <w:br/>
              <w:t xml:space="preserve">"Об утверждении Положения о согласовании и утверждении уставов казачьих обществ в Алтайском крае"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4 марта 2021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31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ГУБЕРНАТОРА 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СОГЛАСОВАНИИ И УТВЕРЖДЕНИИ</w:t>
      </w:r>
    </w:p>
    <w:p>
      <w:pPr>
        <w:pStyle w:val="2"/>
        <w:jc w:val="center"/>
      </w:pPr>
      <w:r>
        <w:rPr>
          <w:sz w:val="20"/>
        </w:rPr>
        <w:t xml:space="preserve">УСТАВОВ КАЗАЧЬИХ ОБЩЕСТВ В АЛТАЙСКОМ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Указ Губернатора Алтайского края от 20.10.2024 N 161 &quot;О внесении изменения в указ Губернатора Алтайского края от 4 марта 2021 года N 31 &quot;Об утверждении Положения о согласовании и утверждении уставов казачьих обществ в Алтайском крае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Алтайского края от 20.10.2024 N 161)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15.06.1992 N 632 "О мерах по реализации Закона Российской Федерации "О реабилитации репрессированных народов" в отношении казачества", </w:t>
      </w:r>
      <w:hyperlink w:history="0" r:id="rId9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Федерального агентства по делам национальностей от 06.04.2020 N 45 "Об утверждении Типового положения о согласовании и утверждении уставов казачьих обществ"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Утвердить прилагаемое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согласовании и утверждении уставов казачьих обществ в Алтайском крае.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В.П.ТОМЕНКО</w:t>
      </w:r>
    </w:p>
    <w:p>
      <w:pPr>
        <w:pStyle w:val="0"/>
      </w:pPr>
      <w:r>
        <w:rPr>
          <w:sz w:val="20"/>
        </w:rPr>
        <w:t xml:space="preserve">г. Барнаул</w:t>
      </w:r>
    </w:p>
    <w:p>
      <w:pPr>
        <w:pStyle w:val="0"/>
        <w:spacing w:before="200" w:line-rule="auto"/>
      </w:pPr>
      <w:r>
        <w:rPr>
          <w:sz w:val="20"/>
        </w:rPr>
        <w:t xml:space="preserve">4 марта 2021 года</w:t>
      </w:r>
    </w:p>
    <w:p>
      <w:pPr>
        <w:pStyle w:val="0"/>
        <w:spacing w:before="200" w:line-rule="auto"/>
      </w:pPr>
      <w:r>
        <w:rPr>
          <w:sz w:val="20"/>
        </w:rPr>
        <w:t xml:space="preserve">N 31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Алтайского края</w:t>
      </w:r>
    </w:p>
    <w:p>
      <w:pPr>
        <w:pStyle w:val="0"/>
        <w:jc w:val="right"/>
      </w:pPr>
      <w:r>
        <w:rPr>
          <w:sz w:val="20"/>
        </w:rPr>
        <w:t xml:space="preserve">от 4 марта 2021 г. N 31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СОГЛАСОВАНИИ И УТВЕРЖДЕНИИ УСТАВОВ КАЗАЧЬИХ ОБЩЕСТВ</w:t>
      </w:r>
    </w:p>
    <w:p>
      <w:pPr>
        <w:pStyle w:val="2"/>
        <w:jc w:val="center"/>
      </w:pPr>
      <w:r>
        <w:rPr>
          <w:sz w:val="20"/>
        </w:rPr>
        <w:t xml:space="preserve">В АЛТАЙСКОМ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" w:tooltip="Указ Губернатора Алтайского края от 20.10.2024 N 161 &quot;О внесении изменения в указ Губернатора Алтайского края от 4 марта 2021 года N 31 &quot;Об утверждении Положения о согласовании и утверждении уставов казачьих обществ в Алтайском крае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Алтайского края от 20.10.2024 N 161)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документов, необходимых для согласования Губернатором Алтайского края уставов казачьих обществ, указанных в </w:t>
      </w:r>
      <w:hyperlink w:history="0" r:id="rId11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пунктах 3.4</w:t>
        </w:r>
      </w:hyperlink>
      <w:r>
        <w:rPr>
          <w:sz w:val="20"/>
        </w:rPr>
        <w:t xml:space="preserve">, </w:t>
      </w:r>
      <w:hyperlink w:history="0" r:id="rId12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3.5</w:t>
        </w:r>
      </w:hyperlink>
      <w:r>
        <w:rPr>
          <w:sz w:val="20"/>
        </w:rPr>
        <w:t xml:space="preserve"> Указа Президента Российской Федерации от 15.06.1992 N 632 "О мерах по реализации Закона Российской Федерации "О реабилитации репрессированных народов" в отношении казачества" (далее - "Указ Президента Российской Федерации от 15.06.1992 N 632"), сроки и порядок их представления и рассмотрения, порядок принятия решений о согласовании уставов казачьих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принятия решений об утверждении уставов казачьих обществ, указанных в </w:t>
      </w:r>
      <w:hyperlink w:history="0" r:id="rId13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пунктах 3.2-4</w:t>
        </w:r>
      </w:hyperlink>
      <w:r>
        <w:rPr>
          <w:sz w:val="20"/>
        </w:rPr>
        <w:t xml:space="preserve">, </w:t>
      </w:r>
      <w:hyperlink w:history="0" r:id="rId14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3.3</w:t>
        </w:r>
      </w:hyperlink>
      <w:r>
        <w:rPr>
          <w:sz w:val="20"/>
        </w:rPr>
        <w:t xml:space="preserve"> Указа Президента Российской Федерации от 15.06.1992 N 632.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Губернатор Алтайского края согласовывает: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уставы окружных (отдельских) казачьих обществ, создаваемых (действующих) на территориях Алтайского края и других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уставы войсковых казачьих обществ, осуществляющих деятельность на территориях Алтайского края и других субъектов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Распоряжением Губернатора Алтайского края утверждаются: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уставы районных (юртовых) казачьих обществ, создаваемых (действующих) на территориях двух и более муниципальных районов либо на территориях муниципальных районов и городских округов, муниципальных районов и муниципальных округов Алтайского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уставы окружных (отдельских) казачьих обществ, создаваемых (действующих) на территории Алтайского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Согласование уставов казачьих обществ осуществляется после: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принятия учредительным собранием (кругом, сбором) решения об учреждении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принятия высшим органом управления казачьего общества решения об утверждении устава этого казачьего общества.</w:t>
      </w:r>
    </w:p>
    <w:bookmarkStart w:id="52" w:name="P52"/>
    <w:bookmarkEnd w:id="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действующего казачьего общества прилагаются: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w:history="0" r:id="rId15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16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устав казачьего общества в новой редакции.</w:t>
      </w:r>
    </w:p>
    <w:bookmarkStart w:id="56" w:name="P56"/>
    <w:bookmarkEnd w:id="5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"уполномоченное лицо"), в течение 14 календарных дней со дня принятия учредительным собранием (кругом, сбором) решения об учреждении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создаваемого казачьего общества прилагаются: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w:history="0" r:id="rId17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18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протокола учредительного собрания (круга, сбора), содержащего решение об утверждении устава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устав казачьего общества.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Губернатору Алтайского края. В последующем к представлению о согласовании устава казачьего общества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Указанные в </w:t>
      </w:r>
      <w:hyperlink w:history="0" w:anchor="P52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действующего казачьего общества прилагаются:">
        <w:r>
          <w:rPr>
            <w:sz w:val="20"/>
            <w:color w:val="0000ff"/>
          </w:rPr>
          <w:t xml:space="preserve">пунктах 5</w:t>
        </w:r>
      </w:hyperlink>
      <w:r>
        <w:rPr>
          <w:sz w:val="20"/>
        </w:rPr>
        <w:t xml:space="preserve"> и </w:t>
      </w:r>
      <w:hyperlink w:history="0" w:anchor="P56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&quot;уполномоченное лицо&quot;), в течение 14 календарных дней со дня принятия учредительным собранием (кругом, сбором) решения об учреждении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создаваемого казачьего общества прилагаются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Рассмотрение представленных для согласования устава казачьего общества документов и принятие по ним решения производится в течение 14 календарных дней со дня их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По результатам рассмотрения документов о согласовании устава казачьего общества Губернатор Алтайского края принимает решение о согласовании либо об отказе в согласовании устава казачьего общества по основаниям, определенным в </w:t>
      </w:r>
      <w:hyperlink w:history="0" w:anchor="P66" w:tooltip="10. Основаниями для отказа в согласовании устава действующего казачьего общества являются:">
        <w:r>
          <w:rPr>
            <w:sz w:val="20"/>
            <w:color w:val="0000ff"/>
          </w:rPr>
          <w:t xml:space="preserve">пунктах 10</w:t>
        </w:r>
      </w:hyperlink>
      <w:r>
        <w:rPr>
          <w:sz w:val="20"/>
        </w:rPr>
        <w:t xml:space="preserve">, </w:t>
      </w:r>
      <w:hyperlink w:history="0" w:anchor="P70" w:tooltip="11. Основаниями для отказа в согласовании устава создаваемого казачьего общества являются: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принятом решении Губернатор Алтайского края информирует атамана казачьего общества либо уполномоченное лицо в письменной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bookmarkStart w:id="66" w:name="P66"/>
    <w:bookmarkEnd w:id="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Основаниями для отказа в согласовании устава действующего казачьего общества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</w:t>
      </w:r>
      <w:hyperlink w:history="0" r:id="rId19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20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непредставление или представление неполного комплекта документов, предусмотренных </w:t>
      </w:r>
      <w:hyperlink w:history="0" w:anchor="P52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действующего казачьего общества прилагаются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Положения, несоблюдение требований к их оформлению, порядку и сроку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представленных документах недостоверных или неполных сведений.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Основаниями для отказа в согласовании устава создаваемого казачьего общества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w:history="0" r:id="rId21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22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непредставление или представление неполного комплекта документов, предусмотренных </w:t>
      </w:r>
      <w:hyperlink w:history="0" w:anchor="P56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&quot;уполномоченное лицо&quot;), в течение 14 календарных дней со дня принятия учредительным собранием (кругом, сбором) решения об учреждении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создаваемого казачьего общества прилагаются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Положения, несоблюдение требований к их оформлению, порядку и сроку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представленных документах недостоверных или неполных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Отказ в согласовании устава казачьего общества не является препятствием для повторного направления Губернатору Алтайского края представления о согласовании устава казачьего общества и документов, предусмотренных </w:t>
      </w:r>
      <w:hyperlink w:history="0" w:anchor="P52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действующего казачьего общества прилагаются: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56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&quot;уполномоченное лицо&quot;), в течение 14 календарных дней со дня принятия учредительным собранием (кругом, сбором) решения об учреждении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создаваемого казачьего общества прилагаются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Положения, при условии устранения оснований, послуживших причиной для принятия указанного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Повторное представление о согласовании устава казачьего общества и документов, предусмотренных </w:t>
      </w:r>
      <w:hyperlink w:history="0" w:anchor="P52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действующего казачьего общества прилагаются: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56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&quot;уполномоченное лицо&quot;), в течение 14 календарных дней со дня принятия учредительным собранием (кругом, сбором) решения об учреждении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создаваемого казачьего общества прилагаются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Положения, и принятие по этому представлению решения осуществляются в порядке, предусмотренном </w:t>
      </w:r>
      <w:hyperlink w:history="0" w:anchor="P60" w:tooltip="7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Губернатору Алтайского края. В последующем к представлению о согласовании устава казачьего общества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">
        <w:r>
          <w:rPr>
            <w:sz w:val="20"/>
            <w:color w:val="0000ff"/>
          </w:rPr>
          <w:t xml:space="preserve">пунктами 7</w:t>
        </w:r>
      </w:hyperlink>
      <w:r>
        <w:rPr>
          <w:sz w:val="20"/>
        </w:rPr>
        <w:t xml:space="preserve"> - </w:t>
      </w:r>
      <w:hyperlink w:history="0" w:anchor="P70" w:tooltip="11. Основаниями для отказа в согласовании устава создаваемого казачьего общества являются: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Предельное количество повторных направлений представления о согласовании устава казачьего общества и документов, предусмотренных </w:t>
      </w:r>
      <w:hyperlink w:history="0" w:anchor="P52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действующего казачьего общества прилагаются: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56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&quot;уполномоченное лицо&quot;), в течение 14 календарных дней со дня принятия учредительным собранием (кругом, сбором) решения об учреждении казачьего общества направляет Губернатору Алтайского края представление о согласовании устава казачьего общества. К представлению о согласовании устава создаваемого казачьего общества прилагаются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Положения, не ограничено.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Утверждение уставов окружных (отдельских) казачьих обществ, создаваемых (действующих) на территории Алтайского края, осуществляется после их согласования с атаманом войскового казачьего общества (если войсковое казачье общество осуществляет деятельность на территории Алтайского края).</w:t>
      </w:r>
    </w:p>
    <w:bookmarkStart w:id="78" w:name="P78"/>
    <w:bookmarkEnd w:id="7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Утверждение уставов районных (юртовых) казачьих обществ, создаваемых (действующих) на территориях двух и более муниципальных районов, либо на территориях муниципальных районов и городских округов, муниципальных районов и муниципальных округов Алтайского края, осуществляется после согласования с главами соответствующих муниципальных районов, городских и муниципальных округов, а также с атаманом окружного (отдельского) казачьего общества (если окружное (отдельское) казачье общество осуществляет свою деятельность на территории Алтайского края).</w:t>
      </w:r>
    </w:p>
    <w:p>
      <w:pPr>
        <w:pStyle w:val="0"/>
        <w:jc w:val="both"/>
      </w:pPr>
      <w:r>
        <w:rPr>
          <w:sz w:val="20"/>
        </w:rPr>
        <w:t xml:space="preserve">(п. 14 в ред. </w:t>
      </w:r>
      <w:hyperlink w:history="0" r:id="rId23" w:tooltip="Указ Губернатора Алтайского края от 20.10.2024 N 161 &quot;О внесении изменения в указ Губернатора Алтайского края от 4 марта 2021 года N 31 &quot;Об утверждении Положения о согласовании и утверждении уставов казачьих обществ в Алтайском крае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Алтайского края от 20.10.2024 N 161)</w:t>
      </w:r>
    </w:p>
    <w:bookmarkStart w:id="80" w:name="P80"/>
    <w:bookmarkEnd w:id="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w:history="0" r:id="rId24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25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копии писем о согласовании устава казачьего общества должностными лицами, названными в </w:t>
      </w:r>
      <w:hyperlink w:history="0" w:anchor="P77" w:tooltip="13. Утверждение уставов окружных (отдельских) казачьих обществ, создаваемых (действующих) на территории Алтайского края, осуществляется после их согласования с атаманом войскового казачьего общества (если войсковое казачье общество осуществляет деятельность на территории Алтайского края).">
        <w:r>
          <w:rPr>
            <w:sz w:val="20"/>
            <w:color w:val="0000ff"/>
          </w:rPr>
          <w:t xml:space="preserve">пунктах 13</w:t>
        </w:r>
      </w:hyperlink>
      <w:r>
        <w:rPr>
          <w:sz w:val="20"/>
        </w:rPr>
        <w:t xml:space="preserve"> и </w:t>
      </w:r>
      <w:hyperlink w:history="0" w:anchor="P78" w:tooltip="14. Утверждение уставов районных (юртовых) казачьих обществ, создаваемых (действующих) на территориях двух и более муниципальных районов, либо на территориях муниципальных районов и городских округов, муниципальных районов и муниципальных округов Алтайского края, осуществляется после согласования с главами соответствующих муниципальных районов, городских и муниципальных округов, а также с атаманом окружного (отдельского) казачьего общества (если окружное (отдельское) казачье общество осуществляет свою де..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устав казачьего общества на бумажном носителе и в электронном виде.</w:t>
      </w:r>
    </w:p>
    <w:bookmarkStart w:id="85" w:name="P85"/>
    <w:bookmarkEnd w:id="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w:history="0" r:id="rId26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протокола учредительного собрания (круга, сбора), содержащего решение об утверждении устава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копии писем о согласовании устава казачьего общества должностными лицами, названными в </w:t>
      </w:r>
      <w:hyperlink w:history="0" w:anchor="P77" w:tooltip="13. Утверждение уставов окружных (отдельских) казачьих обществ, создаваемых (действующих) на территории Алтайского края, осуществляется после их согласования с атаманом войскового казачьего общества (если войсковое казачье общество осуществляет деятельность на территории Алтайского края).">
        <w:r>
          <w:rPr>
            <w:sz w:val="20"/>
            <w:color w:val="0000ff"/>
          </w:rPr>
          <w:t xml:space="preserve">пунктах 13</w:t>
        </w:r>
      </w:hyperlink>
      <w:r>
        <w:rPr>
          <w:sz w:val="20"/>
        </w:rPr>
        <w:t xml:space="preserve"> и </w:t>
      </w:r>
      <w:hyperlink w:history="0" w:anchor="P78" w:tooltip="14. Утверждение уставов районных (юртовых) казачьих обществ, создаваемых (действующих) на территориях двух и более муниципальных районов, либо на территориях муниципальных районов и городских округов, муниципальных районов и муниципальных округов Алтайского края, осуществляется после согласования с главами соответствующих муниципальных районов, городских и муниципальных округов, а также с атаманом окружного (отдельского) казачьего общества (если окружное (отдельское) казачье общество осуществляет свою де..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устав казачьего общества на бумажном носителе и в электронном виде.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Указанные в </w:t>
      </w:r>
      <w:hyperlink w:history="0" w:anchor="P80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пунктах 15</w:t>
        </w:r>
      </w:hyperlink>
      <w:r>
        <w:rPr>
          <w:sz w:val="20"/>
        </w:rPr>
        <w:t xml:space="preserve"> и </w:t>
      </w:r>
      <w:hyperlink w:history="0" w:anchor="P8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Рассмотрение представленных для утверждения устава казачьего общества документов и принятие решения об утверждении либо об отказе в утверждении устава казачьего общества осуществляется в течение 30 календарных дней со дня поступления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В случае отсутствия оснований для отказа, предусмотренных </w:t>
      </w:r>
      <w:hyperlink w:history="0" w:anchor="P95" w:tooltip="20. Основаниями для отказа в утверждении устава действующего казачьего общества являются:">
        <w:r>
          <w:rPr>
            <w:sz w:val="20"/>
            <w:color w:val="0000ff"/>
          </w:rPr>
          <w:t xml:space="preserve">пунктами 20</w:t>
        </w:r>
      </w:hyperlink>
      <w:r>
        <w:rPr>
          <w:sz w:val="20"/>
        </w:rPr>
        <w:t xml:space="preserve"> и </w:t>
      </w:r>
      <w:hyperlink w:history="0" w:anchor="P99" w:tooltip="21. Основаниями для отказа в утверждении устава создаваемого казачьего общества являются: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 настоящего Положения, Губернатор Алтайского края принимает распоряжение об утверждении устава казачьего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наличии оснований для отказа в утверждении устава казачьего общества, предусмотренных </w:t>
      </w:r>
      <w:hyperlink w:history="0" w:anchor="P95" w:tooltip="20. Основаниями для отказа в утверждении устава действующего казачьего общества являются:">
        <w:r>
          <w:rPr>
            <w:sz w:val="20"/>
            <w:color w:val="0000ff"/>
          </w:rPr>
          <w:t xml:space="preserve">пунктами 20</w:t>
        </w:r>
      </w:hyperlink>
      <w:r>
        <w:rPr>
          <w:sz w:val="20"/>
        </w:rPr>
        <w:t xml:space="preserve"> и </w:t>
      </w:r>
      <w:hyperlink w:history="0" w:anchor="P99" w:tooltip="21. Основаниями для отказа в утверждении устава создаваемого казачьего общества являются: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 настоящего Положения, департаментом Администрации Губернатора и Правительства Алтайского края по взаимодействию с федеральными органами государственной власти подготавливается уведомление с указанием оснований, послуживших причиной для принятия решения об отказе в утверждении устава казачьего общества, которое направляется атаману казачьего общества либо уполномоченному лицу. Уведомление об отказе в утверждении устава казачьего общества подписывается Губернатором Алтайского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принятом решении Губернатор Алтайского края уведомляет атамана казачьего общества либо уполномоченное лицо в письменной форме. Копия распоряжения об утверждении устава казачьего общества направляется атаману казачьего общества либо уполномоченному лицу одновременно с уведомлением.</w:t>
      </w:r>
    </w:p>
    <w:bookmarkStart w:id="95" w:name="P95"/>
    <w:bookmarkEnd w:id="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Основаниями для отказа в утверждении устава действующего казачьего общества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Гражданским </w:t>
      </w:r>
      <w:hyperlink w:history="0" r:id="rId27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непредставление или представление неполного комплекта документов, предусмотренных </w:t>
      </w:r>
      <w:hyperlink w:history="0" w:anchor="P80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несоблюдение требований к их оформлению, порядку и сроку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представленных документах недостоверных или неполных сведений.</w:t>
      </w:r>
    </w:p>
    <w:bookmarkStart w:id="99" w:name="P99"/>
    <w:bookmarkEnd w:id="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Основаниями для отказа в утверждении устава создаваемого казачьего общества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w:history="0" r:id="rId28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непредставление или представление неполного комплекта документов, предусмотренных </w:t>
      </w:r>
      <w:hyperlink w:history="0" w:anchor="P8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Положения, несоблюдение требований к их оформлению, порядку и сроку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представленных документах недостоверных или неполных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Отказ в утверждении устава казачьего общества не является препятствием для повторного направления Губернатору Алтайского края представления об утверждении устава казачьего общества и документов, предусмотренных </w:t>
      </w:r>
      <w:hyperlink w:history="0" w:anchor="P80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пунктами 15</w:t>
        </w:r>
      </w:hyperlink>
      <w:r>
        <w:rPr>
          <w:sz w:val="20"/>
        </w:rPr>
        <w:t xml:space="preserve"> и </w:t>
      </w:r>
      <w:hyperlink w:history="0" w:anchor="P8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Положения, при условии устранения оснований, послуживших причиной для принятия указанного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Повторное представление об утверждении устава казачьего общества и документов, предусмотренных </w:t>
      </w:r>
      <w:hyperlink w:history="0" w:anchor="P80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пунктами 15</w:t>
        </w:r>
      </w:hyperlink>
      <w:r>
        <w:rPr>
          <w:sz w:val="20"/>
        </w:rPr>
        <w:t xml:space="preserve"> и </w:t>
      </w:r>
      <w:hyperlink w:history="0" w:anchor="P8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Положения, и принятие по этому представлению решения осуществляются в порядке, предусмотренном </w:t>
      </w:r>
      <w:hyperlink w:history="0" w:anchor="P90" w:tooltip="17. Указанные в пунктах 15 и 16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">
        <w:r>
          <w:rPr>
            <w:sz w:val="20"/>
            <w:color w:val="0000ff"/>
          </w:rPr>
          <w:t xml:space="preserve">пунктами 17</w:t>
        </w:r>
      </w:hyperlink>
      <w:r>
        <w:rPr>
          <w:sz w:val="20"/>
        </w:rPr>
        <w:t xml:space="preserve"> - </w:t>
      </w:r>
      <w:hyperlink w:history="0" w:anchor="P99" w:tooltip="21. Основаниями для отказа в утверждении устава создаваемого казачьего общества являются: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Предельное количество повторных направлений представления об утверждении устава казачьего общества и документов, предусмотренных </w:t>
      </w:r>
      <w:hyperlink w:history="0" w:anchor="P80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пунктами 15</w:t>
        </w:r>
      </w:hyperlink>
      <w:r>
        <w:rPr>
          <w:sz w:val="20"/>
        </w:rPr>
        <w:t xml:space="preserve"> и </w:t>
      </w:r>
      <w:hyperlink w:history="0" w:anchor="P8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на имя Губернатора Алтайского края представление об утверждении устава казачьего общества. К представлению прилагаютс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Положения, не ограничено.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Структурным подразделением Администрации Губернатора и Правительства Алтайского края, ответственным за подготовку документов по вопросу согласования и утверждения уставов казачьих обществ, является департамент Администрации Губернатора и Правительства Алтайского края по взаимодействию с федеральными органами государственной власти.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Алтайского края от 04.03.2021 N 31</w:t>
            <w:br/>
            <w:t>(ред. от 20.10.2024)</w:t>
            <w:br/>
            <w:t>"Об утверждении Положения о согласовании и утве...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16&amp;n=127012&amp;dst=100007" TargetMode = "External"/>
	<Relationship Id="rId8" Type="http://schemas.openxmlformats.org/officeDocument/2006/relationships/hyperlink" Target="https://login.consultant.ru/link/?req=doc&amp;base=LAW&amp;n=470034&amp;dst=100059" TargetMode = "External"/>
	<Relationship Id="rId9" Type="http://schemas.openxmlformats.org/officeDocument/2006/relationships/hyperlink" Target="https://login.consultant.ru/link/?req=doc&amp;base=LAW&amp;n=478481" TargetMode = "External"/>
	<Relationship Id="rId10" Type="http://schemas.openxmlformats.org/officeDocument/2006/relationships/hyperlink" Target="https://login.consultant.ru/link/?req=doc&amp;base=RLAW016&amp;n=127012&amp;dst=100007" TargetMode = "External"/>
	<Relationship Id="rId11" Type="http://schemas.openxmlformats.org/officeDocument/2006/relationships/hyperlink" Target="https://login.consultant.ru/link/?req=doc&amp;base=LAW&amp;n=470034&amp;dst=100055" TargetMode = "External"/>
	<Relationship Id="rId12" Type="http://schemas.openxmlformats.org/officeDocument/2006/relationships/hyperlink" Target="https://login.consultant.ru/link/?req=doc&amp;base=LAW&amp;n=470034&amp;dst=100062" TargetMode = "External"/>
	<Relationship Id="rId13" Type="http://schemas.openxmlformats.org/officeDocument/2006/relationships/hyperlink" Target="https://login.consultant.ru/link/?req=doc&amp;base=LAW&amp;n=470034&amp;dst=100053" TargetMode = "External"/>
	<Relationship Id="rId14" Type="http://schemas.openxmlformats.org/officeDocument/2006/relationships/hyperlink" Target="https://login.consultant.ru/link/?req=doc&amp;base=LAW&amp;n=470034&amp;dst=100054" TargetMode = "External"/>
	<Relationship Id="rId15" Type="http://schemas.openxmlformats.org/officeDocument/2006/relationships/hyperlink" Target="https://login.consultant.ru/link/?req=doc&amp;base=LAW&amp;n=482692&amp;dst=100264" TargetMode = "External"/>
	<Relationship Id="rId16" Type="http://schemas.openxmlformats.org/officeDocument/2006/relationships/hyperlink" Target="https://login.consultant.ru/link/?req=doc&amp;base=LAW&amp;n=482692&amp;dst=411" TargetMode = "External"/>
	<Relationship Id="rId17" Type="http://schemas.openxmlformats.org/officeDocument/2006/relationships/hyperlink" Target="https://login.consultant.ru/link/?req=doc&amp;base=LAW&amp;n=482692&amp;dst=100264" TargetMode = "External"/>
	<Relationship Id="rId18" Type="http://schemas.openxmlformats.org/officeDocument/2006/relationships/hyperlink" Target="https://login.consultant.ru/link/?req=doc&amp;base=LAW&amp;n=482692&amp;dst=411" TargetMode = "External"/>
	<Relationship Id="rId19" Type="http://schemas.openxmlformats.org/officeDocument/2006/relationships/hyperlink" Target="https://login.consultant.ru/link/?req=doc&amp;base=LAW&amp;n=482692&amp;dst=100264" TargetMode = "External"/>
	<Relationship Id="rId20" Type="http://schemas.openxmlformats.org/officeDocument/2006/relationships/hyperlink" Target="https://login.consultant.ru/link/?req=doc&amp;base=LAW&amp;n=482692&amp;dst=411" TargetMode = "External"/>
	<Relationship Id="rId21" Type="http://schemas.openxmlformats.org/officeDocument/2006/relationships/hyperlink" Target="https://login.consultant.ru/link/?req=doc&amp;base=LAW&amp;n=482692&amp;dst=100264" TargetMode = "External"/>
	<Relationship Id="rId22" Type="http://schemas.openxmlformats.org/officeDocument/2006/relationships/hyperlink" Target="https://login.consultant.ru/link/?req=doc&amp;base=LAW&amp;n=482692&amp;dst=411" TargetMode = "External"/>
	<Relationship Id="rId23" Type="http://schemas.openxmlformats.org/officeDocument/2006/relationships/hyperlink" Target="https://login.consultant.ru/link/?req=doc&amp;base=RLAW016&amp;n=127012&amp;dst=100007" TargetMode = "External"/>
	<Relationship Id="rId24" Type="http://schemas.openxmlformats.org/officeDocument/2006/relationships/hyperlink" Target="https://login.consultant.ru/link/?req=doc&amp;base=LAW&amp;n=482692&amp;dst=100264" TargetMode = "External"/>
	<Relationship Id="rId25" Type="http://schemas.openxmlformats.org/officeDocument/2006/relationships/hyperlink" Target="https://login.consultant.ru/link/?req=doc&amp;base=LAW&amp;n=482692&amp;dst=411" TargetMode = "External"/>
	<Relationship Id="rId26" Type="http://schemas.openxmlformats.org/officeDocument/2006/relationships/hyperlink" Target="https://login.consultant.ru/link/?req=doc&amp;base=LAW&amp;n=482692" TargetMode = "External"/>
	<Relationship Id="rId27" Type="http://schemas.openxmlformats.org/officeDocument/2006/relationships/hyperlink" Target="https://login.consultant.ru/link/?req=doc&amp;base=LAW&amp;n=482692" TargetMode = "External"/>
	<Relationship Id="rId28" Type="http://schemas.openxmlformats.org/officeDocument/2006/relationships/hyperlink" Target="https://login.consultant.ru/link/?req=doc&amp;base=LAW&amp;n=48269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Алтайского края от 04.03.2021 N 31
(ред. от 20.10.2024)
"Об утверждении Положения о согласовании и утверждении уставов казачьих обществ в Алтайском крае"</dc:title>
  <dcterms:created xsi:type="dcterms:W3CDTF">2024-12-22T13:35:51Z</dcterms:created>
</cp:coreProperties>
</file>