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Амурской области от 20.11.2020 N 268</w:t>
              <w:br/>
              <w:t xml:space="preserve">(ред. от 18.11.2022)</w:t>
              <w:br/>
              <w:t xml:space="preserve">"О премии Губернатора Амурской области за значительный вклад в развитие добровольчества"</w:t>
              <w:br/>
              <w:t xml:space="preserve">(вместе с "Положением о премии Губернатора Амурской области за значительный вклад в развитие добровольчества")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АМУРСКОЙ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ноября 2020 г. N 268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ПРЕМИИ ГУБЕРНАТОРА АМУРСКОЙ ОБЛАСТИ ЗА ЗНАЧИТЕЛЬНЫЙ</w:t>
      </w:r>
    </w:p>
    <w:p>
      <w:pPr>
        <w:pStyle w:val="2"/>
        <w:jc w:val="center"/>
      </w:pPr>
      <w:r>
        <w:rPr>
          <w:sz w:val="20"/>
        </w:rPr>
        <w:t xml:space="preserve">ВКЛАД В РАЗВИТИЕ ДОБРОВОЛЬЧЕСТВА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13.12.2021 </w:t>
            </w:r>
            <w:hyperlink w:history="0" r:id="rId7" w:tooltip="Постановление Губернатора Амурской области от 13.12.2021 N 359 &quot;О внесении изменений в постановление губернатора Амурской области от 20 ноября 2020 г. N 268&quot;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 от 18.11.2022 </w:t>
            </w:r>
            <w:hyperlink w:history="0" r:id="rId8" w:tooltip="Постановление Губернатора Амурской области от 18.11.2022 N 230 &quot;О внесении изменений в постановление Губернатора Амурской области от 20 ноября 2020 г. N 268&quot;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Амурской области от 25.09.2013 N 448 (ред. от 14.11.2022) &quot;Об утверждении государственной программы &quot;Развитие образования Ам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Амурской области от 25 сентября 2013 г. N 448 "Об утверждении государственной программы "Развитие образования Амурской области", в целях повышения эффективности работы по поддержке деятельности добровольческих (волонтерских) организаций и вовлечения молодежи в добровольческую (волонтерскую) деятельность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премии Губернатора Амурской области за значительный вклад в развитие добровольчества согласно приложению N 1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постановления губернатора Амурской области от 18.11.2022 </w:t>
      </w:r>
      <w:hyperlink w:history="0" r:id="rId10" w:tooltip="Постановление Губернатора Амурской области от 18.11.2022 N 230 &quot;О внесении изменений в постановление Губернатора Амурской области от 20 ноября 2020 г. N 268&quot; {КонсультантПлюс}">
        <w:r>
          <w:rPr>
            <w:sz w:val="20"/>
            <w:color w:val="0000ff"/>
          </w:rPr>
          <w:t xml:space="preserve">N 230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Создать экспертный совет по присуждению премии Губернатора Амурской области за значительный вклад в развитие добровольчества в составе согласно </w:t>
      </w:r>
      <w:hyperlink w:history="0" w:anchor="P236" w:tooltip="СОСТАВ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постановления губернатора Амурской области от 18.11.2022 </w:t>
      </w:r>
      <w:hyperlink w:history="0" r:id="rId11" w:tooltip="Постановление Губернатора Амурской области от 18.11.2022 N 230 &quot;О внесении изменений в постановление Губернатора Амурской области от 20 ноября 2020 г. N 268&quot; {КонсультантПлюс}">
        <w:r>
          <w:rPr>
            <w:sz w:val="20"/>
            <w:color w:val="0000ff"/>
          </w:rPr>
          <w:t xml:space="preserve">N 230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20 ноября 2020 г. N 268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ПРЕМИИ ГУБЕРНАТОРА АМУРСКОЙ ОБЛАСТИ ЗА ЗНАЧИТЕЛЬНЫЙ</w:t>
      </w:r>
    </w:p>
    <w:p>
      <w:pPr>
        <w:pStyle w:val="2"/>
        <w:jc w:val="center"/>
      </w:pPr>
      <w:r>
        <w:rPr>
          <w:sz w:val="20"/>
        </w:rPr>
        <w:t xml:space="preserve">ВКЛАД В РАЗВИТИЕ ДОБРОВОЛЬЧЕСТВА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постановления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18.11.2022 </w:t>
            </w:r>
            <w:hyperlink w:history="0" r:id="rId12" w:tooltip="Постановление Губернатора Амурской области от 18.11.2022 N 230 &quot;О внесении изменений в постановление Губернатора Амурской области от 20 ноября 2020 г. N 268&quot;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Премия Губернатора Амурской области за значительный вклад в развитие добровольчества (далее - премия) учреждается в целях поддержки и развития добровольческой (волонтерской) деятельности в Амурской области, а также поощрения лучших добровольцев (волонтеров) в рамках мероприятий, направленных на вовлечение молодежи в добровольческую (волонтерскую) деятельность.</w:t>
      </w:r>
    </w:p>
    <w:p>
      <w:pPr>
        <w:pStyle w:val="0"/>
        <w:jc w:val="both"/>
      </w:pPr>
      <w:r>
        <w:rPr>
          <w:sz w:val="20"/>
        </w:rPr>
        <w:t xml:space="preserve">(в ред. постановления губернатора Амурской области от 18.11.2022 </w:t>
      </w:r>
      <w:hyperlink w:history="0" r:id="rId13" w:tooltip="Постановление Губернатора Амурской области от 18.11.2022 N 230 &quot;О внесении изменений в постановление Губернатора Амурской области от 20 ноября 2020 г. N 268&quot; {КонсультантПлюс}">
        <w:r>
          <w:rPr>
            <w:sz w:val="20"/>
            <w:color w:val="0000ff"/>
          </w:rPr>
          <w:t xml:space="preserve">N 230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Премия присуждается ежегодно распоряжением Губернатора Амурской области на основании решения экспертного совета по присуждению премии (далее - экспертный совет).</w:t>
      </w:r>
    </w:p>
    <w:p>
      <w:pPr>
        <w:pStyle w:val="0"/>
        <w:jc w:val="both"/>
      </w:pPr>
      <w:r>
        <w:rPr>
          <w:sz w:val="20"/>
        </w:rPr>
        <w:t xml:space="preserve">(в ред. постановления губернатора Амурской области от 18.11.2022 </w:t>
      </w:r>
      <w:hyperlink w:history="0" r:id="rId14" w:tooltip="Постановление Губернатора Амурской области от 18.11.2022 N 230 &quot;О внесении изменений в постановление Губернатора Амурской области от 20 ноября 2020 г. N 268&quot; {КонсультантПлюс}">
        <w:r>
          <w:rPr>
            <w:sz w:val="20"/>
            <w:color w:val="0000ff"/>
          </w:rPr>
          <w:t xml:space="preserve">N 230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Размер премии составляет 20000 (двадцать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Выплата премии осуществляется за счет средств, предусмотренных на эти цели министерству образования и науки Амурской области (далее - министерство) законом Амурской области об областном бюджете на текущий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Основные понятия, используемые в настоящем Положении: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добровольческий (волонтерский) проект - это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(добровольцев);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добровольческая (волонтерская) программа - комплекс мероприятий, направленных на решение социально значимых задач, реализуемых с использованием труда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добровольческая (волонтерская) акция - мероприятие, направленное на решение социально значимых задач, участниками которого являются добровольцы (волонтеры).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Кандидатом на присуждение премии (далее - кандидат) может быть лицо, проживающее на территории Амурской области, в возрасте старше 14 лет, участвующее в добровольческом (волонтерском) движении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добровольческой (волонтерской) деятельности, участия в реализации добровольческих (волонтерских) программ и развитии добровольческих (волонтерских)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вовлечения молодых людей, проживающих на территории Амурской области,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реализации добровольческих (волонтерских) программ, акций, способствующих интеграции отдельных категорий граждан в современное общество.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Премия присуждается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"Социальное волонтерство".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"Социальное волонтерство" признается кандидат, осуществляющий добровольческую (волонтерскую) деятельность, направленную на оказание помощи социально незащищенным слоям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"Событийное волонтерство".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"Событийное волонтерство" признается кандидат, осуществляющий добровольческую (волонтерскую) деятельность, направленную на помощь в организации и проведении крупных значимых событий местного, регионального, федерального и международного уровней (помощь на конференциях, съездах, форумах, праздниках, концертах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"Серебряное волонтерство".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"Серебряное волонтерство" признается кандидат в возрасте старше 50 лет, занимающий активную гражданскую позицию и имеющий ценный опыт, безвозмездно участвующий в решении социальных проблем и реализующий добровольческие (волонтерские) проекты разной направленности с последующей передачей опыта молодому поколению;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"Медицинское волонтерство".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"Медицинское волонтерство" признается кандидат, осуществляющий добровольческую (волонтерскую) деятельность, в лечебно-профилактических учреждениях, а также медицинское сопровождение при проведении массовых и спортивных мероприятий, санитарно-профилактических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"Инициатива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"Инициатива года" признается кандидат, разработавший добровольческий (волонтерский) проект, реализуемый добровольцами (волонтерами) на территории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"Экологическое волонтерство".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"Экологическое волонтерство" признается кандидат, осуществляющий добровольческую (волонтерскую) деятельность в области защиты окружающей среды и решения экологических проблем, способствующую формированию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"Патриотическое волонтерство".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"Патриотическое волонтерство" признается кандидат, осуществляющий добровольческую (волонтерскую) деятельность, направленную на гражданско-патриотическое воспитание и сохранение исторической памяти;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"Волонтерство в сфере культуры".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"Волонтерство в сфере культуры" признается кандидат, осуществляющий добровольческую (волонтерскую) деятельность в сфере сохранения культурного наследия, а также реализующий творческие и социально-культурные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"Волонтерство в сфере жилищно-коммунального хозяйства".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"Волонтерство в сфере жилищно-коммунального хозяйства" признается кандидат, осуществляющий добровольческую (волонтерскую) деятельность в сфере создания комфортной городской среды, а также создания условий для системного повышения качества и комфорта городской и сельской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"Спортивное волонтерство".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"Спортивное волонтерство" признается кандидат, осуществляющий добровольческую (волонтерскую) деятельность в сфере организации и проведения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"Волонтерство в сфере зоозащиты".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"Волонтерство в сфере зоозащиты" признается кандидат, осуществляющий добровольческую (волонтерскую) деятельность в сфере содержания и обращения с животными, предотвращения жестокого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"Волонтерство общественной безопасности и в чрезвычайных ситуациях".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"Волонтерство общественной безопасности и в чрезвычайных ситуациях" признается кандидат, осуществляющий добровольческую (волонтерскую) деятельность в сфере защиты населения и территорий от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"Медиа-волонтерство".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"Медиа-волонтерство" признается кандидат, осуществляющий добровольческую (волонтерскую) деятельность в сфере обеспечения информационного освещения мероприятий и событий;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"Организатор добровольчества".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"Организатор добровольчества" признается кандидат, осуществляющий деятельность в сфере привлечения добровольцев (волонтеров) к осуществлению добровольческой (волонтерской) деятельности и осуществляющий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"Донорство".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"Донорство" признается кандидат, осуществляющий добровольческую (волонтерскую) деятельность в сфере пропаганды донорства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"Равенство возможностей".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"Равенство возможностей" признается кандидат из числа лиц с ограниченными возможностями здоровья, осуществляющий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"Юный доброволец".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"Юный доброволец" признается кандидат в возрасте 14 - 17 лет, участвующий в реализации добровольческих (волонтерских)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"Волонтерство просвещения".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"Волонтерство просвещения" признается кандидат, осуществляющий добровольческую (волонтерскую) деятельность в сфере пропаганды просвещения по программам общего и дополнительного образования и организации и проведения мероприятий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"Правовое волонтерство".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"Правовое волонтерство" признается кандидат, осуществляющий добровольческую (волонтерскую) деятельность в сфере организации правового просвещения и повышения правовой грамотности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"Корпоративное волонтерство".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"Корпоративное волонтерство" признается кандидат из числа сотрудников коммерческих (некоммерческих) организаций, осуществляющий добровольческую (волонтерскую) деятельность при поддержке данной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"Поисково-спасательное волонтерство".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"Поисково-спасательное волонтерство" признается кандидат, участвующий в мероприятиях по поиску и спасению без вести пропавших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"Доброе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Лауреатом номинации "Доброе дело" признается кандидат, совершивший социально значимый подвиг или поступок.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представления документов на соискание</w:t>
      </w:r>
    </w:p>
    <w:p>
      <w:pPr>
        <w:pStyle w:val="2"/>
        <w:jc w:val="center"/>
      </w:pPr>
      <w:r>
        <w:rPr>
          <w:sz w:val="20"/>
        </w:rPr>
        <w:t xml:space="preserve">премии и определения лауреатов премии</w:t>
      </w:r>
    </w:p>
    <w:p>
      <w:pPr>
        <w:pStyle w:val="0"/>
        <w:jc w:val="both"/>
      </w:pPr>
      <w:r>
        <w:rPr>
          <w:sz w:val="20"/>
        </w:rPr>
      </w:r>
    </w:p>
    <w:bookmarkStart w:id="104" w:name="P104"/>
    <w:bookmarkEnd w:id="104"/>
    <w:p>
      <w:pPr>
        <w:pStyle w:val="0"/>
        <w:ind w:firstLine="540"/>
        <w:jc w:val="both"/>
      </w:pPr>
      <w:r>
        <w:rPr>
          <w:sz w:val="20"/>
        </w:rPr>
        <w:t xml:space="preserve">2.1. С целью получения премии кандидаты представляют в министерство в срок до 25 октября текущего года (в 2020 году - в срок до 30 ноября):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на соискание премии, составленное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36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на соискание премии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письменное ходатайство исполнительного органа государственной власти Амурской области, и (или) администрации городских (муниципальных) округов, муниципальных районов Амурской области, и (или) Общественной палаты Амурской области о выдвижении кандидата на присуждение премии с обоснованием выдвижения;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паспорта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номер свидетельства о постановке физического лица на учет в налоговом органе на территории Российской Федерации (ИНН);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реквизиты кредитной организации с указанием номера лицевого счета кандидата для перечисления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копию волонтерской книжки, грамоты, выдержки отзывов в прессе и иные материалы, подтверждающие осуществление добровольческой (волонтерской) деятельности кандидатом.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в течение 2 рабочих дней со дня поступления документов, указанных в </w:t>
      </w:r>
      <w:hyperlink w:history="0" w:anchor="P104" w:tooltip="2.1. С целью получения премии кандидаты представляют в министерство в срок до 25 октября текущего года (в 2020 году - в срок до 30 ноября)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передает их в экспертный совет для рассмотрения и определения лауреатов премии.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Экспертный совет в срок не позднее 7 рабочих дней со дня поступления документов в соответствии с </w:t>
      </w:r>
      <w:hyperlink w:history="0" w:anchor="P113" w:tooltip="2.2. Министерство в течение 2 рабочих дней со дня поступления документов, указанных в пункте 2.1 настоящего Положения, передает их в экспертный совет для рассмотрения и определения лауреатов премии.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Положения проводит заседание, на котором осуществляет их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экспертного совета является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пределах срока, установленного </w:t>
      </w:r>
      <w:hyperlink w:history="0" w:anchor="P114" w:tooltip="2.3. Экспертный совет в срок не позднее 7 рабочих дней со дня поступления документов в соответствии с пунктом 2.2 настоящего Положения проводит заседание, на котором осуществляет их рассмотрение.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Положения, экспертный совет принимает решение об оставлении без рассмотрения документов в отношении кандидатов, не соответствующих требованиям, установленным </w:t>
      </w:r>
      <w:hyperlink w:history="0" w:anchor="P51" w:tooltip="1.6. Кандидатом на присуждение премии (далее - кандидат) может быть лицо, проживающее на территории Амурской области, в возрасте старше 14 лет, участвующее в добровольческом (волонтерском) движении путем:">
        <w:r>
          <w:rPr>
            <w:sz w:val="20"/>
            <w:color w:val="0000ff"/>
          </w:rPr>
          <w:t xml:space="preserve">пунктом 1.6</w:t>
        </w:r>
      </w:hyperlink>
      <w:r>
        <w:rPr>
          <w:sz w:val="20"/>
        </w:rPr>
        <w:t xml:space="preserve"> настоящего Положения, осуществляет оценку, ранжирование кандидатов, соответствующих требованиям, установленным </w:t>
      </w:r>
      <w:hyperlink w:history="0" w:anchor="P51" w:tooltip="1.6. Кандидатом на присуждение премии (далее - кандидат) может быть лицо, проживающее на территории Амурской области, в возрасте старше 14 лет, участвующее в добровольческом (волонтерском) движении путем:">
        <w:r>
          <w:rPr>
            <w:sz w:val="20"/>
            <w:color w:val="0000ff"/>
          </w:rPr>
          <w:t xml:space="preserve">пунктом 1.6</w:t>
        </w:r>
      </w:hyperlink>
      <w:r>
        <w:rPr>
          <w:sz w:val="20"/>
        </w:rPr>
        <w:t xml:space="preserve"> настоящего Положения (с указанием очередности номеров в соответствии с наибольшим количеством набранных баллов), исходя из </w:t>
      </w:r>
      <w:hyperlink w:history="0" w:anchor="P189" w:tooltip="КРИТЕРИИ ОТБОРА КАНДИДАТОВ НА СОИСКАНИЕ ПРЕМИИ ГУБЕРНАТОРА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 отбора кандидатов на соискание премии по балльной системе согласно приложению N 2 к настоящему Положению и принимает решение о признании лауреатами премии кандидатов, набравших наибольшее количество баллов по каждой номинации в соответствии с </w:t>
      </w:r>
      <w:hyperlink w:history="0" w:anchor="P55" w:tooltip="1.7. Премия присуждается по следующим номинациям: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настоящего Положения. В отношении иных кандидатов экспертный совет принимает решение об отказе в присуждении премии.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Решение экспертного совета оформляется протоколом, который подписывается председателем и секретарем экспертного совета и в течение одного рабочего дня со дня его подписания передается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в течение 5 календарных дней со дня поступления протокола, указанного в </w:t>
      </w:r>
      <w:hyperlink w:history="0" w:anchor="P117" w:tooltip="2.5. Решение экспертного совета оформляется протоколом, который подписывается председателем и секретарем экспертного совета и в течение одного рабочего дня со дня его подписания передается в министерство.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Положения, размещает список лауреатов премии на своем официальном сайте в информационно-телекоммуникационной сети Интернет по адресу: https://obr@amurobl.ru.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в течение 5 календарных дней со дня поступления протокола, указанного в </w:t>
      </w:r>
      <w:hyperlink w:history="0" w:anchor="P117" w:tooltip="2.5. Решение экспертного совета оформляется протоколом, который подписывается председателем и секретарем экспертного совета и в течение одного рабочего дня со дня его подписания передается в министерство.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Положения, направляет кандидатам, в отношении которых принято решение об отказе в присуждении премии, письменное уведомление о принятом решении (способом, позволяющим подтвердить факт его направления), содержащее информацию о рейтинге и оценках по критериям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в течение 5 календарных дней со дня поступления протокола, указанного в </w:t>
      </w:r>
      <w:hyperlink w:history="0" w:anchor="P117" w:tooltip="2.5. Решение экспертного совета оформляется протоколом, который подписывается председателем и секретарем экспертного совета и в течение одного рабочего дня со дня его подписания передается в министерство.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Положения, направляет кандидатам, в отношении которых принято решение об оставлении без рассмотрения документов, письменное уведомление о принятом решении (способом, позволяющим подтвердить факт его направления) с указанием основания принятия такого решения.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ежегодно, в срок до 5 декабря (в 2020 году - в срок до 20 декабря), готовит проект распоряжения Губернатора Амурской области об утверждении списка лауреатов премии.</w:t>
      </w:r>
    </w:p>
    <w:p>
      <w:pPr>
        <w:pStyle w:val="0"/>
        <w:jc w:val="both"/>
      </w:pPr>
      <w:r>
        <w:rPr>
          <w:sz w:val="20"/>
        </w:rPr>
        <w:t xml:space="preserve">(в ред. постановления губернатора Амурской области от 18.11.2022 </w:t>
      </w:r>
      <w:hyperlink w:history="0" r:id="rId15" w:tooltip="Постановление Губернатора Амурской области от 18.11.2022 N 230 &quot;О внесении изменений в постановление Губернатора Амурской области от 20 ноября 2020 г. N 268&quot; {КонсультантПлюс}">
        <w:r>
          <w:rPr>
            <w:sz w:val="20"/>
            <w:color w:val="0000ff"/>
          </w:rPr>
          <w:t xml:space="preserve">N 230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Премия выплачивается министерством путем перечисления денежных средств на лицевой счет лауреатов премии в течение 30 календарных дней со дня подписания Губернатором Амурской области распоряжения, указанного в </w:t>
      </w:r>
      <w:hyperlink w:history="0" w:anchor="P121" w:tooltip="2.9. Министерство ежегодно, в срок до 5 декабря (в 2020 году - в срок до 20 декабря), готовит проект распоряжения Губернатора Амурской области об утверждении списка лауреатов премии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постановления губернатора Амурской области от 18.11.2022 </w:t>
      </w:r>
      <w:hyperlink w:history="0" r:id="rId16" w:tooltip="Постановление Губернатора Амурской области от 18.11.2022 N 230 &quot;О внесении изменений в постановление Губернатора Амурской области от 20 ноября 2020 г. N 268&quot; {КонсультантПлюс}">
        <w:r>
          <w:rPr>
            <w:sz w:val="20"/>
            <w:color w:val="0000ff"/>
          </w:rPr>
          <w:t xml:space="preserve">N 230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постановления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18.11.2022 </w:t>
            </w:r>
            <w:hyperlink w:history="0" r:id="rId17" w:tooltip="Постановление Губернатора Амурской области от 18.11.2022 N 230 &quot;О внесении изменений в постановление Губернатора Амурской области от 20 ноября 2020 г. N 268&quot;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36" w:name="P136"/>
    <w:bookmarkEnd w:id="136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на соискание премии Губернатора Амурской области</w:t>
      </w:r>
    </w:p>
    <w:p>
      <w:pPr>
        <w:pStyle w:val="0"/>
        <w:jc w:val="center"/>
      </w:pPr>
      <w:r>
        <w:rPr>
          <w:sz w:val="20"/>
        </w:rPr>
        <w:t xml:space="preserve">за значительный вклад в развитие добровольчества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Общая информация о кандидате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Фотография</w:t>
            </w:r>
          </w:p>
        </w:tc>
        <w:tc>
          <w:tcPr>
            <w:tcW w:w="45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Ф.И.О. кандидата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 кандидата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Место фактического проживания/адрес регистрации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Место учебы/работы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Контактная информация (телефон, e-mail)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Членство в добровольческом (волонтерском) объединении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Сведения о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Стаж добровольческой (волонтерской) деятельности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Сфера добровольческой (волонтерской) деятельности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организаций, получивших добровольческую (волонтерскую) помощь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кандидата в добровольческих (волонтерских) акциях, добровольческих (волонтерских) проектах в течение текущего календарного года (с указанием даты их проведения, кратким описанием мероприятия и функциональных обязанностей кандидата)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добровольческих (волонтерских) проектов, разработанных и реализованных кандидатом (с указанием дат, краткой аннотации)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образовательных программах в сфере добровольчества (волонтерства)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сведения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928"/>
        <w:gridCol w:w="340"/>
        <w:gridCol w:w="5783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Дата: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78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кандидата 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bookmarkStart w:id="189" w:name="P189"/>
    <w:bookmarkEnd w:id="189"/>
    <w:p>
      <w:pPr>
        <w:pStyle w:val="2"/>
        <w:jc w:val="center"/>
      </w:pPr>
      <w:r>
        <w:rPr>
          <w:sz w:val="20"/>
        </w:rPr>
        <w:t xml:space="preserve">КРИТЕРИИ ОТБОРА КАНДИДАТОВ НА СОИСКАНИЕ ПРЕМИИ ГУБЕРНАТОРА</w:t>
      </w:r>
    </w:p>
    <w:p>
      <w:pPr>
        <w:pStyle w:val="2"/>
        <w:jc w:val="center"/>
      </w:pPr>
      <w:r>
        <w:rPr>
          <w:sz w:val="20"/>
        </w:rPr>
        <w:t xml:space="preserve">АМУРСКОЙ ОБЛАСТИ ЗА ЗНАЧИТЕЛЬНЫЙ ВКЛАД</w:t>
      </w:r>
    </w:p>
    <w:p>
      <w:pPr>
        <w:pStyle w:val="2"/>
        <w:jc w:val="center"/>
      </w:pPr>
      <w:r>
        <w:rPr>
          <w:sz w:val="20"/>
        </w:rPr>
        <w:t xml:space="preserve">В РАЗВИТИЕ ДОБРОВОЛЬЧЕСТВА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постановления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18.11.2022 </w:t>
            </w:r>
            <w:hyperlink w:history="0" r:id="rId18" w:tooltip="Постановление Губернатора Амурской области от 18.11.2022 N 230 &quot;О внесении изменений в постановление Губернатора Амурской области от 20 ноября 2020 г. N 268&quot;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155"/>
        <w:gridCol w:w="2154"/>
        <w:gridCol w:w="2211"/>
      </w:tblGrid>
      <w:tr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gridSpan w:val="3"/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vMerge w:val="continue"/>
          </w:tcPr>
          <w:p/>
        </w:tc>
        <w:tc>
          <w:tcPr>
            <w:tcW w:w="2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стажа добровольческой (волонтерской) деятельности</w:t>
            </w:r>
          </w:p>
        </w:tc>
        <w:tc>
          <w:tcPr>
            <w:tcW w:w="215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стаж добровольческой (волонтерской) деятельности составляет более 3 лет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стаж добровольческой (волонтерской) деятельности составляет от 1 до 3 лет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стаж добровольческой (волонтерской) деятельности составляет менее 1 года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Эффективность добровольческой (волонтерской) деятельности</w:t>
            </w:r>
          </w:p>
        </w:tc>
        <w:tc>
          <w:tcPr>
            <w:tcW w:w="21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(волонтерская) деятельность эффективна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(волонтерская) деятельность эффективна в средней степени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(волонтерская) деятельность мало эффективна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Адресность и социальная значимость добровольческой (волонтерской) деятельности</w:t>
            </w:r>
          </w:p>
        </w:tc>
        <w:tc>
          <w:tcPr>
            <w:tcW w:w="21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(волонтерская) деятельность социально значима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(волонтерская) деятельность социально значима в средней степени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(волонтерская) деятельность социально не значима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добровольческой (волонтерской) деятельности</w:t>
            </w:r>
          </w:p>
        </w:tc>
        <w:tc>
          <w:tcPr>
            <w:tcW w:w="2155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(волонтерская) деятельность имеет высокую актуальность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(волонтерская) деятельность актуальна в средней степени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(волонтерская) деятельность не актуальна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граждан, организаций, получивших добровольческую (волонтерскую) помощь</w:t>
            </w:r>
          </w:p>
        </w:tc>
        <w:tc>
          <w:tcPr>
            <w:tcW w:w="2155" w:type="dxa"/>
          </w:tcPr>
          <w:p>
            <w:pPr>
              <w:pStyle w:val="0"/>
            </w:pPr>
            <w:r>
              <w:rPr>
                <w:sz w:val="20"/>
              </w:rPr>
              <w:t xml:space="preserve">Высокий охват (от 151 чел. и больше)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Средний охват (от 51 до 150 чел.)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Низкий охват (до 50 чел.)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социально значимых добровольческих (волонтерских) проектов, в реализации (разработке) которых принял участие кандидат</w:t>
            </w:r>
          </w:p>
        </w:tc>
        <w:tc>
          <w:tcPr>
            <w:tcW w:w="215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более 5 социально значимых добровольческих (волонтерских) проектов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3 - 4 социально значимых добровольческих (волонтерских) проектов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1 - 2 социально значимых добровольческих (волонтерских) проектов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20 ноября 2020 г. N 268</w:t>
      </w:r>
    </w:p>
    <w:p>
      <w:pPr>
        <w:pStyle w:val="0"/>
        <w:jc w:val="both"/>
      </w:pPr>
      <w:r>
        <w:rPr>
          <w:sz w:val="20"/>
        </w:rPr>
      </w:r>
    </w:p>
    <w:bookmarkStart w:id="236" w:name="P236"/>
    <w:bookmarkEnd w:id="2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ПО ПРИСУЖДЕНИЮ ПРЕМИИ ГУБЕРНАТОРА</w:t>
      </w:r>
    </w:p>
    <w:p>
      <w:pPr>
        <w:pStyle w:val="2"/>
        <w:jc w:val="center"/>
      </w:pPr>
      <w:r>
        <w:rPr>
          <w:sz w:val="20"/>
        </w:rPr>
        <w:t xml:space="preserve">АМУРСКОЙ ОБЛАСТИ ЗА ЗНАЧИТЕЛЬНЫЙ ВКЛАД</w:t>
      </w:r>
    </w:p>
    <w:p>
      <w:pPr>
        <w:pStyle w:val="2"/>
        <w:jc w:val="center"/>
      </w:pPr>
      <w:r>
        <w:rPr>
          <w:sz w:val="20"/>
        </w:rPr>
        <w:t xml:space="preserve">В РАЗВИТИЕ ДОБРОВОЛЬЧЕСТВА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постановления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18.11.2022 </w:t>
            </w:r>
            <w:hyperlink w:history="0" r:id="rId19" w:tooltip="Постановление Губернатора Амурской области от 18.11.2022 N 230 &quot;О внесении изменений в постановление Губернатора Амурской области от 20 ноября 2020 г. N 268&quot;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Яковлева Светлана Вячеславовна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Амурской области - министр образования и науки Амурской области (председатель экспертного совета)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Бурдуковская Елена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министра образования и науки Амурской области (заместитель председателя экспертного совета)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Заболоцкая Тамара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молодежной политики министерства образования и науки Амурской области (секретарь экспертного совета)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Бикбулатова Светлана Ринатовна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ведущий консультант отдела развития профессионального искусства, образования и кадрового потенциала министерства культуры и национальной политики Амурской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Енина Дарья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комиссии по развитию человеческого потенциала Общественной палаты Амурской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Николаева Олеся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государственных закупок и организационной работы министерства жилищно-коммунального хозяйства Амурской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Павленова Ольга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консультант физкультурно-спортивного отдела министерства по физической культуре и спорту Амурской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Тюкалова Светлана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Регионального исполкома Общероссийского народного фронта в Амурской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Хвощинская Анна Львовна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ведущий консультант отдела охраны окружающей среды и экологической экспертизы министерства природных ресурсов Амурской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Амурской области от 20.11.2020 N 268</w:t>
            <w:br/>
            <w:t>(ред. от 18.11.2022)</w:t>
            <w:br/>
            <w:t>"О премии Губернатора Амурской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FE7540CAC2AAA2181360532F15EB79C1D8EC7BF183402CB7286112A4F1CDDD76A9C32173D50CD071A1D8DA48B375369C970D9BD9AB6E0E47CFEC053K7DDG" TargetMode = "External"/>
	<Relationship Id="rId8" Type="http://schemas.openxmlformats.org/officeDocument/2006/relationships/hyperlink" Target="consultantplus://offline/ref=4FE7540CAC2AAA2181360532F15EB79C1D8EC7BF183302CF7F86112A4F1CDDD76A9C32173D50CD071A1D8DA48B375369C970D9BD9AB6E0E47CFEC053K7DDG" TargetMode = "External"/>
	<Relationship Id="rId9" Type="http://schemas.openxmlformats.org/officeDocument/2006/relationships/hyperlink" Target="consultantplus://offline/ref=4FE7540CAC2AAA2181360532F15EB79C1D8EC7BF183302CE7E87112A4F1CDDD76A9C32173D50CD0E1E1F8BA58E375369C970D9BD9AB6E0E47CFEC053K7DDG" TargetMode = "External"/>
	<Relationship Id="rId10" Type="http://schemas.openxmlformats.org/officeDocument/2006/relationships/hyperlink" Target="consultantplus://offline/ref=4FE7540CAC2AAA2181360532F15EB79C1D8EC7BF183302CF7F86112A4F1CDDD76A9C32173D50CD071A1D8DA489375369C970D9BD9AB6E0E47CFEC053K7DDG" TargetMode = "External"/>
	<Relationship Id="rId11" Type="http://schemas.openxmlformats.org/officeDocument/2006/relationships/hyperlink" Target="consultantplus://offline/ref=4FE7540CAC2AAA2181360532F15EB79C1D8EC7BF183302CF7F86112A4F1CDDD76A9C32173D50CD071A1D8DA486375369C970D9BD9AB6E0E47CFEC053K7DDG" TargetMode = "External"/>
	<Relationship Id="rId12" Type="http://schemas.openxmlformats.org/officeDocument/2006/relationships/hyperlink" Target="consultantplus://offline/ref=4FE7540CAC2AAA2181360532F15EB79C1D8EC7BF183302CF7F86112A4F1CDDD76A9C32173D50CD071A1D8DA487375369C970D9BD9AB6E0E47CFEC053K7DDG" TargetMode = "External"/>
	<Relationship Id="rId13" Type="http://schemas.openxmlformats.org/officeDocument/2006/relationships/hyperlink" Target="consultantplus://offline/ref=4FE7540CAC2AAA2181360532F15EB79C1D8EC7BF183302CF7F86112A4F1CDDD76A9C32173D50CD071A1D8DA58C375369C970D9BD9AB6E0E47CFEC053K7DDG" TargetMode = "External"/>
	<Relationship Id="rId14" Type="http://schemas.openxmlformats.org/officeDocument/2006/relationships/hyperlink" Target="consultantplus://offline/ref=4FE7540CAC2AAA2181360532F15EB79C1D8EC7BF183302CF7F86112A4F1CDDD76A9C32173D50CD071A1D8DA58D375369C970D9BD9AB6E0E47CFEC053K7DDG" TargetMode = "External"/>
	<Relationship Id="rId15" Type="http://schemas.openxmlformats.org/officeDocument/2006/relationships/hyperlink" Target="consultantplus://offline/ref=4FE7540CAC2AAA2181360532F15EB79C1D8EC7BF183302CF7F86112A4F1CDDD76A9C32173D50CD071A1D8DA58B375369C970D9BD9AB6E0E47CFEC053K7DDG" TargetMode = "External"/>
	<Relationship Id="rId16" Type="http://schemas.openxmlformats.org/officeDocument/2006/relationships/hyperlink" Target="consultantplus://offline/ref=4FE7540CAC2AAA2181360532F15EB79C1D8EC7BF183302CF7F86112A4F1CDDD76A9C32173D50CD071A1D8DA588375369C970D9BD9AB6E0E47CFEC053K7DDG" TargetMode = "External"/>
	<Relationship Id="rId17" Type="http://schemas.openxmlformats.org/officeDocument/2006/relationships/hyperlink" Target="consultantplus://offline/ref=4FE7540CAC2AAA2181360532F15EB79C1D8EC7BF183302CF7F86112A4F1CDDD76A9C32173D50CD071A1D8DA589375369C970D9BD9AB6E0E47CFEC053K7DDG" TargetMode = "External"/>
	<Relationship Id="rId18" Type="http://schemas.openxmlformats.org/officeDocument/2006/relationships/hyperlink" Target="consultantplus://offline/ref=4FE7540CAC2AAA2181360532F15EB79C1D8EC7BF183302CF7F86112A4F1CDDD76A9C32173D50CD071A1D8DA586375369C970D9BD9AB6E0E47CFEC053K7DDG" TargetMode = "External"/>
	<Relationship Id="rId19" Type="http://schemas.openxmlformats.org/officeDocument/2006/relationships/hyperlink" Target="consultantplus://offline/ref=4FE7540CAC2AAA2181360532F15EB79C1D8EC7BF183302CF7F86112A4F1CDDD76A9C32173D50CD071A1D8DA587375369C970D9BD9AB6E0E47CFEC053K7D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Амурской области от 20.11.2020 N 268
(ред. от 18.11.2022)
"О премии Губернатора Амурской области за значительный вклад в развитие добровольчества"
(вместе с "Положением о премии Губернатора Амурской области за значительный вклад в развитие добровольчества")</dc:title>
  <dcterms:created xsi:type="dcterms:W3CDTF">2022-12-06T06:03:10Z</dcterms:created>
</cp:coreProperties>
</file>