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Амурской области от 01.02.2024 N 14</w:t>
              <w:br/>
              <w:t xml:space="preserve">"Об утверждении Административного регламента предоставления государственных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ПО ФИЗИЧЕСКОЙ КУЛЬТУРЕ И СПОРТУ</w:t>
      </w:r>
    </w:p>
    <w:p>
      <w:pPr>
        <w:pStyle w:val="2"/>
        <w:jc w:val="center"/>
      </w:pPr>
      <w:r>
        <w:rPr>
          <w:sz w:val="20"/>
        </w:rPr>
        <w:t xml:space="preserve">АМУРСКОЙ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 февраля 2024 г. N 14</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ГОСУДАРСТВЕННЫХ УСЛУГ</w:t>
      </w:r>
    </w:p>
    <w:p>
      <w:pPr>
        <w:pStyle w:val="0"/>
        <w:ind w:firstLine="540"/>
        <w:jc w:val="both"/>
      </w:pPr>
      <w:r>
        <w:rPr>
          <w:sz w:val="20"/>
        </w:rPr>
      </w:r>
    </w:p>
    <w:p>
      <w:pPr>
        <w:pStyle w:val="0"/>
        <w:ind w:firstLine="540"/>
        <w:jc w:val="both"/>
      </w:pPr>
      <w:r>
        <w:rPr>
          <w:sz w:val="20"/>
        </w:rPr>
        <w:t xml:space="preserve">В связи с необходимостью уточнения механизма получения государственной услуги, в соответствии с </w:t>
      </w:r>
      <w:hyperlink w:history="0" r:id="rId7" w:tooltip="Постановление Правительства Амурской области от 02.12.2022 N 1188 (ред. от 28.12.2023) &quot;О Порядке разработки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 N 193&quot; (вместе с &quot;Порядком проведения экспертизы проектов административных регламентов предоставления государственных услуг&quot;, &quot;Порядком проведения экспертизы проектов нормативных правовых актов, признающих утратившими силу администрати {КонсультантПлюс}">
        <w:r>
          <w:rPr>
            <w:sz w:val="20"/>
            <w:color w:val="0000ff"/>
          </w:rPr>
          <w:t xml:space="preserve">постановлением</w:t>
        </w:r>
      </w:hyperlink>
      <w:r>
        <w:rPr>
          <w:sz w:val="20"/>
        </w:rPr>
        <w:t xml:space="preserve"> Правительства Амурской области от 2 декабря 2022 г. N 1188 "О Порядке разработке и утверждения административных регламентов предоставления государственных услуг и внесении изменений в постановление Правительства Амурской области от 7 апреля 2020 г. N 193" приказываю:</w:t>
      </w:r>
    </w:p>
    <w:p>
      <w:pPr>
        <w:pStyle w:val="0"/>
        <w:spacing w:before="200" w:line-rule="auto"/>
        <w:ind w:firstLine="540"/>
        <w:jc w:val="both"/>
      </w:pPr>
      <w:r>
        <w:rPr>
          <w:sz w:val="20"/>
        </w:rPr>
        <w:t xml:space="preserve">1. Утвердить прилагаемый Административный </w:t>
      </w:r>
      <w:hyperlink w:history="0" w:anchor="P30"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по оценке качества оказания общественно полезных услуг в области физической культуры и массового спорта.</w:t>
      </w:r>
    </w:p>
    <w:p>
      <w:pPr>
        <w:pStyle w:val="0"/>
        <w:spacing w:before="200" w:line-rule="auto"/>
        <w:ind w:firstLine="540"/>
        <w:jc w:val="both"/>
      </w:pPr>
      <w:r>
        <w:rPr>
          <w:sz w:val="20"/>
        </w:rPr>
        <w:t xml:space="preserve">1. Приказ министерства по физической культуре и спорту Амурской области от 7 февраля 2019 г. N 22 (в ред. от 30 сентября 2019 г. N 103) признать утратившим силу.</w:t>
      </w:r>
    </w:p>
    <w:p>
      <w:pPr>
        <w:pStyle w:val="0"/>
        <w:spacing w:before="200" w:line-rule="auto"/>
        <w:ind w:firstLine="540"/>
        <w:jc w:val="both"/>
      </w:pPr>
      <w:r>
        <w:rPr>
          <w:sz w:val="20"/>
        </w:rPr>
        <w:t xml:space="preserve">2. Опубликовать текст настоящего приказа на официальном интернет-сайте министерства по физической культуре и спорту Амурской области.</w:t>
      </w:r>
    </w:p>
    <w:p>
      <w:pPr>
        <w:pStyle w:val="0"/>
        <w:spacing w:before="200" w:line-rule="auto"/>
        <w:ind w:firstLine="540"/>
        <w:jc w:val="both"/>
      </w:pPr>
      <w:r>
        <w:rPr>
          <w:sz w:val="20"/>
        </w:rPr>
        <w:t xml:space="preserve">3. Контроль за исполнением приказа возложить на заместителя министра - начальника физкультурно-спортивного отдела А.Н.Кондратьева.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Д.Г.КУТЕКА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по физической культуре и спорту</w:t>
      </w:r>
    </w:p>
    <w:p>
      <w:pPr>
        <w:pStyle w:val="0"/>
        <w:jc w:val="right"/>
      </w:pPr>
      <w:r>
        <w:rPr>
          <w:sz w:val="20"/>
        </w:rPr>
        <w:t xml:space="preserve">Амурской области</w:t>
      </w:r>
    </w:p>
    <w:p>
      <w:pPr>
        <w:pStyle w:val="0"/>
        <w:jc w:val="right"/>
      </w:pPr>
      <w:r>
        <w:rPr>
          <w:sz w:val="20"/>
        </w:rPr>
        <w:t xml:space="preserve">от 1 февраля 2024 г. N 14</w:t>
      </w:r>
    </w:p>
    <w:p>
      <w:pPr>
        <w:pStyle w:val="0"/>
        <w:ind w:firstLine="540"/>
        <w:jc w:val="both"/>
      </w:pPr>
      <w:r>
        <w:rPr>
          <w:sz w:val="20"/>
        </w:rPr>
      </w:r>
    </w:p>
    <w:bookmarkStart w:id="30" w:name="P30"/>
    <w:bookmarkEnd w:id="30"/>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ПО ОЦЕНКЕ КАЧЕСТВА</w:t>
      </w:r>
    </w:p>
    <w:p>
      <w:pPr>
        <w:pStyle w:val="2"/>
        <w:jc w:val="center"/>
      </w:pPr>
      <w:r>
        <w:rPr>
          <w:sz w:val="20"/>
        </w:rPr>
        <w:t xml:space="preserve">ОКАЗАНИЯ ОБЩЕСТВЕННО ПОЛЕЗНЫХ УСЛУГ В ОБЛАСТИ ФИЗИЧЕСКОЙ</w:t>
      </w:r>
    </w:p>
    <w:p>
      <w:pPr>
        <w:pStyle w:val="2"/>
        <w:jc w:val="center"/>
      </w:pPr>
      <w:r>
        <w:rPr>
          <w:sz w:val="20"/>
        </w:rPr>
        <w:t xml:space="preserve">КУЛЬТУРЫ И МАССОВОГО СПОРТА</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Предмет регулирования Административного регламента.</w:t>
      </w:r>
    </w:p>
    <w:p>
      <w:pPr>
        <w:pStyle w:val="0"/>
        <w:spacing w:before="200" w:line-rule="auto"/>
        <w:ind w:firstLine="540"/>
        <w:jc w:val="both"/>
      </w:pPr>
      <w:r>
        <w:rPr>
          <w:sz w:val="20"/>
        </w:rPr>
        <w:t xml:space="preserve">Административный регламент по предоставлению государственной услуги по оценке качества оказания общественно полезных услуг в области физической культуры и массового спорта (далее - Государственная услуга) разработан в целях повышения качества и доступности результатов исполнения государственной услуги, создания комфортных условий для потребителей результатов исполнения Государственной услуги и определяет сроки и последовательность действий (административных процедур).</w:t>
      </w:r>
    </w:p>
    <w:p>
      <w:pPr>
        <w:pStyle w:val="0"/>
        <w:spacing w:before="200" w:line-rule="auto"/>
        <w:ind w:firstLine="540"/>
        <w:jc w:val="both"/>
      </w:pPr>
      <w:r>
        <w:rPr>
          <w:sz w:val="20"/>
        </w:rPr>
        <w:t xml:space="preserve">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pPr>
        <w:pStyle w:val="0"/>
        <w:spacing w:before="200" w:line-rule="auto"/>
        <w:ind w:firstLine="540"/>
        <w:jc w:val="both"/>
      </w:pPr>
      <w:r>
        <w:rPr>
          <w:sz w:val="20"/>
        </w:rPr>
        <w:t xml:space="preserve">1.2. Круг заявителей.</w:t>
      </w:r>
    </w:p>
    <w:p>
      <w:pPr>
        <w:pStyle w:val="0"/>
        <w:spacing w:before="200" w:line-rule="auto"/>
        <w:ind w:firstLine="540"/>
        <w:jc w:val="both"/>
      </w:pPr>
      <w:r>
        <w:rPr>
          <w:sz w:val="20"/>
        </w:rPr>
        <w:t xml:space="preserve">Заявителями Государственной услуги являются юридические лица - социально ориентированные некоммерческие организации (далее - организация), осуществляющие деятельность в социальной сфере, зарегистрированные на территории Амурской области, оказывающие общественно полезные услуги области физической культуры и массового спорта на протяжении 1 года и более, предшествующие выдаче заключения.</w:t>
      </w:r>
    </w:p>
    <w:p>
      <w:pPr>
        <w:pStyle w:val="0"/>
        <w:spacing w:before="200" w:line-rule="auto"/>
        <w:ind w:firstLine="540"/>
        <w:jc w:val="both"/>
      </w:pPr>
      <w:r>
        <w:rPr>
          <w:sz w:val="20"/>
        </w:rPr>
        <w:t xml:space="preserve">От имени заявителя выступает физическое лицо, обладающее правом действовать от имени заявителя без доверенности (далее - руководитель), а также уполномоченное руководителем лицо.</w:t>
      </w:r>
    </w:p>
    <w:p>
      <w:pPr>
        <w:pStyle w:val="0"/>
        <w:spacing w:before="200" w:line-rule="auto"/>
        <w:ind w:firstLine="540"/>
        <w:jc w:val="both"/>
      </w:pPr>
      <w:r>
        <w:rPr>
          <w:sz w:val="20"/>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Start w:id="44" w:name="P44"/>
    <w:bookmarkEnd w:id="44"/>
    <w:p>
      <w:pPr>
        <w:pStyle w:val="0"/>
        <w:spacing w:before="200" w:line-rule="auto"/>
        <w:ind w:firstLine="540"/>
        <w:jc w:val="both"/>
      </w:pPr>
      <w:r>
        <w:rPr>
          <w:sz w:val="20"/>
        </w:rPr>
        <w:t xml:space="preserve">1.3.1. Государственную услугу представляет министерство по физической культуре и спорту Амурской области (далее - Министерство).</w:t>
      </w:r>
    </w:p>
    <w:p>
      <w:pPr>
        <w:pStyle w:val="0"/>
        <w:spacing w:before="200" w:line-rule="auto"/>
        <w:ind w:firstLine="540"/>
        <w:jc w:val="both"/>
      </w:pPr>
      <w:r>
        <w:rPr>
          <w:sz w:val="20"/>
        </w:rPr>
        <w:t xml:space="preserve">1.3.2. Информация о юридическом адресе, местонахождении Министерства, почтовом адресе, контактных телефонах, адресах электронной почты, месте принятия документов, графике работы Министерства размещается:</w:t>
      </w:r>
    </w:p>
    <w:p>
      <w:pPr>
        <w:pStyle w:val="0"/>
        <w:spacing w:before="200" w:line-rule="auto"/>
        <w:ind w:firstLine="540"/>
        <w:jc w:val="both"/>
      </w:pPr>
      <w:r>
        <w:rPr>
          <w:sz w:val="20"/>
        </w:rPr>
        <w:t xml:space="preserve">в региональной государственной информационной системе "Региональный портал государственных и муниципальных услуг (функций) Амурской области" (далее - РПГУ) (</w:t>
      </w:r>
      <w:r>
        <w:rPr>
          <w:sz w:val="20"/>
        </w:rPr>
        <w:t xml:space="preserve">http://gu.amurobl.ru/</w:t>
      </w:r>
      <w:r>
        <w:rPr>
          <w:sz w:val="20"/>
        </w:rPr>
        <w:t xml:space="preserve">):</w:t>
      </w:r>
    </w:p>
    <w:p>
      <w:pPr>
        <w:pStyle w:val="0"/>
        <w:spacing w:before="200" w:line-rule="auto"/>
        <w:ind w:firstLine="540"/>
        <w:jc w:val="both"/>
      </w:pPr>
      <w:r>
        <w:rPr>
          <w:sz w:val="20"/>
        </w:rPr>
        <w:t xml:space="preserve">на едином портале государственных и муниципальных услуг (функций)" по адресу: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в государственной информационной системе Правительства Амурской области "Портал Правительства Амурской области в информационно-телекоммуникационной сети Интернет (</w:t>
      </w:r>
      <w:r>
        <w:rPr>
          <w:sz w:val="20"/>
        </w:rPr>
        <w:t xml:space="preserve">https://www.amurobl.ru/</w:t>
      </w:r>
      <w:r>
        <w:rPr>
          <w:sz w:val="20"/>
        </w:rPr>
        <w:t xml:space="preserve">):</w:t>
      </w:r>
    </w:p>
    <w:p>
      <w:pPr>
        <w:pStyle w:val="0"/>
        <w:spacing w:before="200" w:line-rule="auto"/>
        <w:ind w:firstLine="540"/>
        <w:jc w:val="both"/>
      </w:pPr>
      <w:r>
        <w:rPr>
          <w:sz w:val="20"/>
        </w:rPr>
        <w:t xml:space="preserve">на официальном сайте Министерства (</w:t>
      </w:r>
      <w:r>
        <w:rPr>
          <w:sz w:val="20"/>
        </w:rPr>
        <w:t xml:space="preserve">https://minsport.amurobl.ru/</w:t>
      </w:r>
      <w:r>
        <w:rPr>
          <w:sz w:val="20"/>
        </w:rPr>
        <w:t xml:space="preserve">):</w:t>
      </w:r>
    </w:p>
    <w:p>
      <w:pPr>
        <w:pStyle w:val="0"/>
        <w:spacing w:before="200" w:line-rule="auto"/>
        <w:ind w:firstLine="540"/>
        <w:jc w:val="both"/>
      </w:pPr>
      <w:r>
        <w:rPr>
          <w:sz w:val="20"/>
        </w:rPr>
        <w:t xml:space="preserve">на информационном стенде в Министерстве.</w:t>
      </w:r>
    </w:p>
    <w:p>
      <w:pPr>
        <w:pStyle w:val="0"/>
        <w:spacing w:before="200" w:line-rule="auto"/>
        <w:ind w:firstLine="540"/>
        <w:jc w:val="both"/>
      </w:pPr>
      <w:r>
        <w:rPr>
          <w:sz w:val="20"/>
        </w:rPr>
        <w:t xml:space="preserve">1.3.3. Информацию по вопросам предоставления Государственной услуги, сведения о ходе предоставления Государственной услуги заявители могут получить:</w:t>
      </w:r>
    </w:p>
    <w:p>
      <w:pPr>
        <w:pStyle w:val="0"/>
        <w:spacing w:before="200" w:line-rule="auto"/>
        <w:ind w:firstLine="540"/>
        <w:jc w:val="both"/>
      </w:pPr>
      <w:r>
        <w:rPr>
          <w:sz w:val="20"/>
        </w:rPr>
        <w:t xml:space="preserve">по справочному телефону;</w:t>
      </w:r>
    </w:p>
    <w:p>
      <w:pPr>
        <w:pStyle w:val="0"/>
        <w:spacing w:before="200" w:line-rule="auto"/>
        <w:ind w:firstLine="540"/>
        <w:jc w:val="both"/>
      </w:pPr>
      <w:r>
        <w:rPr>
          <w:sz w:val="20"/>
        </w:rPr>
        <w:t xml:space="preserve">по письменным обращениям в адрес Министерства;</w:t>
      </w:r>
    </w:p>
    <w:p>
      <w:pPr>
        <w:pStyle w:val="0"/>
        <w:spacing w:before="200" w:line-rule="auto"/>
        <w:ind w:firstLine="540"/>
        <w:jc w:val="both"/>
      </w:pPr>
      <w:r>
        <w:rPr>
          <w:sz w:val="20"/>
        </w:rPr>
        <w:t xml:space="preserve">по обращениям на адрес электронной почты Министерства.</w:t>
      </w:r>
    </w:p>
    <w:p>
      <w:pPr>
        <w:pStyle w:val="0"/>
        <w:spacing w:before="200" w:line-rule="auto"/>
        <w:ind w:firstLine="540"/>
        <w:jc w:val="both"/>
      </w:pPr>
      <w:r>
        <w:rPr>
          <w:sz w:val="20"/>
        </w:rPr>
        <w:t xml:space="preserve">1.3.4. Информация, размещаемая на портале Правительства и портале, обновляется по мере ее изменения.</w:t>
      </w:r>
    </w:p>
    <w:p>
      <w:pPr>
        <w:pStyle w:val="0"/>
        <w:spacing w:before="200" w:line-rule="auto"/>
        <w:ind w:firstLine="540"/>
        <w:jc w:val="both"/>
      </w:pPr>
      <w:r>
        <w:rPr>
          <w:sz w:val="20"/>
        </w:rPr>
        <w:t xml:space="preserve">1.3.5. Исчерпывающая информация о предоставлении, в том числе в электронной форме, Государственной услуги размещается на информационном стенде в Министерстве и содержит следующие сведения:</w:t>
      </w:r>
    </w:p>
    <w:p>
      <w:pPr>
        <w:pStyle w:val="0"/>
        <w:spacing w:before="200" w:line-rule="auto"/>
        <w:ind w:firstLine="540"/>
        <w:jc w:val="both"/>
      </w:pPr>
      <w:r>
        <w:rPr>
          <w:sz w:val="20"/>
        </w:rPr>
        <w:t xml:space="preserve">1) порядок предоставления Государственной услуги в виде </w:t>
      </w:r>
      <w:hyperlink w:history="0" w:anchor="P375" w:tooltip="БЛОК-СХЕМА">
        <w:r>
          <w:rPr>
            <w:sz w:val="20"/>
            <w:color w:val="0000ff"/>
          </w:rPr>
          <w:t xml:space="preserve">блок-схемы</w:t>
        </w:r>
      </w:hyperlink>
      <w:r>
        <w:rPr>
          <w:sz w:val="20"/>
        </w:rPr>
        <w:t xml:space="preserve"> (приложение N 1 к настоящему Административному регламенту), наглядно отображающей алгоритм прохождения административных процедур;</w:t>
      </w:r>
    </w:p>
    <w:p>
      <w:pPr>
        <w:pStyle w:val="0"/>
        <w:spacing w:before="200" w:line-rule="auto"/>
        <w:ind w:firstLine="540"/>
        <w:jc w:val="both"/>
      </w:pPr>
      <w:r>
        <w:rPr>
          <w:sz w:val="20"/>
        </w:rPr>
        <w:t xml:space="preserve">2) порядок получения консультаций, информирования о ходе предоставления Государственной услуги;</w:t>
      </w:r>
    </w:p>
    <w:p>
      <w:pPr>
        <w:pStyle w:val="0"/>
        <w:spacing w:before="200" w:line-rule="auto"/>
        <w:ind w:firstLine="540"/>
        <w:jc w:val="both"/>
      </w:pPr>
      <w:r>
        <w:rPr>
          <w:sz w:val="20"/>
        </w:rPr>
        <w:t xml:space="preserve">3) сведения, указанные в </w:t>
      </w:r>
      <w:hyperlink w:history="0" w:anchor="P44" w:tooltip="1.3.1. Государственную услугу представляет министерство по физической культуре и спорту Амурской области (далее - Министерство).">
        <w:r>
          <w:rPr>
            <w:sz w:val="20"/>
            <w:color w:val="0000ff"/>
          </w:rPr>
          <w:t xml:space="preserve">подпункте 1.3.1 пункта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образец заявления и форма заявления, необходимая для предоставления Государственной услуги.</w:t>
      </w:r>
    </w:p>
    <w:p>
      <w:pPr>
        <w:pStyle w:val="0"/>
        <w:spacing w:before="200" w:line-rule="auto"/>
        <w:ind w:firstLine="540"/>
        <w:jc w:val="both"/>
      </w:pPr>
      <w:r>
        <w:rPr>
          <w:sz w:val="20"/>
        </w:rPr>
        <w:t xml:space="preserve">1.3.6. Основными требованиями к информированию заявителей являются:</w:t>
      </w:r>
    </w:p>
    <w:p>
      <w:pPr>
        <w:pStyle w:val="0"/>
        <w:spacing w:before="200" w:line-rule="auto"/>
        <w:ind w:firstLine="540"/>
        <w:jc w:val="both"/>
      </w:pPr>
      <w:r>
        <w:rPr>
          <w:sz w:val="20"/>
        </w:rPr>
        <w:t xml:space="preserve">- достоверность представляемой информации;</w:t>
      </w:r>
    </w:p>
    <w:p>
      <w:pPr>
        <w:pStyle w:val="0"/>
        <w:spacing w:before="200" w:line-rule="auto"/>
        <w:ind w:firstLine="540"/>
        <w:jc w:val="both"/>
      </w:pPr>
      <w:r>
        <w:rPr>
          <w:sz w:val="20"/>
        </w:rPr>
        <w:t xml:space="preserve">- четкость в изложении информации;</w:t>
      </w:r>
    </w:p>
    <w:p>
      <w:pPr>
        <w:pStyle w:val="0"/>
        <w:spacing w:before="200" w:line-rule="auto"/>
        <w:ind w:firstLine="540"/>
        <w:jc w:val="both"/>
      </w:pPr>
      <w:r>
        <w:rPr>
          <w:sz w:val="20"/>
        </w:rPr>
        <w:t xml:space="preserve">- полнота информации;</w:t>
      </w:r>
    </w:p>
    <w:p>
      <w:pPr>
        <w:pStyle w:val="0"/>
        <w:spacing w:before="200" w:line-rule="auto"/>
        <w:ind w:firstLine="540"/>
        <w:jc w:val="both"/>
      </w:pPr>
      <w:r>
        <w:rPr>
          <w:sz w:val="20"/>
        </w:rPr>
        <w:t xml:space="preserve">- оперативность представления информации.</w:t>
      </w:r>
    </w:p>
    <w:p>
      <w:pPr>
        <w:pStyle w:val="0"/>
        <w:spacing w:before="200" w:line-rule="auto"/>
        <w:ind w:firstLine="540"/>
        <w:jc w:val="both"/>
      </w:pPr>
      <w:r>
        <w:rPr>
          <w:sz w:val="20"/>
        </w:rPr>
        <w:t xml:space="preserve">1.3.7. Консультации по вопросам предоставления Государственной услуги.</w:t>
      </w:r>
    </w:p>
    <w:p>
      <w:pPr>
        <w:pStyle w:val="0"/>
        <w:spacing w:before="200" w:line-rule="auto"/>
        <w:ind w:firstLine="540"/>
        <w:jc w:val="both"/>
      </w:pPr>
      <w:r>
        <w:rPr>
          <w:sz w:val="20"/>
        </w:rPr>
        <w:t xml:space="preserve">Консультации проводятся сотрудниками Министерства, предоставляющими государственные услуги.</w:t>
      </w:r>
    </w:p>
    <w:p>
      <w:pPr>
        <w:pStyle w:val="0"/>
        <w:spacing w:before="200" w:line-rule="auto"/>
        <w:ind w:firstLine="540"/>
        <w:jc w:val="both"/>
      </w:pPr>
      <w:r>
        <w:rPr>
          <w:sz w:val="20"/>
        </w:rPr>
        <w:t xml:space="preserve">Информирование заявителя о номерах телефонов сотрудников Министерства, в котором находятся на рассмотрении заявления, входящих номерах, под которыми зарегистрированы в системе делопроизводства заявления и прилагающиеся к ним материалы, осуществляется по справочному телефону, указанному в </w:t>
      </w:r>
      <w:hyperlink w:history="0" w:anchor="P44" w:tooltip="1.3.1. Государственную услугу представляет министерство по физической культуре и спорту Амурской области (далее - Министерство).">
        <w:r>
          <w:rPr>
            <w:sz w:val="20"/>
            <w:color w:val="0000ff"/>
          </w:rPr>
          <w:t xml:space="preserve">подпункте 1.3.1 пункта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осуществлении консультирования (по телефону или лично) сотрудник Министерства, в котором находится на рассмотрении заявление, представляет информацию о:</w:t>
      </w:r>
    </w:p>
    <w:p>
      <w:pPr>
        <w:pStyle w:val="0"/>
        <w:spacing w:before="200" w:line-rule="auto"/>
        <w:ind w:firstLine="540"/>
        <w:jc w:val="both"/>
      </w:pPr>
      <w:r>
        <w:rPr>
          <w:sz w:val="20"/>
        </w:rPr>
        <w:t xml:space="preserve">- входящих номерах, под которыми зарегистрированы в системе делопроизводства заявления и прилагающиеся к ним материалы;</w:t>
      </w:r>
    </w:p>
    <w:p>
      <w:pPr>
        <w:pStyle w:val="0"/>
        <w:spacing w:before="200" w:line-rule="auto"/>
        <w:ind w:firstLine="540"/>
        <w:jc w:val="both"/>
      </w:pPr>
      <w:r>
        <w:rPr>
          <w:sz w:val="20"/>
        </w:rPr>
        <w:t xml:space="preserve">- нормативных правовых актах, на основании которых Министерство предоставляет Государственную услугу;</w:t>
      </w:r>
    </w:p>
    <w:p>
      <w:pPr>
        <w:pStyle w:val="0"/>
        <w:spacing w:before="200" w:line-rule="auto"/>
        <w:ind w:firstLine="540"/>
        <w:jc w:val="both"/>
      </w:pPr>
      <w:r>
        <w:rPr>
          <w:sz w:val="20"/>
        </w:rPr>
        <w:t xml:space="preserve">- месте размещения на портале Правительства Амурской области справочных материалов по вопросам предоставления Государственной услуги;</w:t>
      </w:r>
    </w:p>
    <w:p>
      <w:pPr>
        <w:pStyle w:val="0"/>
        <w:spacing w:before="200" w:line-rule="auto"/>
        <w:ind w:firstLine="540"/>
        <w:jc w:val="both"/>
      </w:pPr>
      <w:r>
        <w:rPr>
          <w:sz w:val="20"/>
        </w:rPr>
        <w:t xml:space="preserve">- порядке обжалования решений и действий (бездействия) Министерства, должностных лиц, государственных служащих Министерства, принятых (осуществленных) в ходе предоставления Государственной услуги.</w:t>
      </w:r>
    </w:p>
    <w:p>
      <w:pPr>
        <w:pStyle w:val="0"/>
        <w:spacing w:before="200" w:line-rule="auto"/>
        <w:ind w:firstLine="540"/>
        <w:jc w:val="both"/>
      </w:pPr>
      <w:r>
        <w:rPr>
          <w:sz w:val="20"/>
        </w:rPr>
        <w:t xml:space="preserve">При консультировании по письменным обращениям, обращениям, поступившим по электронной почте, ответ направляется в течение 30 дней со дня регистрации данного обращения.</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отчестве и должности лица, принявшего телефонный звонок.</w:t>
      </w:r>
    </w:p>
    <w:p>
      <w:pPr>
        <w:pStyle w:val="0"/>
        <w:spacing w:before="200" w:line-rule="auto"/>
        <w:ind w:firstLine="540"/>
        <w:jc w:val="both"/>
      </w:pPr>
      <w:r>
        <w:rPr>
          <w:sz w:val="20"/>
        </w:rPr>
        <w:t xml:space="preserve">При невозможности сотрудника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Сотрудники Министерства, осуществляющие индивидуальное устное информирование, должны принять все необходимые меры для дачи полного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Сотрудники Министерства,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Сотрудники Министерства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услуги и влияющее прямо или косвенно на индивидуальные решения заявителей. Индивидуальное устное информирование каждого заявителя сотрудник Министерства осуществляет не более 15 минут.</w:t>
      </w:r>
    </w:p>
    <w:p>
      <w:pPr>
        <w:pStyle w:val="0"/>
        <w:spacing w:before="200" w:line-rule="auto"/>
        <w:ind w:firstLine="540"/>
        <w:jc w:val="both"/>
      </w:pPr>
      <w:r>
        <w:rPr>
          <w:sz w:val="20"/>
        </w:rPr>
        <w:t xml:space="preserve">Завершая консультирование (по телефону или лично), сотрудник Министерства должен кратко подвести итоги и перечислить меры, которые следует принять заявителю (кто именно, когда и что должен сделать).</w:t>
      </w:r>
    </w:p>
    <w:p>
      <w:pPr>
        <w:pStyle w:val="0"/>
        <w:spacing w:before="200" w:line-rule="auto"/>
        <w:ind w:firstLine="540"/>
        <w:jc w:val="both"/>
      </w:pPr>
      <w:r>
        <w:rPr>
          <w:sz w:val="20"/>
        </w:rPr>
        <w:t xml:space="preserve">В случае если для подготовки ответа требуется продолжительное время, превышающее 15 минут, сотрудник, осуществляющий индивидуальное устное информирование, предлагает заявителям обратиться за необходимой информацией в письменном виде.</w:t>
      </w:r>
    </w:p>
    <w:p>
      <w:pPr>
        <w:pStyle w:val="0"/>
        <w:ind w:firstLine="540"/>
        <w:jc w:val="both"/>
      </w:pPr>
      <w:r>
        <w:rPr>
          <w:sz w:val="20"/>
        </w:rPr>
      </w:r>
    </w:p>
    <w:bookmarkStart w:id="82" w:name="P82"/>
    <w:bookmarkEnd w:id="82"/>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Государственная услуга по оценке качества оказания общественно полезных услуг в области физической культуры и массового спорта.</w:t>
      </w:r>
    </w:p>
    <w:p>
      <w:pPr>
        <w:pStyle w:val="0"/>
        <w:spacing w:before="200" w:line-rule="auto"/>
        <w:ind w:firstLine="540"/>
        <w:jc w:val="both"/>
      </w:pPr>
      <w:r>
        <w:rPr>
          <w:sz w:val="20"/>
        </w:rPr>
        <w:t xml:space="preserve">2.2. Наименование органа государственной власти, предоставляющего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министерством по физической культуре и спорту Амурской области.</w:t>
      </w:r>
    </w:p>
    <w:p>
      <w:pPr>
        <w:pStyle w:val="0"/>
        <w:spacing w:before="200" w:line-rule="auto"/>
        <w:ind w:firstLine="540"/>
        <w:jc w:val="both"/>
      </w:pPr>
      <w:r>
        <w:rPr>
          <w:sz w:val="20"/>
        </w:rPr>
        <w:t xml:space="preserve">Заключение о соответствии качества оказываемых социально ориентированной некоммерческой организацией общественно полезных услуг в области физической культуры и массового спорта установленным критериям выдает министр по физической культуре и спорту Амурской области, осуществляющий оценку качества оказания общественно полезных услуг.</w:t>
      </w:r>
    </w:p>
    <w:p>
      <w:pPr>
        <w:pStyle w:val="0"/>
        <w:spacing w:before="200" w:line-rule="auto"/>
        <w:ind w:firstLine="540"/>
        <w:jc w:val="both"/>
      </w:pPr>
      <w:r>
        <w:rPr>
          <w:sz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Амурской области.</w:t>
      </w:r>
    </w:p>
    <w:p>
      <w:pPr>
        <w:pStyle w:val="0"/>
        <w:spacing w:before="200" w:line-rule="auto"/>
        <w:ind w:firstLine="540"/>
        <w:jc w:val="both"/>
      </w:pPr>
      <w:r>
        <w:rPr>
          <w:sz w:val="20"/>
        </w:rPr>
        <w:t xml:space="preserve">Услуга через многофункциональный центр не оказывается.</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Результатом предоставления Государственной услуги являются:</w:t>
      </w:r>
    </w:p>
    <w:p>
      <w:pPr>
        <w:pStyle w:val="0"/>
        <w:spacing w:before="200" w:line-rule="auto"/>
        <w:ind w:firstLine="540"/>
        <w:jc w:val="both"/>
      </w:pPr>
      <w:r>
        <w:rPr>
          <w:sz w:val="20"/>
        </w:rPr>
        <w:t xml:space="preserve">- выдача </w:t>
      </w:r>
      <w:hyperlink w:history="0" w:anchor="P530" w:tooltip="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по форме согласно приложению N 3;</w:t>
      </w:r>
    </w:p>
    <w:p>
      <w:pPr>
        <w:pStyle w:val="0"/>
        <w:spacing w:before="200" w:line-rule="auto"/>
        <w:ind w:firstLine="540"/>
        <w:jc w:val="both"/>
      </w:pPr>
      <w:r>
        <w:rPr>
          <w:sz w:val="20"/>
        </w:rPr>
        <w:t xml:space="preserve">- мотивированное уведомление об отказе в выдаче заключения о соответствии качества (далее - мотивированное уведомление об отказе).</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2.4. Срок предоставления Государственной услуги (исправлено).</w:t>
      </w:r>
    </w:p>
    <w:p>
      <w:pPr>
        <w:pStyle w:val="0"/>
        <w:spacing w:before="200" w:line-rule="auto"/>
        <w:ind w:firstLine="540"/>
        <w:jc w:val="both"/>
      </w:pPr>
      <w:r>
        <w:rPr>
          <w:sz w:val="20"/>
        </w:rPr>
        <w:t xml:space="preserve">Решение о выдаче заключения либо об отказе в выдаче заключения принимается Министерством в течение 30 календарных дней со дня поступления в министерство заявления от заявителя о выдаче заключения, в том числе с учетом обращения в заинтересованные органы, участвующие в предоставлении Государственной услуги. 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организации о продлении срока предоставления Государственной услуги.</w:t>
      </w:r>
    </w:p>
    <w:p>
      <w:pPr>
        <w:pStyle w:val="0"/>
        <w:spacing w:before="200" w:line-rule="auto"/>
        <w:ind w:firstLine="540"/>
        <w:jc w:val="both"/>
      </w:pPr>
      <w:r>
        <w:rPr>
          <w:sz w:val="20"/>
        </w:rPr>
        <w:t xml:space="preserve">2.4.1. Срок направления уведомления о выдаче заключения либо мотивированного уведомления об отказе в выдаче заключения - 3 рабочих дня со дня принятия соответствующего решения.</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а также в федеральной государственной информационной системе "Единый портал государственных и муниципальных услуг" (далее - ЕПГУ), в государственной информационной системе "Автоматизированная система предоставления государственных и муниципальных услуг Амурской области в электронной форме" (далее - ЕИС АСПГУ).</w:t>
      </w:r>
    </w:p>
    <w:bookmarkStart w:id="101" w:name="P101"/>
    <w:bookmarkEnd w:id="101"/>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 иными нормативными правовыми актами области, а также случаев, когда законодательством Российской Федерации прямо предусмотрена свободная форма подачи этих документов).</w:t>
      </w:r>
    </w:p>
    <w:p>
      <w:pPr>
        <w:pStyle w:val="0"/>
        <w:spacing w:before="200" w:line-rule="auto"/>
        <w:ind w:firstLine="540"/>
        <w:jc w:val="both"/>
      </w:pPr>
      <w:r>
        <w:rPr>
          <w:sz w:val="20"/>
        </w:rPr>
        <w:t xml:space="preserve">Основанием для предоставления Государственной услуги является представление </w:t>
      </w:r>
      <w:hyperlink w:history="0" w:anchor="P456" w:tooltip="                                 ЗАЯВЛЕНИЕ">
        <w:r>
          <w:rPr>
            <w:sz w:val="20"/>
            <w:color w:val="0000ff"/>
          </w:rPr>
          <w:t xml:space="preserve">заявления</w:t>
        </w:r>
      </w:hyperlink>
      <w:r>
        <w:rPr>
          <w:sz w:val="20"/>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(двух)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(двух) лет, предшествующих выдаче заключения.</w:t>
      </w:r>
    </w:p>
    <w:p>
      <w:pPr>
        <w:pStyle w:val="0"/>
        <w:spacing w:before="200" w:line-rule="auto"/>
        <w:ind w:firstLine="540"/>
        <w:jc w:val="both"/>
      </w:pPr>
      <w:r>
        <w:rPr>
          <w:sz w:val="20"/>
        </w:rPr>
        <w:t xml:space="preserve">К заявлению прилагается следующий пакет документов:</w:t>
      </w:r>
    </w:p>
    <w:p>
      <w:pPr>
        <w:pStyle w:val="0"/>
        <w:spacing w:before="200" w:line-rule="auto"/>
        <w:ind w:firstLine="540"/>
        <w:jc w:val="both"/>
      </w:pPr>
      <w:r>
        <w:rPr>
          <w:sz w:val="20"/>
        </w:rPr>
        <w:t xml:space="preserve">а) документ, подтверждающий право действовать от имени заявителя в качестве представителя;</w:t>
      </w:r>
    </w:p>
    <w:p>
      <w:pPr>
        <w:pStyle w:val="0"/>
        <w:spacing w:before="200" w:line-rule="auto"/>
        <w:ind w:firstLine="540"/>
        <w:jc w:val="both"/>
      </w:pPr>
      <w:r>
        <w:rPr>
          <w:sz w:val="20"/>
        </w:rPr>
        <w:t xml:space="preserve">б) копия устава организации.</w:t>
      </w:r>
    </w:p>
    <w:bookmarkStart w:id="112" w:name="P112"/>
    <w:bookmarkEnd w:id="112"/>
    <w:p>
      <w:pPr>
        <w:pStyle w:val="0"/>
        <w:spacing w:before="200" w:line-rule="auto"/>
        <w:ind w:firstLine="540"/>
        <w:jc w:val="both"/>
      </w:pPr>
      <w:r>
        <w:rPr>
          <w:sz w:val="20"/>
        </w:rPr>
        <w:t xml:space="preserve">2.6.1. Перечень документов, необходимых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По собственной инициативе заявителем в дополнение к документам, указанным в </w:t>
      </w:r>
      <w:hyperlink w:history="0" w:anchor="P101"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
        <w:r>
          <w:rPr>
            <w:sz w:val="20"/>
            <w:color w:val="0000ff"/>
          </w:rPr>
          <w:t xml:space="preserve">п. 2.6</w:t>
        </w:r>
      </w:hyperlink>
      <w:r>
        <w:rPr>
          <w:sz w:val="20"/>
        </w:rPr>
        <w:t xml:space="preserve"> Административного регламента, в Министерство могут быть представлены:</w:t>
      </w:r>
    </w:p>
    <w:p>
      <w:pPr>
        <w:pStyle w:val="0"/>
        <w:spacing w:before="200" w:line-rule="auto"/>
        <w:ind w:firstLine="540"/>
        <w:jc w:val="both"/>
      </w:pPr>
      <w:r>
        <w:rPr>
          <w:sz w:val="20"/>
        </w:rPr>
        <w:t xml:space="preserve">- выписка из Единого государственного реестра юридических лиц, выданная не позднее чем за один месяц до дня подачи Заявления и документов, предусмотренных </w:t>
      </w:r>
      <w:hyperlink w:history="0" w:anchor="P101"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
        <w:r>
          <w:rPr>
            <w:sz w:val="20"/>
            <w:color w:val="0000ff"/>
          </w:rPr>
          <w:t xml:space="preserve">пунктом 2.6</w:t>
        </w:r>
      </w:hyperlink>
      <w:r>
        <w:rPr>
          <w:sz w:val="20"/>
        </w:rPr>
        <w:t xml:space="preserve"> Административного регламента (для общественных организаций с правами юридического лица);</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w:t>
      </w:r>
    </w:p>
    <w:p>
      <w:pPr>
        <w:pStyle w:val="0"/>
        <w:spacing w:before="200" w:line-rule="auto"/>
        <w:ind w:firstLine="540"/>
        <w:jc w:val="both"/>
      </w:pPr>
      <w:r>
        <w:rPr>
          <w:sz w:val="20"/>
        </w:rPr>
        <w:t xml:space="preserve">2.7. Должностным лицам Министерства, предоставляющим Государственную услугу, запрещено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находятся в распоряжении государственных органов, за исключением документов, указанных в </w:t>
      </w:r>
      <w:hyperlink w:history="0" r:id="rId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w:t>
      </w:r>
    </w:p>
    <w:bookmarkStart w:id="120" w:name="P120"/>
    <w:bookmarkEnd w:id="120"/>
    <w:p>
      <w:pPr>
        <w:pStyle w:val="0"/>
        <w:spacing w:before="200" w:line-rule="auto"/>
        <w:ind w:firstLine="540"/>
        <w:jc w:val="both"/>
      </w:pPr>
      <w:r>
        <w:rPr>
          <w:sz w:val="20"/>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о чем в письменном виде за министра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2.8. Исчерпывающий перечень оснований для отказа в приеме и регистрации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 обращение заявителя, не являющегося социально ориентированной организацией;</w:t>
      </w:r>
    </w:p>
    <w:p>
      <w:pPr>
        <w:pStyle w:val="0"/>
        <w:spacing w:before="200" w:line-rule="auto"/>
        <w:ind w:firstLine="540"/>
        <w:jc w:val="both"/>
      </w:pPr>
      <w:r>
        <w:rPr>
          <w:sz w:val="20"/>
        </w:rPr>
        <w:t xml:space="preserve">- обращение за предоставлением Государственной услуги, не предоставляемой Министерством;</w:t>
      </w:r>
    </w:p>
    <w:p>
      <w:pPr>
        <w:pStyle w:val="0"/>
        <w:spacing w:before="200" w:line-rule="auto"/>
        <w:ind w:firstLine="540"/>
        <w:jc w:val="both"/>
      </w:pPr>
      <w:r>
        <w:rPr>
          <w:sz w:val="20"/>
        </w:rPr>
        <w:t xml:space="preserve">- некорректное заполнение обязательных полей в Заявлении;</w:t>
      </w:r>
    </w:p>
    <w:p>
      <w:pPr>
        <w:pStyle w:val="0"/>
        <w:spacing w:before="200" w:line-rule="auto"/>
        <w:ind w:firstLine="540"/>
        <w:jc w:val="both"/>
      </w:pPr>
      <w:r>
        <w:rPr>
          <w:sz w:val="20"/>
        </w:rPr>
        <w:t xml:space="preserve">- если в Заявлении не указаны фамилия, имя, отчество гражданина, направившего Заявление, и способ отправки ответа заявителю.</w:t>
      </w:r>
    </w:p>
    <w:p>
      <w:pPr>
        <w:pStyle w:val="0"/>
        <w:spacing w:before="200" w:line-rule="auto"/>
        <w:ind w:firstLine="540"/>
        <w:jc w:val="both"/>
      </w:pPr>
      <w:r>
        <w:rPr>
          <w:sz w:val="20"/>
        </w:rPr>
        <w:t xml:space="preserve">2.9. Исчерпывающий перечень оснований для приостановления и (или) отказа в предоставлении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Основанием для отказа в выдаче заключения о соответствии качества оказываемых социально ориентированной некоммерческой организацией общественно полезных услуг в области физической культуры и массового спорта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(двух)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(двух)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7) представление документов, содержащих недостоверные сведения;</w:t>
      </w:r>
    </w:p>
    <w:p>
      <w:pPr>
        <w:pStyle w:val="0"/>
        <w:spacing w:before="200" w:line-rule="auto"/>
        <w:ind w:firstLine="540"/>
        <w:jc w:val="both"/>
      </w:pPr>
      <w:r>
        <w:rPr>
          <w:sz w:val="20"/>
        </w:rPr>
        <w:t xml:space="preserve">8) непредставление документов либо представление их не в полном объеме, необходимых в соответствии с законодательством и настоящим Административным регламентом для предоставления Государственной услуги.</w:t>
      </w:r>
    </w:p>
    <w:p>
      <w:pPr>
        <w:pStyle w:val="0"/>
        <w:spacing w:before="200" w:line-rule="auto"/>
        <w:ind w:firstLine="540"/>
        <w:jc w:val="both"/>
      </w:pPr>
      <w:r>
        <w:rPr>
          <w:sz w:val="20"/>
        </w:rPr>
        <w:t xml:space="preserve">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0"/>
        <w:spacing w:before="200" w:line-rule="auto"/>
        <w:ind w:firstLine="540"/>
        <w:jc w:val="both"/>
      </w:pPr>
      <w:r>
        <w:rPr>
          <w:sz w:val="20"/>
        </w:rPr>
        <w:t xml:space="preserve">Других услуг, которые являются необходимыми и обязательными для предоставления Государственной услуги, законодательством Российской Федерации и Амурской области не предусмотрено.</w:t>
      </w:r>
    </w:p>
    <w:p>
      <w:pPr>
        <w:pStyle w:val="0"/>
        <w:spacing w:before="200" w:line-rule="auto"/>
        <w:ind w:firstLine="540"/>
        <w:jc w:val="both"/>
      </w:pPr>
      <w:r>
        <w:rPr>
          <w:sz w:val="20"/>
        </w:rPr>
        <w:t xml:space="preserve">2.11. Размер платы, взимаемой с заявителя при предоставлении Государственной услуги.</w:t>
      </w:r>
    </w:p>
    <w:p>
      <w:pPr>
        <w:pStyle w:val="0"/>
        <w:spacing w:before="200" w:line-rule="auto"/>
        <w:ind w:firstLine="540"/>
        <w:jc w:val="both"/>
      </w:pPr>
      <w:r>
        <w:rPr>
          <w:sz w:val="20"/>
        </w:rPr>
        <w:t xml:space="preserve">Услуга предоставляется на бесплатной основе.</w:t>
      </w:r>
    </w:p>
    <w:p>
      <w:pPr>
        <w:pStyle w:val="0"/>
        <w:spacing w:before="200" w:line-rule="auto"/>
        <w:ind w:firstLine="540"/>
        <w:jc w:val="both"/>
      </w:pPr>
      <w:r>
        <w:rPr>
          <w:sz w:val="20"/>
        </w:rPr>
        <w:t xml:space="preserve">2.12. Способы представления заявителем документов, необходимых для получения Государственной услуги.</w:t>
      </w:r>
    </w:p>
    <w:p>
      <w:pPr>
        <w:pStyle w:val="0"/>
        <w:spacing w:before="200" w:line-rule="auto"/>
        <w:ind w:firstLine="540"/>
        <w:jc w:val="both"/>
      </w:pPr>
      <w:r>
        <w:rPr>
          <w:sz w:val="20"/>
        </w:rPr>
        <w:t xml:space="preserve">2.12.1. Обращение заявителя посредством РПГУ (электронная подача, результат в электронном виде, сверка не требуется).</w:t>
      </w:r>
    </w:p>
    <w:p>
      <w:pPr>
        <w:pStyle w:val="0"/>
        <w:spacing w:before="200" w:line-rule="auto"/>
        <w:ind w:firstLine="540"/>
        <w:jc w:val="both"/>
      </w:pPr>
      <w:r>
        <w:rPr>
          <w:sz w:val="20"/>
        </w:rPr>
        <w:t xml:space="preserve">Для получения Государственной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pPr>
        <w:pStyle w:val="0"/>
        <w:spacing w:before="200" w:line-rule="auto"/>
        <w:ind w:firstLine="540"/>
        <w:jc w:val="both"/>
      </w:pPr>
      <w:r>
        <w:rPr>
          <w:sz w:val="20"/>
        </w:rPr>
        <w:t xml:space="preserve">Заполненное Заявление отправляется заявителем вместе с прикрепленными электронными образцами документов, необходимых для предоставления Государственной услуги в Министерство.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0"/>
        <w:spacing w:before="200" w:line-rule="auto"/>
        <w:ind w:firstLine="540"/>
        <w:jc w:val="both"/>
      </w:pPr>
      <w:r>
        <w:rPr>
          <w:sz w:val="20"/>
        </w:rPr>
        <w:t xml:space="preserve">Отправленные документы поступают в ВИС Министерства. Передача оригиналов и сверка с электронными образцами документов не требуется.</w:t>
      </w:r>
    </w:p>
    <w:p>
      <w:pPr>
        <w:pStyle w:val="0"/>
        <w:spacing w:before="200" w:line-rule="auto"/>
        <w:ind w:firstLine="540"/>
        <w:jc w:val="both"/>
      </w:pPr>
      <w:r>
        <w:rPr>
          <w:sz w:val="20"/>
        </w:rPr>
        <w:t xml:space="preserve">Заявитель уведомляется о получении Министерством Заявления и документов в день подачи Заявления посредством изменения статуса Заявления в личном кабинете заявителя на РПГУ.</w:t>
      </w:r>
    </w:p>
    <w:p>
      <w:pPr>
        <w:pStyle w:val="0"/>
        <w:spacing w:before="200" w:line-rule="auto"/>
        <w:ind w:firstLine="540"/>
        <w:jc w:val="both"/>
      </w:pPr>
      <w:r>
        <w:rPr>
          <w:sz w:val="20"/>
        </w:rPr>
        <w:t xml:space="preserve">Решение о предоставлении Государственной услуги принимается Министерством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Министерством посредством межведомственного электронного взаимодействия.</w:t>
      </w:r>
    </w:p>
    <w:p>
      <w:pPr>
        <w:pStyle w:val="0"/>
        <w:spacing w:before="200" w:line-rule="auto"/>
        <w:ind w:firstLine="540"/>
        <w:jc w:val="both"/>
      </w:pPr>
      <w:r>
        <w:rPr>
          <w:sz w:val="20"/>
        </w:rPr>
        <w:t xml:space="preserve">2.12.2. Личное обращение заявителя в Министерство.</w:t>
      </w:r>
    </w:p>
    <w:p>
      <w:pPr>
        <w:pStyle w:val="0"/>
        <w:spacing w:before="200" w:line-rule="auto"/>
        <w:ind w:firstLine="540"/>
        <w:jc w:val="both"/>
      </w:pPr>
      <w:r>
        <w:rPr>
          <w:sz w:val="20"/>
        </w:rPr>
        <w:t xml:space="preserve">Для получения Государственной услуги заявитель подает в Министерство Заявление с приложением документов.</w:t>
      </w:r>
    </w:p>
    <w:p>
      <w:pPr>
        <w:pStyle w:val="0"/>
        <w:spacing w:before="200" w:line-rule="auto"/>
        <w:ind w:firstLine="540"/>
        <w:jc w:val="both"/>
      </w:pPr>
      <w:r>
        <w:rPr>
          <w:sz w:val="20"/>
        </w:rPr>
        <w:t xml:space="preserve">При получении документов специалист Министерства выдает заявителю расписку в получении документов с указанием их перечня, даты получения и даты готовности результата.</w:t>
      </w:r>
    </w:p>
    <w:p>
      <w:pPr>
        <w:pStyle w:val="0"/>
        <w:spacing w:before="200" w:line-rule="auto"/>
        <w:ind w:firstLine="540"/>
        <w:jc w:val="both"/>
      </w:pPr>
      <w:r>
        <w:rPr>
          <w:sz w:val="20"/>
        </w:rPr>
        <w:t xml:space="preserve">Личный прием заявителя в Министерстве осуществляется в часы приема Министерства. Порядок обеспечения личного приема заявителей в Министерстве устанавливается организационно-распорядительным документом Министерства.</w:t>
      </w:r>
    </w:p>
    <w:p>
      <w:pPr>
        <w:pStyle w:val="0"/>
        <w:spacing w:before="200" w:line-rule="auto"/>
        <w:ind w:firstLine="540"/>
        <w:jc w:val="both"/>
      </w:pPr>
      <w:r>
        <w:rPr>
          <w:sz w:val="20"/>
        </w:rPr>
        <w:t xml:space="preserve">Заявитель может записаться на личный прием в Министерство заранее по контактным телефонам.</w:t>
      </w:r>
    </w:p>
    <w:p>
      <w:pPr>
        <w:pStyle w:val="0"/>
        <w:spacing w:before="200" w:line-rule="auto"/>
        <w:ind w:firstLine="540"/>
        <w:jc w:val="both"/>
      </w:pPr>
      <w:r>
        <w:rPr>
          <w:sz w:val="20"/>
        </w:rPr>
        <w:t xml:space="preserve">2.13. Способы получения заявителем результатов предоставления Государственной услуги.</w:t>
      </w:r>
    </w:p>
    <w:p>
      <w:pPr>
        <w:pStyle w:val="0"/>
        <w:spacing w:before="200" w:line-rule="auto"/>
        <w:ind w:firstLine="540"/>
        <w:jc w:val="both"/>
      </w:pPr>
      <w:r>
        <w:rPr>
          <w:sz w:val="20"/>
        </w:rPr>
        <w:t xml:space="preserve">2.13.1. Заявитель может самостоятельно получить информацию о готовности результата предоставления Государственной услуги посредством:</w:t>
      </w:r>
    </w:p>
    <w:p>
      <w:pPr>
        <w:pStyle w:val="0"/>
        <w:spacing w:before="200" w:line-rule="auto"/>
        <w:ind w:firstLine="540"/>
        <w:jc w:val="both"/>
      </w:pPr>
      <w:r>
        <w:rPr>
          <w:sz w:val="20"/>
        </w:rPr>
        <w:t xml:space="preserve">- сервиса РПГУ "Узнать статус заявления";</w:t>
      </w:r>
    </w:p>
    <w:p>
      <w:pPr>
        <w:pStyle w:val="0"/>
        <w:spacing w:before="200" w:line-rule="auto"/>
        <w:ind w:firstLine="540"/>
        <w:jc w:val="both"/>
      </w:pPr>
      <w:r>
        <w:rPr>
          <w:sz w:val="20"/>
        </w:rPr>
        <w:t xml:space="preserve">- по телефону Министерства: +7(4162)770-131.</w:t>
      </w:r>
    </w:p>
    <w:p>
      <w:pPr>
        <w:pStyle w:val="0"/>
        <w:spacing w:before="200" w:line-rule="auto"/>
        <w:ind w:firstLine="540"/>
        <w:jc w:val="both"/>
      </w:pPr>
      <w:r>
        <w:rPr>
          <w:sz w:val="20"/>
        </w:rPr>
        <w:t xml:space="preserve">2.13.2. Способы получения результата Государственной услуги:</w:t>
      </w:r>
    </w:p>
    <w:p>
      <w:pPr>
        <w:pStyle w:val="0"/>
        <w:spacing w:before="200" w:line-rule="auto"/>
        <w:ind w:firstLine="540"/>
        <w:jc w:val="both"/>
      </w:pPr>
      <w:r>
        <w:rPr>
          <w:sz w:val="20"/>
        </w:rPr>
        <w:t xml:space="preserve">- в форме электронного документа в личный кабинет на РПГУ;</w:t>
      </w:r>
    </w:p>
    <w:p>
      <w:pPr>
        <w:pStyle w:val="0"/>
        <w:spacing w:before="200" w:line-rule="auto"/>
        <w:ind w:firstLine="540"/>
        <w:jc w:val="both"/>
      </w:pPr>
      <w:r>
        <w:rPr>
          <w:sz w:val="20"/>
        </w:rPr>
        <w:t xml:space="preserve">- в Министерстве на бумажном носителе.</w:t>
      </w:r>
    </w:p>
    <w:p>
      <w:pPr>
        <w:pStyle w:val="0"/>
        <w:spacing w:before="200" w:line-rule="auto"/>
        <w:ind w:firstLine="540"/>
        <w:jc w:val="both"/>
      </w:pPr>
      <w:r>
        <w:rPr>
          <w:sz w:val="20"/>
        </w:rPr>
        <w:t xml:space="preserve">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2.15. Срок и порядок регистрации заявления о предоставлении государственной услуги.</w:t>
      </w:r>
    </w:p>
    <w:p>
      <w:pPr>
        <w:pStyle w:val="0"/>
        <w:spacing w:before="200" w:line-rule="auto"/>
        <w:ind w:firstLine="540"/>
        <w:jc w:val="both"/>
      </w:pPr>
      <w:r>
        <w:rPr>
          <w:sz w:val="20"/>
        </w:rPr>
        <w:t xml:space="preserve">Срок регистрации заявления и прилагаемых к нему документов составляет 15 минут с момента поступления в Министерство.</w:t>
      </w:r>
    </w:p>
    <w:p>
      <w:pPr>
        <w:pStyle w:val="0"/>
        <w:spacing w:before="200" w:line-rule="auto"/>
        <w:ind w:firstLine="540"/>
        <w:jc w:val="both"/>
      </w:pPr>
      <w:r>
        <w:rPr>
          <w:sz w:val="20"/>
        </w:rPr>
        <w:t xml:space="preserve">Регистрация заявления и прилагаемых к нему документов производится специалистом в соответствии с правилами ведения делопроизводства путем присвоения порядкового номера и указания даты поступления документов, связанных с предоставлением Государственной услуги.</w:t>
      </w:r>
    </w:p>
    <w:p>
      <w:pPr>
        <w:pStyle w:val="0"/>
        <w:spacing w:before="200" w:line-rule="auto"/>
        <w:ind w:firstLine="540"/>
        <w:jc w:val="both"/>
      </w:pPr>
      <w:r>
        <w:rPr>
          <w:sz w:val="20"/>
        </w:rPr>
        <w:t xml:space="preserve">2.16. Требования к помещениям, в которых предоставляются Государственные услуги, к залу ожидания, местам для заполнения заявлений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Участок, прилегающий к зданию Министерства, обеспечивается:</w:t>
      </w:r>
    </w:p>
    <w:p>
      <w:pPr>
        <w:pStyle w:val="0"/>
        <w:spacing w:before="200" w:line-rule="auto"/>
        <w:ind w:firstLine="540"/>
        <w:jc w:val="both"/>
      </w:pPr>
      <w:r>
        <w:rPr>
          <w:sz w:val="20"/>
        </w:rPr>
        <w:t xml:space="preserve">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pPr>
        <w:pStyle w:val="0"/>
        <w:spacing w:before="200" w:line-rule="auto"/>
        <w:ind w:firstLine="540"/>
        <w:jc w:val="both"/>
      </w:pPr>
      <w:r>
        <w:rPr>
          <w:sz w:val="20"/>
        </w:rPr>
        <w:t xml:space="preserve">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pPr>
        <w:pStyle w:val="0"/>
        <w:spacing w:before="200" w:line-rule="auto"/>
        <w:ind w:firstLine="540"/>
        <w:jc w:val="both"/>
      </w:pPr>
      <w:r>
        <w:rPr>
          <w:sz w:val="20"/>
        </w:rPr>
        <w:t xml:space="preserve">парковкой для специальных автотранспортных средств инвалидов;</w:t>
      </w:r>
    </w:p>
    <w:p>
      <w:pPr>
        <w:pStyle w:val="0"/>
        <w:spacing w:before="200" w:line-rule="auto"/>
        <w:ind w:firstLine="540"/>
        <w:jc w:val="both"/>
      </w:pPr>
      <w:r>
        <w:rPr>
          <w:sz w:val="20"/>
        </w:rPr>
        <w:t xml:space="preserve">местами отдыха, оборудованными скамейками для инвалидов, в том числе слепых, с обозначением на наземном покрытии, с опорой для спины и имеющие не менее одного подлокотника.</w:t>
      </w:r>
    </w:p>
    <w:p>
      <w:pPr>
        <w:pStyle w:val="0"/>
        <w:spacing w:before="200" w:line-rule="auto"/>
        <w:ind w:firstLine="540"/>
        <w:jc w:val="both"/>
      </w:pPr>
      <w:r>
        <w:rPr>
          <w:sz w:val="20"/>
        </w:rPr>
        <w:t xml:space="preserve">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pPr>
        <w:pStyle w:val="0"/>
        <w:spacing w:before="200" w:line-rule="auto"/>
        <w:ind w:firstLine="540"/>
        <w:jc w:val="both"/>
      </w:pPr>
      <w:r>
        <w:rPr>
          <w:sz w:val="20"/>
        </w:rPr>
        <w:t xml:space="preserve">Центральный вход в здание (наименование объекта) должен быть оборудован информационной табличкой (вывеской), содержащей информацию о наименовании учреждения и режиме работы, в том числе применением рельефно-точечного шрифта Брайля;</w:t>
      </w:r>
    </w:p>
    <w:p>
      <w:pPr>
        <w:pStyle w:val="0"/>
        <w:spacing w:before="200" w:line-rule="auto"/>
        <w:ind w:firstLine="540"/>
        <w:jc w:val="both"/>
      </w:pPr>
      <w:r>
        <w:rPr>
          <w:sz w:val="20"/>
        </w:rPr>
        <w:t xml:space="preserve">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pPr>
        <w:pStyle w:val="0"/>
        <w:spacing w:before="200" w:line-rule="auto"/>
        <w:ind w:firstLine="540"/>
        <w:jc w:val="both"/>
      </w:pPr>
      <w:r>
        <w:rPr>
          <w:sz w:val="20"/>
        </w:rPr>
        <w:t xml:space="preserve">В здании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 проводника.</w:t>
      </w:r>
    </w:p>
    <w:p>
      <w:pPr>
        <w:pStyle w:val="0"/>
        <w:spacing w:before="200" w:line-rule="auto"/>
        <w:ind w:firstLine="540"/>
        <w:jc w:val="both"/>
      </w:pPr>
      <w:r>
        <w:rPr>
          <w:sz w:val="20"/>
        </w:rPr>
        <w:t xml:space="preserve">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pPr>
        <w:pStyle w:val="0"/>
        <w:spacing w:before="200" w:line-rule="auto"/>
        <w:ind w:firstLine="540"/>
        <w:jc w:val="both"/>
      </w:pPr>
      <w:r>
        <w:rPr>
          <w:sz w:val="20"/>
        </w:rPr>
        <w:t xml:space="preserve">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pPr>
        <w:pStyle w:val="0"/>
        <w:spacing w:before="200" w:line-rule="auto"/>
        <w:ind w:firstLine="540"/>
        <w:jc w:val="both"/>
      </w:pPr>
      <w:r>
        <w:rPr>
          <w:sz w:val="20"/>
        </w:rPr>
        <w:t xml:space="preserve">Помещения должны соответствовать санитарно-эпидемиологическим правилам и нормативам, оборудованы табличками с наименованием отделов, указанием времени перерыва на обед, технического перерыва, в том числе с применение рельефно-точечного шрифта Брайля, иметь указатели "вход-выход".</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(присутственных местах).</w:t>
      </w:r>
    </w:p>
    <w:p>
      <w:pPr>
        <w:pStyle w:val="0"/>
        <w:spacing w:before="200" w:line-rule="auto"/>
        <w:ind w:firstLine="540"/>
        <w:jc w:val="both"/>
      </w:pPr>
      <w:r>
        <w:rPr>
          <w:sz w:val="20"/>
        </w:rPr>
        <w:t xml:space="preserve">Присутственные места оборудованы:</w:t>
      </w:r>
    </w:p>
    <w:p>
      <w:pPr>
        <w:pStyle w:val="0"/>
        <w:spacing w:before="200" w:line-rule="auto"/>
        <w:ind w:firstLine="540"/>
        <w:jc w:val="both"/>
      </w:pPr>
      <w:r>
        <w:rPr>
          <w:sz w:val="20"/>
        </w:rPr>
        <w:t xml:space="preserve">системой кондиционирования воздуха (естественной или искусственной);</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информационной доступности.</w:t>
      </w:r>
    </w:p>
    <w:p>
      <w:pPr>
        <w:pStyle w:val="0"/>
        <w:spacing w:before="200" w:line-rule="auto"/>
        <w:ind w:firstLine="540"/>
        <w:jc w:val="both"/>
      </w:pPr>
      <w:r>
        <w:rPr>
          <w:sz w:val="20"/>
        </w:rPr>
        <w:t xml:space="preserve">Специалисты, отвечающие за предоставление Государственной услуги, должны быть обеспеченны личными нагрудными идентификационными карточками и (или) настольными табличками, содержащими фамилию, имя, отчество, наименование должности.</w:t>
      </w:r>
    </w:p>
    <w:p>
      <w:pPr>
        <w:pStyle w:val="0"/>
        <w:spacing w:before="200" w:line-rule="auto"/>
        <w:ind w:firstLine="540"/>
        <w:jc w:val="both"/>
      </w:pPr>
      <w:r>
        <w:rPr>
          <w:sz w:val="20"/>
        </w:rPr>
        <w:t xml:space="preserve">Каждое рабочее место специалиста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0"/>
        <w:spacing w:before="200" w:line-rule="auto"/>
        <w:ind w:firstLine="540"/>
        <w:jc w:val="both"/>
      </w:pPr>
      <w:r>
        <w:rPr>
          <w:sz w:val="20"/>
        </w:rPr>
        <w:t xml:space="preserve">В помещениях, в которых ведется прием заявителей, размещаются схемы размещения средств пожаротушения и путей эвакуации посетителей и работников Министерства.</w:t>
      </w:r>
    </w:p>
    <w:p>
      <w:pPr>
        <w:pStyle w:val="0"/>
        <w:spacing w:before="200" w:line-rule="auto"/>
        <w:ind w:firstLine="540"/>
        <w:jc w:val="both"/>
      </w:pPr>
      <w:r>
        <w:rPr>
          <w:sz w:val="20"/>
        </w:rPr>
        <w:t xml:space="preserve">Места ожидания в очереди на представление или получение документов оборудованы стульями. Места ожидания обеспеченны санитарно-техническим помещением (санузел).</w:t>
      </w:r>
    </w:p>
    <w:p>
      <w:pPr>
        <w:pStyle w:val="0"/>
        <w:spacing w:before="200" w:line-rule="auto"/>
        <w:ind w:firstLine="540"/>
        <w:jc w:val="both"/>
      </w:pPr>
      <w:r>
        <w:rPr>
          <w:sz w:val="20"/>
        </w:rPr>
        <w:t xml:space="preserve">Места информирования, предназначенные для ознакомления заявителей с информационными материалами и заполнения документов, оборудованы информационными стендами, стульями и столами для оформления документов, обеспечиваются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без исправлений, наиболее важные места подчеркиваются.</w:t>
      </w:r>
    </w:p>
    <w:p>
      <w:pPr>
        <w:pStyle w:val="0"/>
        <w:spacing w:before="200" w:line-rule="auto"/>
        <w:ind w:firstLine="540"/>
        <w:jc w:val="both"/>
      </w:pPr>
      <w:r>
        <w:rPr>
          <w:sz w:val="20"/>
        </w:rPr>
        <w:t xml:space="preserve">Для инвалидов по зрению обеспечивается дублирование необходимой информации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w:t>
      </w:r>
    </w:p>
    <w:p>
      <w:pPr>
        <w:pStyle w:val="0"/>
        <w:spacing w:before="200" w:line-rule="auto"/>
        <w:ind w:firstLine="540"/>
        <w:jc w:val="both"/>
      </w:pPr>
      <w:r>
        <w:rPr>
          <w:sz w:val="20"/>
        </w:rPr>
        <w:t xml:space="preserve">При наличии заключения общественной организации инвалидов о технической невозможности обеспечения доступности помещения (здания) Министерства для инвалидов на специально подготовленного сотрудника Министерства, возлагается обязанность по оказанию ситуационной помощи инвалидам всех категорий на время предоставления Государственной услуги.</w:t>
      </w:r>
    </w:p>
    <w:p>
      <w:pPr>
        <w:pStyle w:val="0"/>
        <w:spacing w:before="200" w:line-rule="auto"/>
        <w:ind w:firstLine="540"/>
        <w:jc w:val="both"/>
      </w:pPr>
      <w:r>
        <w:rPr>
          <w:sz w:val="20"/>
        </w:rPr>
        <w:t xml:space="preserve">2.17. Показатели доступности и качества Государственной услуги.</w:t>
      </w:r>
    </w:p>
    <w:p>
      <w:pPr>
        <w:pStyle w:val="0"/>
        <w:spacing w:before="200" w:line-rule="auto"/>
        <w:ind w:firstLine="540"/>
        <w:jc w:val="both"/>
      </w:pPr>
      <w:r>
        <w:rPr>
          <w:sz w:val="20"/>
        </w:rPr>
        <w:t xml:space="preserve">Показателями доступности и качества предоставляемой Государственной услуги являются:</w:t>
      </w:r>
    </w:p>
    <w:p>
      <w:pPr>
        <w:pStyle w:val="0"/>
        <w:spacing w:before="200" w:line-rule="auto"/>
        <w:ind w:firstLine="540"/>
        <w:jc w:val="both"/>
      </w:pPr>
      <w:r>
        <w:rPr>
          <w:sz w:val="20"/>
        </w:rPr>
        <w:t xml:space="preserve">- открытость информации о Государственной услуге;</w:t>
      </w:r>
    </w:p>
    <w:p>
      <w:pPr>
        <w:pStyle w:val="0"/>
        <w:spacing w:before="200" w:line-rule="auto"/>
        <w:ind w:firstLine="540"/>
        <w:jc w:val="both"/>
      </w:pPr>
      <w:r>
        <w:rPr>
          <w:sz w:val="20"/>
        </w:rPr>
        <w:t xml:space="preserve">- своевременность предоставления Государственной услуги;</w:t>
      </w:r>
    </w:p>
    <w:p>
      <w:pPr>
        <w:pStyle w:val="0"/>
        <w:spacing w:before="200" w:line-rule="auto"/>
        <w:ind w:firstLine="540"/>
        <w:jc w:val="both"/>
      </w:pPr>
      <w:r>
        <w:rPr>
          <w:sz w:val="20"/>
        </w:rPr>
        <w:t xml:space="preserve">- точное соблюдение требований законодательства и настоящего Административного регламента при предоставлении Государственной услуги;</w:t>
      </w:r>
    </w:p>
    <w:p>
      <w:pPr>
        <w:pStyle w:val="0"/>
        <w:spacing w:before="200" w:line-rule="auto"/>
        <w:ind w:firstLine="540"/>
        <w:jc w:val="both"/>
      </w:pPr>
      <w:r>
        <w:rPr>
          <w:sz w:val="20"/>
        </w:rPr>
        <w:t xml:space="preserve">- вежливость и корректность лиц, участвующих в предоставлении Государственной услуги;</w:t>
      </w:r>
    </w:p>
    <w:p>
      <w:pPr>
        <w:pStyle w:val="0"/>
        <w:spacing w:before="200" w:line-rule="auto"/>
        <w:ind w:firstLine="540"/>
        <w:jc w:val="both"/>
      </w:pPr>
      <w:r>
        <w:rPr>
          <w:sz w:val="20"/>
        </w:rPr>
        <w:t xml:space="preserve">- соблюдение порядка информирования о предоставлении Государственной услуги;</w:t>
      </w:r>
    </w:p>
    <w:p>
      <w:pPr>
        <w:pStyle w:val="0"/>
        <w:spacing w:before="200" w:line-rule="auto"/>
        <w:ind w:firstLine="540"/>
        <w:jc w:val="both"/>
      </w:pPr>
      <w:r>
        <w:rPr>
          <w:sz w:val="20"/>
        </w:rPr>
        <w:t xml:space="preserve">- количество обоснованных обращений заявителей об обжаловании действий (бездействия) должностных лиц.</w:t>
      </w:r>
    </w:p>
    <w:p>
      <w:pPr>
        <w:pStyle w:val="0"/>
        <w:spacing w:before="200" w:line-rule="auto"/>
        <w:ind w:firstLine="540"/>
        <w:jc w:val="both"/>
      </w:pPr>
      <w:r>
        <w:rPr>
          <w:sz w:val="20"/>
        </w:rPr>
        <w:t xml:space="preserve">2.18. Иных требований к получению Государственной услуги не установлено.</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 в том числе особенности</w:t>
      </w:r>
    </w:p>
    <w:p>
      <w:pPr>
        <w:pStyle w:val="2"/>
        <w:jc w:val="center"/>
      </w:pPr>
      <w:r>
        <w:rPr>
          <w:sz w:val="20"/>
        </w:rPr>
        <w:t xml:space="preserve">выполнения административных процедур</w:t>
      </w:r>
    </w:p>
    <w:p>
      <w:pPr>
        <w:pStyle w:val="2"/>
        <w:jc w:val="center"/>
      </w:pPr>
      <w:r>
        <w:rPr>
          <w:sz w:val="20"/>
        </w:rPr>
        <w:t xml:space="preserve">(действий) в электронной форме</w:t>
      </w:r>
    </w:p>
    <w:p>
      <w:pPr>
        <w:pStyle w:val="0"/>
        <w:ind w:firstLine="540"/>
        <w:jc w:val="both"/>
      </w:pPr>
      <w:r>
        <w:rPr>
          <w:sz w:val="20"/>
        </w:rPr>
      </w:r>
    </w:p>
    <w:p>
      <w:pPr>
        <w:pStyle w:val="0"/>
        <w:ind w:firstLine="540"/>
        <w:jc w:val="both"/>
      </w:pPr>
      <w:r>
        <w:rPr>
          <w:sz w:val="20"/>
        </w:rPr>
        <w:t xml:space="preserve">3.1. Перечень административных процедур.</w:t>
      </w:r>
    </w:p>
    <w:p>
      <w:pPr>
        <w:pStyle w:val="0"/>
        <w:spacing w:before="200" w:line-rule="auto"/>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2) рассмотрение документов и межведомственное информационное взаимодействие с органами (организациями), участвующими в предоставлении Государственной услуги;</w:t>
      </w:r>
    </w:p>
    <w:p>
      <w:pPr>
        <w:pStyle w:val="0"/>
        <w:spacing w:before="200" w:line-rule="auto"/>
        <w:ind w:firstLine="540"/>
        <w:jc w:val="both"/>
      </w:pPr>
      <w:r>
        <w:rPr>
          <w:sz w:val="20"/>
        </w:rPr>
        <w:t xml:space="preserve">3) рассмотрение документов и принятие решения о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 заявителю.</w:t>
      </w:r>
    </w:p>
    <w:p>
      <w:pPr>
        <w:pStyle w:val="0"/>
        <w:spacing w:before="200" w:line-rule="auto"/>
        <w:ind w:firstLine="540"/>
        <w:jc w:val="both"/>
      </w:pPr>
      <w:r>
        <w:rPr>
          <w:sz w:val="20"/>
        </w:rPr>
        <w:t xml:space="preserve">3.1.1. Выполнение административных действий в рамках предоставления Государственной услуги осуществляется государственными гражданскими служащими Министерства (далее - специалисты) в соответствии с установленным распределением должностных обязанностей.</w:t>
      </w:r>
    </w:p>
    <w:p>
      <w:pPr>
        <w:pStyle w:val="0"/>
        <w:spacing w:before="200" w:line-rule="auto"/>
        <w:ind w:firstLine="540"/>
        <w:jc w:val="both"/>
      </w:pPr>
      <w:r>
        <w:rPr>
          <w:sz w:val="20"/>
        </w:rPr>
        <w:t xml:space="preserve">3.1.2. </w:t>
      </w:r>
      <w:hyperlink w:history="0" w:anchor="P375" w:tooltip="БЛОК-СХЕМА">
        <w:r>
          <w:rPr>
            <w:sz w:val="20"/>
            <w:color w:val="0000ff"/>
          </w:rPr>
          <w:t xml:space="preserve">Блок-схема</w:t>
        </w:r>
      </w:hyperlink>
      <w:r>
        <w:rPr>
          <w:sz w:val="20"/>
        </w:rPr>
        <w:t xml:space="preserve"> последовательности действий при предоставлении Государственной услуги приведена в приложении N 1 к настоящему Административному регламенту.</w:t>
      </w:r>
    </w:p>
    <w:p>
      <w:pPr>
        <w:pStyle w:val="0"/>
        <w:spacing w:before="200" w:line-rule="auto"/>
        <w:ind w:firstLine="540"/>
        <w:jc w:val="both"/>
      </w:pPr>
      <w:r>
        <w:rPr>
          <w:sz w:val="20"/>
        </w:rPr>
        <w:t xml:space="preserve">3.2. Требования к организации предоставления Государственной услуги в электронной форме.</w:t>
      </w:r>
    </w:p>
    <w:p>
      <w:pPr>
        <w:pStyle w:val="0"/>
        <w:spacing w:before="200" w:line-rule="auto"/>
        <w:ind w:firstLine="540"/>
        <w:jc w:val="both"/>
      </w:pPr>
      <w:r>
        <w:rPr>
          <w:sz w:val="20"/>
        </w:rPr>
        <w:t xml:space="preserve">3.2.1. 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 указанных в </w:t>
      </w:r>
      <w:hyperlink w:history="0" w:anchor="P112" w:tooltip="2.6.1. Перечень документов, необходимых для предоставления Государственной услуги, которые заявитель вправе представить по собственной инициативе.">
        <w:r>
          <w:rPr>
            <w:sz w:val="20"/>
            <w:color w:val="0000ff"/>
          </w:rPr>
          <w:t xml:space="preserve">пункте 2.6.1</w:t>
        </w:r>
      </w:hyperlink>
      <w:r>
        <w:rPr>
          <w:sz w:val="20"/>
        </w:rPr>
        <w:t xml:space="preserve"> Административного регламента.</w:t>
      </w:r>
    </w:p>
    <w:p>
      <w:pPr>
        <w:pStyle w:val="0"/>
        <w:spacing w:before="200" w:line-rule="auto"/>
        <w:ind w:firstLine="540"/>
        <w:jc w:val="both"/>
      </w:pPr>
      <w:r>
        <w:rPr>
          <w:sz w:val="20"/>
        </w:rPr>
        <w:t xml:space="preserve">3.2.2. 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1) представление в порядке, установленном настоящим Административным регламентом, информации заявителем и обеспечение доступа заявителей к сведениям о Государственной услуге;</w:t>
      </w:r>
    </w:p>
    <w:p>
      <w:pPr>
        <w:pStyle w:val="0"/>
        <w:spacing w:before="200" w:line-rule="auto"/>
        <w:ind w:firstLine="540"/>
        <w:jc w:val="both"/>
      </w:pPr>
      <w:r>
        <w:rPr>
          <w:sz w:val="20"/>
        </w:rPr>
        <w:t xml:space="preserve">2) подача запроса о предоставлении Государственной услуги и иных документов, необходимых для предоставления Государственной услуги, и прием запроса о предоставлении Государственной услуги и документов Министерства с использованием РПГУ;</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4) взаимодействие Министерства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Государственной услуги;</w:t>
      </w:r>
    </w:p>
    <w:p>
      <w:pPr>
        <w:pStyle w:val="0"/>
        <w:spacing w:before="200" w:line-rule="auto"/>
        <w:ind w:firstLine="540"/>
        <w:jc w:val="both"/>
      </w:pPr>
      <w:r>
        <w:rPr>
          <w:sz w:val="20"/>
        </w:rPr>
        <w:t xml:space="preserve">5) получение заявителем результата предоставления Государственной услуги посредством информационного сервиса "Узнать статус заявления".</w:t>
      </w:r>
    </w:p>
    <w:p>
      <w:pPr>
        <w:pStyle w:val="0"/>
        <w:spacing w:before="200" w:line-rule="auto"/>
        <w:ind w:firstLine="540"/>
        <w:jc w:val="both"/>
      </w:pPr>
      <w:r>
        <w:rPr>
          <w:sz w:val="20"/>
        </w:rPr>
        <w:t xml:space="preserve">3.2.3. Документы, указанные в </w:t>
      </w:r>
      <w:hyperlink w:history="0" w:anchor="P112" w:tooltip="2.6.1. Перечень документов, необходимых для предоставления Государственной услуги, которые заявитель вправе представить по собственной инициативе.">
        <w:r>
          <w:rPr>
            <w:sz w:val="20"/>
            <w:color w:val="0000ff"/>
          </w:rPr>
          <w:t xml:space="preserve">пункте 2.6.1</w:t>
        </w:r>
      </w:hyperlink>
      <w:r>
        <w:rPr>
          <w:sz w:val="20"/>
        </w:rPr>
        <w:t xml:space="preserve"> Административного регламента, прилагаются к электронной форме в виде отдельных файлов.</w:t>
      </w:r>
    </w:p>
    <w:p>
      <w:pPr>
        <w:pStyle w:val="0"/>
        <w:spacing w:before="200" w:line-rule="auto"/>
        <w:ind w:firstLine="540"/>
        <w:jc w:val="both"/>
      </w:pPr>
      <w:r>
        <w:rPr>
          <w:sz w:val="20"/>
        </w:rPr>
        <w:t xml:space="preserve">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pPr>
        <w:pStyle w:val="0"/>
        <w:spacing w:before="200" w:line-rule="auto"/>
        <w:ind w:firstLine="540"/>
        <w:jc w:val="both"/>
      </w:pPr>
      <w:r>
        <w:rPr>
          <w:sz w:val="20"/>
        </w:rPr>
        <w:t xml:space="preserve">3.2.4. 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3.3. Прием и регистрация заявления и документов на предоставление Государственной услуги, в том числе в электронной форме:</w:t>
      </w:r>
    </w:p>
    <w:p>
      <w:pPr>
        <w:pStyle w:val="0"/>
        <w:spacing w:before="200" w:line-rule="auto"/>
        <w:ind w:firstLine="540"/>
        <w:jc w:val="both"/>
      </w:pPr>
      <w:r>
        <w:rPr>
          <w:sz w:val="20"/>
        </w:rPr>
        <w:t xml:space="preserve">3.3.1. Основания для начала административной процедуры.</w:t>
      </w:r>
    </w:p>
    <w:p>
      <w:pPr>
        <w:pStyle w:val="0"/>
        <w:spacing w:before="200" w:line-rule="auto"/>
        <w:ind w:firstLine="540"/>
        <w:jc w:val="both"/>
      </w:pPr>
      <w:r>
        <w:rPr>
          <w:sz w:val="20"/>
        </w:rPr>
        <w:t xml:space="preserve">Поступление заявления с прилагаемыми к нему документами, предусмотренными </w:t>
      </w:r>
      <w:hyperlink w:history="0" w:anchor="P101"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
        <w:r>
          <w:rPr>
            <w:sz w:val="20"/>
            <w:color w:val="0000ff"/>
          </w:rPr>
          <w:t xml:space="preserve">пунктом 2.6</w:t>
        </w:r>
      </w:hyperlink>
      <w:r>
        <w:rPr>
          <w:sz w:val="20"/>
        </w:rPr>
        <w:t xml:space="preserve"> Административного регламента, в физкультурно-спортивный отдел Министерства непосредственно или почтовым отправлением.</w:t>
      </w:r>
    </w:p>
    <w:bookmarkStart w:id="234" w:name="P234"/>
    <w:bookmarkEnd w:id="234"/>
    <w:p>
      <w:pPr>
        <w:pStyle w:val="0"/>
        <w:spacing w:before="200" w:line-rule="auto"/>
        <w:ind w:firstLine="540"/>
        <w:jc w:val="both"/>
      </w:pPr>
      <w:r>
        <w:rPr>
          <w:sz w:val="20"/>
        </w:rPr>
        <w:t xml:space="preserve">3.3.2. Ответственным за выполнение административной процедуры является консультант физкультурно-спортивного отдела Министерства в соответствии с должностным регламентом, ответственный за прием и регистрацию документов.</w:t>
      </w:r>
    </w:p>
    <w:p>
      <w:pPr>
        <w:pStyle w:val="0"/>
        <w:spacing w:before="200" w:line-rule="auto"/>
        <w:ind w:firstLine="540"/>
        <w:jc w:val="both"/>
      </w:pPr>
      <w:r>
        <w:rPr>
          <w:sz w:val="20"/>
        </w:rPr>
        <w:t xml:space="preserve">3.3.3. Заявление и прилагаемые к нему документы, представленные в Министерство, регистрируются консультантом физкультурно-спортивного отдела Министерства, указанным в </w:t>
      </w:r>
      <w:hyperlink w:history="0" w:anchor="P234" w:tooltip="3.3.2. Ответственным за выполнение административной процедуры является консультант физкультурно-спортивного отдела Министерства в соответствии с должностным регламентом, ответственный за прием и регистрацию документов.">
        <w:r>
          <w:rPr>
            <w:sz w:val="20"/>
            <w:color w:val="0000ff"/>
          </w:rPr>
          <w:t xml:space="preserve">пункте 3.2.2</w:t>
        </w:r>
      </w:hyperlink>
      <w:r>
        <w:rPr>
          <w:sz w:val="20"/>
        </w:rPr>
        <w:t xml:space="preserve"> Административного регламента, в журнале регистрации входящей корреспонденции.</w:t>
      </w:r>
    </w:p>
    <w:p>
      <w:pPr>
        <w:pStyle w:val="0"/>
        <w:spacing w:before="200" w:line-rule="auto"/>
        <w:ind w:firstLine="540"/>
        <w:jc w:val="both"/>
      </w:pPr>
      <w:r>
        <w:rPr>
          <w:sz w:val="20"/>
        </w:rPr>
        <w:t xml:space="preserve">Регистрация осуществляется путем проставления в правом нижнем углу Заявления регистрационного штампа с указанием присвоенного порядкового номера регистрации и даты.</w:t>
      </w:r>
    </w:p>
    <w:p>
      <w:pPr>
        <w:pStyle w:val="0"/>
        <w:spacing w:before="200" w:line-rule="auto"/>
        <w:ind w:firstLine="540"/>
        <w:jc w:val="both"/>
      </w:pPr>
      <w:r>
        <w:rPr>
          <w:sz w:val="20"/>
        </w:rPr>
        <w:t xml:space="preserve">Передача Заявления и документов консультанту физкультурно-спортивного отдела Министерства не позднее рабочего дня, следующего за регистрацией.</w:t>
      </w:r>
    </w:p>
    <w:p>
      <w:pPr>
        <w:pStyle w:val="0"/>
        <w:spacing w:before="200" w:line-rule="auto"/>
        <w:ind w:firstLine="540"/>
        <w:jc w:val="both"/>
      </w:pPr>
      <w:r>
        <w:rPr>
          <w:sz w:val="20"/>
        </w:rPr>
        <w:t xml:space="preserve">3.3.4. Критерии принятия решений:</w:t>
      </w:r>
    </w:p>
    <w:p>
      <w:pPr>
        <w:pStyle w:val="0"/>
        <w:spacing w:before="200" w:line-rule="auto"/>
        <w:ind w:firstLine="540"/>
        <w:jc w:val="both"/>
      </w:pPr>
      <w:r>
        <w:rPr>
          <w:sz w:val="20"/>
        </w:rPr>
        <w:t xml:space="preserve">Выполнение административных процедур не связанно с принятием решений.</w:t>
      </w:r>
    </w:p>
    <w:p>
      <w:pPr>
        <w:pStyle w:val="0"/>
        <w:spacing w:before="200" w:line-rule="auto"/>
        <w:ind w:firstLine="540"/>
        <w:jc w:val="both"/>
      </w:pPr>
      <w:r>
        <w:rPr>
          <w:sz w:val="20"/>
        </w:rPr>
        <w:t xml:space="preserve">3.3.5. Результатом административной процедуры является:</w:t>
      </w:r>
    </w:p>
    <w:p>
      <w:pPr>
        <w:pStyle w:val="0"/>
        <w:spacing w:before="200" w:line-rule="auto"/>
        <w:ind w:firstLine="540"/>
        <w:jc w:val="both"/>
      </w:pPr>
      <w:r>
        <w:rPr>
          <w:sz w:val="20"/>
        </w:rPr>
        <w:t xml:space="preserve">-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pPr>
        <w:pStyle w:val="0"/>
        <w:spacing w:before="200" w:line-rule="auto"/>
        <w:ind w:firstLine="540"/>
        <w:jc w:val="both"/>
      </w:pPr>
      <w:r>
        <w:rPr>
          <w:sz w:val="20"/>
        </w:rPr>
        <w:t xml:space="preserve">Способ фиксации - в журнале регистрации входящей корреспонденции Министерства.</w:t>
      </w:r>
    </w:p>
    <w:p>
      <w:pPr>
        <w:pStyle w:val="0"/>
        <w:spacing w:before="200" w:line-rule="auto"/>
        <w:ind w:firstLine="540"/>
        <w:jc w:val="both"/>
      </w:pPr>
      <w:r>
        <w:rPr>
          <w:sz w:val="20"/>
        </w:rPr>
        <w:t xml:space="preserve">3.4. Запрос сведений, необходимых для предоставления Государственной услуги в рамках межведомственного информационного взаимодействия:</w:t>
      </w:r>
    </w:p>
    <w:p>
      <w:pPr>
        <w:pStyle w:val="0"/>
        <w:spacing w:before="200" w:line-rule="auto"/>
        <w:ind w:firstLine="540"/>
        <w:jc w:val="both"/>
      </w:pPr>
      <w:r>
        <w:rPr>
          <w:sz w:val="20"/>
        </w:rPr>
        <w:t xml:space="preserve">3.4.1. В случае если заявитель по собственной инициативе не представил документы, указанные в </w:t>
      </w:r>
      <w:hyperlink w:history="0" w:anchor="P112" w:tooltip="2.6.1. Перечень документов, необходимых для предоставления Государственной услуги, которые заявитель вправе представить по собственной инициативе.">
        <w:r>
          <w:rPr>
            <w:sz w:val="20"/>
            <w:color w:val="0000ff"/>
          </w:rPr>
          <w:t xml:space="preserve">пункте 2.6.1</w:t>
        </w:r>
      </w:hyperlink>
      <w:r>
        <w:rPr>
          <w:sz w:val="20"/>
        </w:rPr>
        <w:t xml:space="preserve"> Административного регламента, консультант физкультурно-спортивного отдела в течение двух рабочих дней со дня получения Заявления формирует и направляет межведомственный запрос.</w:t>
      </w:r>
    </w:p>
    <w:p>
      <w:pPr>
        <w:pStyle w:val="0"/>
        <w:spacing w:before="200" w:line-rule="auto"/>
        <w:ind w:firstLine="540"/>
        <w:jc w:val="both"/>
      </w:pPr>
      <w:r>
        <w:rPr>
          <w:sz w:val="20"/>
        </w:rPr>
        <w:t xml:space="preserve">В случае направления запросов в порядке межведомственного информационного взаимодействия консультант физкультурно-спортивного отдела Министерства уведомляет заявителя об этом способом, который использовал заявитель при обращении (заказным письмом по почте, в электронном сообщении, др.) либо по телефону, в частности о праве заявителя самостоятельно представить соответствующий документ.</w:t>
      </w:r>
    </w:p>
    <w:p>
      <w:pPr>
        <w:pStyle w:val="0"/>
        <w:spacing w:before="200" w:line-rule="auto"/>
        <w:ind w:firstLine="540"/>
        <w:jc w:val="both"/>
      </w:pPr>
      <w:r>
        <w:rPr>
          <w:sz w:val="20"/>
        </w:rPr>
        <w:t xml:space="preserve">Межведомственный запрос о представлении документов и (или) информации, указанных в </w:t>
      </w:r>
      <w:hyperlink w:history="0" w:anchor="P112" w:tooltip="2.6.1. Перечень документов, необходимых для предоставления Государственной услуги, которые заявитель вправе представить по собственной инициативе.">
        <w:r>
          <w:rPr>
            <w:sz w:val="20"/>
            <w:color w:val="0000ff"/>
          </w:rPr>
          <w:t xml:space="preserve">пункте 2.6.1</w:t>
        </w:r>
      </w:hyperlink>
      <w:r>
        <w:rPr>
          <w:sz w:val="20"/>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в соответствии с требованиями, установленными Федеральным </w:t>
      </w:r>
      <w:hyperlink w:history="0" r:id="rId1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документы, сведения и информацию.</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w:t>
      </w:r>
    </w:p>
    <w:p>
      <w:pPr>
        <w:pStyle w:val="0"/>
        <w:spacing w:before="200" w:line-rule="auto"/>
        <w:ind w:firstLine="540"/>
        <w:jc w:val="both"/>
      </w:pPr>
      <w:r>
        <w:rPr>
          <w:sz w:val="20"/>
        </w:rPr>
        <w:t xml:space="preserve">3.4.2. Результат административной процедуры (действий) - получение информации по межведомственному запросу.</w:t>
      </w:r>
    </w:p>
    <w:p>
      <w:pPr>
        <w:pStyle w:val="0"/>
        <w:spacing w:before="200" w:line-rule="auto"/>
        <w:ind w:firstLine="540"/>
        <w:jc w:val="both"/>
      </w:pPr>
      <w:r>
        <w:rPr>
          <w:sz w:val="20"/>
        </w:rPr>
        <w:t xml:space="preserve">3.4.3. Ответ на запрос регистрируется в установленном порядке и приобщается к документам, представленным заявителем.</w:t>
      </w:r>
    </w:p>
    <w:p>
      <w:pPr>
        <w:pStyle w:val="0"/>
        <w:spacing w:before="200" w:line-rule="auto"/>
        <w:ind w:firstLine="540"/>
        <w:jc w:val="both"/>
      </w:pPr>
      <w:r>
        <w:rPr>
          <w:sz w:val="20"/>
        </w:rPr>
        <w:t xml:space="preserve">3.4.4. Сведения, полученные с использованием межведомственного информационного взаимодействия, применяются для принятия решения в рамках предоставления Государственной услуги.</w:t>
      </w:r>
    </w:p>
    <w:p>
      <w:pPr>
        <w:pStyle w:val="0"/>
        <w:spacing w:before="200" w:line-rule="auto"/>
        <w:ind w:firstLine="540"/>
        <w:jc w:val="both"/>
      </w:pPr>
      <w:r>
        <w:rPr>
          <w:sz w:val="20"/>
        </w:rPr>
        <w:t xml:space="preserve">3.5. Рассмотрение заявления с документами на наличие оснований для отказа в выдаче заключения и направление заявления с документами министру по физической культуре и спорту Амурской области или направление заявителю уведомления.</w:t>
      </w:r>
    </w:p>
    <w:p>
      <w:pPr>
        <w:pStyle w:val="0"/>
        <w:spacing w:before="200" w:line-rule="auto"/>
        <w:ind w:firstLine="540"/>
        <w:jc w:val="both"/>
      </w:pPr>
      <w:r>
        <w:rPr>
          <w:sz w:val="20"/>
        </w:rPr>
        <w:t xml:space="preserve">3.5.1. Основания для начала административной процедуры.</w:t>
      </w:r>
    </w:p>
    <w:p>
      <w:pPr>
        <w:pStyle w:val="0"/>
        <w:spacing w:before="200" w:line-rule="auto"/>
        <w:ind w:firstLine="540"/>
        <w:jc w:val="both"/>
      </w:pPr>
      <w:r>
        <w:rPr>
          <w:sz w:val="20"/>
        </w:rPr>
        <w:t xml:space="preserve">Основанием для начала административной процедуры является поступление консультанту физкультурно-спортивного отдела Министерства Заявления и прилагаемых к нему документов, а также ответов на межведомственные запросы (при необходимости).</w:t>
      </w:r>
    </w:p>
    <w:p>
      <w:pPr>
        <w:pStyle w:val="0"/>
        <w:spacing w:before="200" w:line-rule="auto"/>
        <w:ind w:firstLine="540"/>
        <w:jc w:val="both"/>
      </w:pPr>
      <w:r>
        <w:rPr>
          <w:sz w:val="20"/>
        </w:rPr>
        <w:t xml:space="preserve">3.5.2.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Проверку представленного Заявления и документов на наличие оснований для отказа в выдаче заключения осуществляет консультант физкультурно-спортивного отдела Министерства.</w:t>
      </w:r>
    </w:p>
    <w:p>
      <w:pPr>
        <w:pStyle w:val="0"/>
        <w:spacing w:before="200" w:line-rule="auto"/>
        <w:ind w:firstLine="540"/>
        <w:jc w:val="both"/>
      </w:pPr>
      <w:r>
        <w:rPr>
          <w:sz w:val="20"/>
        </w:rPr>
        <w:t xml:space="preserve">3.5.3.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0"/>
        <w:spacing w:before="200" w:line-rule="auto"/>
        <w:ind w:firstLine="540"/>
        <w:jc w:val="both"/>
      </w:pPr>
      <w:r>
        <w:rPr>
          <w:sz w:val="20"/>
        </w:rPr>
        <w:t xml:space="preserve">На основании Заявления и прилагаемых к нему документов, в том числе полученных в рамках межведомственного информационного взаимодействия, консультант физкультурно-спортивного отдела осуществляет проверку:</w:t>
      </w:r>
    </w:p>
    <w:p>
      <w:pPr>
        <w:pStyle w:val="0"/>
        <w:spacing w:before="200" w:line-rule="auto"/>
        <w:ind w:firstLine="540"/>
        <w:jc w:val="both"/>
      </w:pPr>
      <w:r>
        <w:rPr>
          <w:sz w:val="20"/>
        </w:rPr>
        <w:t xml:space="preserve">- наличия всех необходимых документов и правильность их оформления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отсутствие исправлений);</w:t>
      </w:r>
    </w:p>
    <w:p>
      <w:pPr>
        <w:pStyle w:val="0"/>
        <w:spacing w:before="200" w:line-rule="auto"/>
        <w:ind w:firstLine="540"/>
        <w:jc w:val="both"/>
      </w:pPr>
      <w:r>
        <w:rPr>
          <w:sz w:val="20"/>
        </w:rPr>
        <w:t xml:space="preserve">- соответствия общественно полезной услуги требованиям к ее содержанию (объем, сроки, качество предоставления), установленным нормативными правовыми актами Российской Федерации;</w:t>
      </w:r>
    </w:p>
    <w:p>
      <w:pPr>
        <w:pStyle w:val="0"/>
        <w:spacing w:before="200" w:line-rule="auto"/>
        <w:ind w:firstLine="540"/>
        <w:jc w:val="both"/>
      </w:pPr>
      <w:r>
        <w:rPr>
          <w:sz w:val="20"/>
        </w:rPr>
        <w:t xml:space="preserve">-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удовлетворенности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 на открытость и доступность информации о некоммерческой организации;</w:t>
      </w:r>
    </w:p>
    <w:p>
      <w:pPr>
        <w:pStyle w:val="0"/>
        <w:spacing w:before="200" w:line-rule="auto"/>
        <w:ind w:firstLine="540"/>
        <w:jc w:val="both"/>
      </w:pPr>
      <w:r>
        <w:rPr>
          <w:sz w:val="20"/>
        </w:rPr>
        <w:t xml:space="preserve">-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(двух) лет, предшествующих выдаче заключения.</w:t>
      </w:r>
    </w:p>
    <w:p>
      <w:pPr>
        <w:pStyle w:val="0"/>
        <w:spacing w:before="200" w:line-rule="auto"/>
        <w:ind w:firstLine="540"/>
        <w:jc w:val="both"/>
      </w:pPr>
      <w:r>
        <w:rPr>
          <w:sz w:val="20"/>
        </w:rPr>
        <w:t xml:space="preserve">Срок административного действия 20 рабочих дней со дня поступления консультанту физкультурно-спортивного отдела заявления и прилагаемых к нему документов, а также ответов на межведомственные запросы (при необходимости).</w:t>
      </w:r>
    </w:p>
    <w:p>
      <w:pPr>
        <w:pStyle w:val="0"/>
        <w:spacing w:before="200" w:line-rule="auto"/>
        <w:ind w:firstLine="540"/>
        <w:jc w:val="both"/>
      </w:pPr>
      <w:r>
        <w:rPr>
          <w:sz w:val="20"/>
        </w:rPr>
        <w:t xml:space="preserve">При отсутствии оснований для отказа в выдаче заключения консультант готовит проект </w:t>
      </w:r>
      <w:hyperlink w:history="0" w:anchor="P530" w:tooltip="ЗАКЛЮЧЕНИЕ">
        <w:r>
          <w:rPr>
            <w:sz w:val="20"/>
            <w:color w:val="0000ff"/>
          </w:rPr>
          <w:t xml:space="preserve">заключения</w:t>
        </w:r>
      </w:hyperlink>
      <w:r>
        <w:rPr>
          <w:sz w:val="20"/>
        </w:rPr>
        <w:t xml:space="preserve"> по форме, установленной приложением N 2 к настоящему Регламенту, и согласовывает с министром.</w:t>
      </w:r>
    </w:p>
    <w:p>
      <w:pPr>
        <w:pStyle w:val="0"/>
        <w:spacing w:before="200" w:line-rule="auto"/>
        <w:ind w:firstLine="540"/>
        <w:jc w:val="both"/>
      </w:pPr>
      <w:r>
        <w:rPr>
          <w:sz w:val="20"/>
        </w:rPr>
        <w:t xml:space="preserve">При выявлении оснований для отказа в выдаче заключения консультант готовит уведомление об отказе с указанием причины.</w:t>
      </w:r>
    </w:p>
    <w:p>
      <w:pPr>
        <w:pStyle w:val="0"/>
        <w:spacing w:before="200" w:line-rule="auto"/>
        <w:ind w:firstLine="540"/>
        <w:jc w:val="both"/>
      </w:pPr>
      <w:r>
        <w:rPr>
          <w:sz w:val="20"/>
        </w:rPr>
        <w:t xml:space="preserve">В течение 2 рабочих дней после подписания министром по физической культуре и спорту Амурской области уведомления об отказе консультант направляет заявителю уведомление об отказе.</w:t>
      </w:r>
    </w:p>
    <w:p>
      <w:pPr>
        <w:pStyle w:val="0"/>
        <w:spacing w:before="200" w:line-rule="auto"/>
        <w:ind w:firstLine="540"/>
        <w:jc w:val="both"/>
      </w:pPr>
      <w:r>
        <w:rPr>
          <w:sz w:val="20"/>
        </w:rPr>
        <w:t xml:space="preserve">3.5.4. Критерии принятия решений.</w:t>
      </w:r>
    </w:p>
    <w:p>
      <w:pPr>
        <w:pStyle w:val="0"/>
        <w:spacing w:before="200" w:line-rule="auto"/>
        <w:ind w:firstLine="540"/>
        <w:jc w:val="both"/>
      </w:pPr>
      <w:r>
        <w:rPr>
          <w:sz w:val="20"/>
        </w:rPr>
        <w:t xml:space="preserve">Соответствие представленных документов требованиям </w:t>
      </w:r>
      <w:hyperlink w:history="0" w:anchor="P82" w:tooltip="II. Стандарт предоставления Государственной услуги">
        <w:r>
          <w:rPr>
            <w:sz w:val="20"/>
            <w:color w:val="0000ff"/>
          </w:rPr>
          <w:t xml:space="preserve">раздела 2</w:t>
        </w:r>
      </w:hyperlink>
      <w:r>
        <w:rPr>
          <w:sz w:val="20"/>
        </w:rPr>
        <w:t xml:space="preserve"> настоящего Административного регламента и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3.5.5. Результат административной процедуры, порядок и срок передачи результата, а также способ фиксации результата.</w:t>
      </w:r>
    </w:p>
    <w:p>
      <w:pPr>
        <w:pStyle w:val="0"/>
        <w:spacing w:before="200" w:line-rule="auto"/>
        <w:ind w:firstLine="540"/>
        <w:jc w:val="both"/>
      </w:pPr>
      <w:r>
        <w:rPr>
          <w:sz w:val="20"/>
        </w:rPr>
        <w:t xml:space="preserve">Результатом исполнения данной административной процедуры является подготовка проекта заключения либо уведомление об отказе.</w:t>
      </w:r>
    </w:p>
    <w:p>
      <w:pPr>
        <w:pStyle w:val="0"/>
        <w:spacing w:before="200" w:line-rule="auto"/>
        <w:ind w:firstLine="540"/>
        <w:jc w:val="both"/>
      </w:pPr>
      <w:r>
        <w:rPr>
          <w:sz w:val="20"/>
        </w:rPr>
        <w:t xml:space="preserve">Максимальный срок выполнения административной процедуры - 20 календарных дней со дня поступления консультанту физкультурно-спортивного отдела заявления и прилагаемых к нему документов, а также ответов на межведомственные запросы (при необходимости).</w:t>
      </w:r>
    </w:p>
    <w:p>
      <w:pPr>
        <w:pStyle w:val="0"/>
        <w:spacing w:before="200" w:line-rule="auto"/>
        <w:ind w:firstLine="540"/>
        <w:jc w:val="both"/>
      </w:pPr>
      <w:r>
        <w:rPr>
          <w:sz w:val="20"/>
        </w:rPr>
        <w:t xml:space="preserve">3.6. Оценка качества оказания общественно полезных услуг и подписание заключения.</w:t>
      </w:r>
    </w:p>
    <w:p>
      <w:pPr>
        <w:pStyle w:val="0"/>
        <w:spacing w:before="200" w:line-rule="auto"/>
        <w:ind w:firstLine="540"/>
        <w:jc w:val="both"/>
      </w:pPr>
      <w:r>
        <w:rPr>
          <w:sz w:val="20"/>
        </w:rPr>
        <w:t xml:space="preserve">3.6.1. Основанием для начала административной процедуры является поступление министру по физической культуре и спорту Амурской области Заявления и проекта заключения.</w:t>
      </w:r>
    </w:p>
    <w:p>
      <w:pPr>
        <w:pStyle w:val="0"/>
        <w:spacing w:before="200" w:line-rule="auto"/>
        <w:ind w:firstLine="540"/>
        <w:jc w:val="both"/>
      </w:pPr>
      <w:r>
        <w:rPr>
          <w:sz w:val="20"/>
        </w:rPr>
        <w:t xml:space="preserve">3.6.2.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Ответственным за исполнение данной административной процедуры является министр по физической культуре и спорту Амурской области.</w:t>
      </w:r>
    </w:p>
    <w:p>
      <w:pPr>
        <w:pStyle w:val="0"/>
        <w:spacing w:before="200" w:line-rule="auto"/>
        <w:ind w:firstLine="540"/>
        <w:jc w:val="both"/>
      </w:pPr>
      <w:r>
        <w:rPr>
          <w:sz w:val="20"/>
        </w:rPr>
        <w:t xml:space="preserve">3.6.3.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0"/>
        <w:spacing w:before="200" w:line-rule="auto"/>
        <w:ind w:firstLine="540"/>
        <w:jc w:val="both"/>
      </w:pPr>
      <w:r>
        <w:rPr>
          <w:sz w:val="20"/>
        </w:rPr>
        <w:t xml:space="preserve">Министр по физической культуре и спорту Амурской области на основании Заявления оценивает качество оказания общественно полезных услуг и подписывает заключение.</w:t>
      </w:r>
    </w:p>
    <w:p>
      <w:pPr>
        <w:pStyle w:val="0"/>
        <w:spacing w:before="200" w:line-rule="auto"/>
        <w:ind w:firstLine="540"/>
        <w:jc w:val="both"/>
      </w:pPr>
      <w:r>
        <w:rPr>
          <w:sz w:val="20"/>
        </w:rPr>
        <w:t xml:space="preserve">Максимальный срок выполнения административной процедуры - 3 рабочих дня.</w:t>
      </w:r>
    </w:p>
    <w:p>
      <w:pPr>
        <w:pStyle w:val="0"/>
        <w:spacing w:before="200" w:line-rule="auto"/>
        <w:ind w:firstLine="540"/>
        <w:jc w:val="both"/>
      </w:pPr>
      <w:r>
        <w:rPr>
          <w:sz w:val="20"/>
        </w:rPr>
        <w:t xml:space="preserve">После подписания заключение направляется заявителю в течение трех рабочих дней со дня подписания.</w:t>
      </w:r>
    </w:p>
    <w:p>
      <w:pPr>
        <w:pStyle w:val="0"/>
        <w:spacing w:before="200" w:line-rule="auto"/>
        <w:ind w:firstLine="540"/>
        <w:jc w:val="both"/>
      </w:pPr>
      <w:r>
        <w:rPr>
          <w:sz w:val="20"/>
        </w:rPr>
        <w:t xml:space="preserve">3.6.4. Критерии принятия решений.</w:t>
      </w:r>
    </w:p>
    <w:p>
      <w:pPr>
        <w:pStyle w:val="0"/>
        <w:spacing w:before="200" w:line-rule="auto"/>
        <w:ind w:firstLine="540"/>
        <w:jc w:val="both"/>
      </w:pPr>
      <w:r>
        <w:rPr>
          <w:sz w:val="20"/>
        </w:rPr>
        <w:t xml:space="preserve">Соответствие общественно полезной услуги требованиям к ее содержанию (объем, сроки, качество предоставления) установленным нормативными правовыми актами Российской Федерации.</w:t>
      </w:r>
    </w:p>
    <w:p>
      <w:pPr>
        <w:pStyle w:val="0"/>
        <w:spacing w:before="200" w:line-rule="auto"/>
        <w:ind w:firstLine="540"/>
        <w:jc w:val="both"/>
      </w:pPr>
      <w:r>
        <w:rPr>
          <w:sz w:val="20"/>
        </w:rPr>
        <w:t xml:space="preserve">3.6.5. Результат административной процедуры, порядок и срок передачи результата, а также способ фиксации результата.</w:t>
      </w:r>
    </w:p>
    <w:p>
      <w:pPr>
        <w:pStyle w:val="0"/>
        <w:spacing w:before="200" w:line-rule="auto"/>
        <w:ind w:firstLine="540"/>
        <w:jc w:val="both"/>
      </w:pPr>
      <w:r>
        <w:rPr>
          <w:sz w:val="20"/>
        </w:rPr>
        <w:t xml:space="preserve">Результат административной процедуры и способ фиксации результата - подписанное заключение, которое направляется заявителю в течение трех рабочих дней со дня подписания.</w:t>
      </w:r>
    </w:p>
    <w:p>
      <w:pPr>
        <w:pStyle w:val="0"/>
        <w:spacing w:before="200" w:line-rule="auto"/>
        <w:ind w:firstLine="540"/>
        <w:jc w:val="both"/>
      </w:pPr>
      <w:r>
        <w:rPr>
          <w:sz w:val="20"/>
        </w:rPr>
        <w:t xml:space="preserve">3.7. Выдача заключения.</w:t>
      </w:r>
    </w:p>
    <w:p>
      <w:pPr>
        <w:pStyle w:val="0"/>
        <w:spacing w:before="200" w:line-rule="auto"/>
        <w:ind w:firstLine="540"/>
        <w:jc w:val="both"/>
      </w:pPr>
      <w:r>
        <w:rPr>
          <w:sz w:val="20"/>
        </w:rPr>
        <w:t xml:space="preserve">3.7.1. Основанием для исполнения данной административной процедуры является подписанное заключение.</w:t>
      </w:r>
    </w:p>
    <w:p>
      <w:pPr>
        <w:pStyle w:val="0"/>
        <w:spacing w:before="200" w:line-rule="auto"/>
        <w:ind w:firstLine="540"/>
        <w:jc w:val="both"/>
      </w:pPr>
      <w:r>
        <w:rPr>
          <w:sz w:val="20"/>
        </w:rPr>
        <w:t xml:space="preserve">3.7.2.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Ответственными за исполнение данной административной процедуры являются консультант физкультурно-спортивного отдела Министерства.</w:t>
      </w:r>
    </w:p>
    <w:p>
      <w:pPr>
        <w:pStyle w:val="0"/>
        <w:spacing w:before="200" w:line-rule="auto"/>
        <w:ind w:firstLine="540"/>
        <w:jc w:val="both"/>
      </w:pPr>
      <w:r>
        <w:rPr>
          <w:sz w:val="20"/>
        </w:rPr>
        <w:t xml:space="preserve">3.7.3.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0"/>
        <w:spacing w:before="200" w:line-rule="auto"/>
        <w:ind w:firstLine="540"/>
        <w:jc w:val="both"/>
      </w:pPr>
      <w:r>
        <w:rPr>
          <w:sz w:val="20"/>
        </w:rPr>
        <w:t xml:space="preserve">В течение 3 рабочих дней со дня подписания заключения консультант физкультурно-спортивного отдела Министерства направляет заявителю подписанное заключение почтовой связью либо уведомляет заявителя о возможности получения заключения посредством телефонной связи (по указанному в заявке контактному телефону). Заключение выдается непосредственно заявителю при личном обращении либо высылается посредством почтового отправления, копия заключения остается в оперативном хранении в Министерстве в течение 5 лет.</w:t>
      </w:r>
    </w:p>
    <w:p>
      <w:pPr>
        <w:pStyle w:val="0"/>
        <w:spacing w:before="200" w:line-rule="auto"/>
        <w:ind w:firstLine="540"/>
        <w:jc w:val="both"/>
      </w:pPr>
      <w:r>
        <w:rPr>
          <w:sz w:val="20"/>
        </w:rPr>
        <w:t xml:space="preserve">3.7.4. Критерии принятия решений.</w:t>
      </w:r>
    </w:p>
    <w:p>
      <w:pPr>
        <w:pStyle w:val="0"/>
        <w:spacing w:before="200" w:line-rule="auto"/>
        <w:ind w:firstLine="540"/>
        <w:jc w:val="both"/>
      </w:pPr>
      <w:r>
        <w:rPr>
          <w:sz w:val="20"/>
        </w:rPr>
        <w:t xml:space="preserve">Выполнение административных процедур не связанно с принятием решений.</w:t>
      </w:r>
    </w:p>
    <w:p>
      <w:pPr>
        <w:pStyle w:val="0"/>
        <w:spacing w:before="200" w:line-rule="auto"/>
        <w:ind w:firstLine="540"/>
        <w:jc w:val="both"/>
      </w:pPr>
      <w:r>
        <w:rPr>
          <w:sz w:val="20"/>
        </w:rPr>
        <w:t xml:space="preserve">3.7.5. Результат административной процедуры.</w:t>
      </w:r>
    </w:p>
    <w:p>
      <w:pPr>
        <w:pStyle w:val="0"/>
        <w:spacing w:before="200" w:line-rule="auto"/>
        <w:ind w:firstLine="540"/>
        <w:jc w:val="both"/>
      </w:pPr>
      <w:r>
        <w:rPr>
          <w:sz w:val="20"/>
        </w:rPr>
        <w:t xml:space="preserve">Получение заявителем заключения.</w:t>
      </w:r>
    </w:p>
    <w:p>
      <w:pPr>
        <w:pStyle w:val="0"/>
        <w:ind w:firstLine="540"/>
        <w:jc w:val="both"/>
      </w:pPr>
      <w:r>
        <w:rPr>
          <w:sz w:val="20"/>
        </w:rPr>
      </w:r>
    </w:p>
    <w:p>
      <w:pPr>
        <w:pStyle w:val="2"/>
        <w:outlineLvl w:val="1"/>
        <w:jc w:val="center"/>
      </w:pPr>
      <w:r>
        <w:rPr>
          <w:sz w:val="20"/>
        </w:rPr>
        <w:t xml:space="preserve">IV. Порядок и формы контроля за исполнением</w:t>
      </w:r>
    </w:p>
    <w:p>
      <w:pPr>
        <w:pStyle w:val="2"/>
        <w:jc w:val="center"/>
      </w:pPr>
      <w:r>
        <w:rPr>
          <w:sz w:val="20"/>
        </w:rPr>
        <w:t xml:space="preserve">Административного регламента</w:t>
      </w:r>
    </w:p>
    <w:p>
      <w:pPr>
        <w:pStyle w:val="0"/>
        <w:ind w:firstLine="54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pPr>
        <w:pStyle w:val="0"/>
        <w:spacing w:before="200" w:line-rule="auto"/>
        <w:ind w:firstLine="540"/>
        <w:jc w:val="both"/>
      </w:pPr>
      <w:r>
        <w:rPr>
          <w:sz w:val="20"/>
        </w:rPr>
        <w:t xml:space="preserve">4.1.1.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специалистами решений осуществляется заместителем министра, курирующим данный вопрос, министром.</w:t>
      </w:r>
    </w:p>
    <w:p>
      <w:pPr>
        <w:pStyle w:val="0"/>
        <w:spacing w:before="200" w:line-rule="auto"/>
        <w:ind w:firstLine="540"/>
        <w:jc w:val="both"/>
      </w:pPr>
      <w:r>
        <w:rPr>
          <w:sz w:val="20"/>
        </w:rPr>
        <w:t xml:space="preserve">4.1.2. В ходе текущего контроля проверяются:</w:t>
      </w:r>
    </w:p>
    <w:p>
      <w:pPr>
        <w:pStyle w:val="0"/>
        <w:spacing w:before="200" w:line-rule="auto"/>
        <w:ind w:firstLine="540"/>
        <w:jc w:val="both"/>
      </w:pPr>
      <w:r>
        <w:rPr>
          <w:sz w:val="20"/>
        </w:rPr>
        <w:t xml:space="preserve">соблюдение сроков выполнения административных процедур;</w:t>
      </w:r>
    </w:p>
    <w:p>
      <w:pPr>
        <w:pStyle w:val="0"/>
        <w:spacing w:before="200" w:line-rule="auto"/>
        <w:ind w:firstLine="540"/>
        <w:jc w:val="both"/>
      </w:pPr>
      <w:r>
        <w:rPr>
          <w:sz w:val="20"/>
        </w:rPr>
        <w:t xml:space="preserve">последовательность, полнота, результативность исполнения действий в рамках осуществления административных процедур;</w:t>
      </w:r>
    </w:p>
    <w:p>
      <w:pPr>
        <w:pStyle w:val="0"/>
        <w:spacing w:before="200" w:line-rule="auto"/>
        <w:ind w:firstLine="540"/>
        <w:jc w:val="both"/>
      </w:pPr>
      <w:r>
        <w:rPr>
          <w:sz w:val="20"/>
        </w:rPr>
        <w:t xml:space="preserve">правильность принятых решений при предоставлении Государственной услуги.</w:t>
      </w:r>
    </w:p>
    <w:p>
      <w:pPr>
        <w:pStyle w:val="0"/>
        <w:spacing w:before="200" w:line-rule="auto"/>
        <w:ind w:firstLine="540"/>
        <w:jc w:val="both"/>
      </w:pPr>
      <w:r>
        <w:rPr>
          <w:sz w:val="20"/>
        </w:rPr>
        <w:t xml:space="preserve">По результатам текущего контроля даются указания по устранению выявленных нарушений, и контролируется их устранение.</w:t>
      </w:r>
    </w:p>
    <w:p>
      <w:pPr>
        <w:pStyle w:val="0"/>
        <w:spacing w:before="200" w:line-rule="auto"/>
        <w:ind w:firstLine="540"/>
        <w:jc w:val="both"/>
      </w:pPr>
      <w:r>
        <w:rPr>
          <w:sz w:val="20"/>
        </w:rPr>
        <w:t xml:space="preserve">4.2. Порядок и периодичность проведения проверок полноты и качества предоставления Государственной услуги.</w:t>
      </w:r>
    </w:p>
    <w:p>
      <w:pPr>
        <w:pStyle w:val="0"/>
        <w:spacing w:before="200" w:line-rule="auto"/>
        <w:ind w:firstLine="540"/>
        <w:jc w:val="both"/>
      </w:pPr>
      <w:r>
        <w:rPr>
          <w:sz w:val="20"/>
        </w:rPr>
        <w:t xml:space="preserve">4.2.1. Полнота и качество предоставления Государственной услуги осуществляются в форме плановых проверок, предусмотренных планами работы Министерства, и внеплановых проверок, проводимых по конкретным обращениям заявителей, органов государственной власти (далее - проверки).</w:t>
      </w:r>
    </w:p>
    <w:p>
      <w:pPr>
        <w:pStyle w:val="0"/>
        <w:spacing w:before="200" w:line-rule="auto"/>
        <w:ind w:firstLine="540"/>
        <w:jc w:val="both"/>
      </w:pPr>
      <w:r>
        <w:rPr>
          <w:sz w:val="20"/>
        </w:rPr>
        <w:t xml:space="preserve">4.2.2. Периодичность осуществления плановых проверок устанавливается министром, но не реже одного раза в год.</w:t>
      </w:r>
    </w:p>
    <w:p>
      <w:pPr>
        <w:pStyle w:val="0"/>
        <w:spacing w:before="200" w:line-rule="auto"/>
        <w:ind w:firstLine="540"/>
        <w:jc w:val="both"/>
      </w:pPr>
      <w:r>
        <w:rPr>
          <w:sz w:val="20"/>
        </w:rPr>
        <w:t xml:space="preserve">4.2.3. Проверки осуществляются на основании приказа Министерства.</w:t>
      </w:r>
    </w:p>
    <w:p>
      <w:pPr>
        <w:pStyle w:val="0"/>
        <w:spacing w:before="200" w:line-rule="auto"/>
        <w:ind w:firstLine="540"/>
        <w:jc w:val="both"/>
      </w:pPr>
      <w:r>
        <w:rPr>
          <w:sz w:val="20"/>
        </w:rPr>
        <w:t xml:space="preserve">Для проведения проверки создается комиссия, в состав которой включаются должностные лица Министерства. Также в состав комиссии могут включаться граждане (по их заявлениям), если проверка производится по их инициативе.</w:t>
      </w:r>
    </w:p>
    <w:p>
      <w:pPr>
        <w:pStyle w:val="0"/>
        <w:spacing w:before="200" w:line-rule="auto"/>
        <w:ind w:firstLine="540"/>
        <w:jc w:val="both"/>
      </w:pPr>
      <w:r>
        <w:rPr>
          <w:sz w:val="20"/>
        </w:rPr>
        <w:t xml:space="preserve">4.2.4. При проверке могут рассматриваться все вопросы, связанные с предоставлением Государственной услуги (комплексные проверки), или исполнение отдельных административных процедур (тематические проверки).</w:t>
      </w:r>
    </w:p>
    <w:p>
      <w:pPr>
        <w:pStyle w:val="0"/>
        <w:spacing w:before="200" w:line-rule="auto"/>
        <w:ind w:firstLine="540"/>
        <w:jc w:val="both"/>
      </w:pPr>
      <w:r>
        <w:rPr>
          <w:sz w:val="20"/>
        </w:rPr>
        <w:t xml:space="preserve">Результаты деятельности комиссии оформляются в виде акта проверки,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4.2.5. Акт проверки подписывается председателем и членами комиссии, участвовавшими в проведении проверки.</w:t>
      </w:r>
    </w:p>
    <w:p>
      <w:pPr>
        <w:pStyle w:val="0"/>
        <w:spacing w:before="200" w:line-rule="auto"/>
        <w:ind w:firstLine="540"/>
        <w:jc w:val="both"/>
      </w:pPr>
      <w:r>
        <w:rPr>
          <w:sz w:val="20"/>
        </w:rPr>
        <w:t xml:space="preserve">Проверяемые лица знакомятся с актом проверки под подпись.</w:t>
      </w:r>
    </w:p>
    <w:p>
      <w:pPr>
        <w:pStyle w:val="0"/>
        <w:spacing w:before="200" w:line-rule="auto"/>
        <w:ind w:firstLine="540"/>
        <w:jc w:val="both"/>
      </w:pPr>
      <w:r>
        <w:rPr>
          <w:sz w:val="20"/>
        </w:rPr>
        <w:t xml:space="preserve">4.2.6. Информация о результатах внеплановых проверок, проводимых по конкретным обращениям заявителей, направляется заявителю в течение 5 рабочих дней с момента подписания акта проверки.</w:t>
      </w:r>
    </w:p>
    <w:p>
      <w:pPr>
        <w:pStyle w:val="0"/>
        <w:spacing w:before="200" w:line-rule="auto"/>
        <w:ind w:firstLine="540"/>
        <w:jc w:val="both"/>
      </w:pPr>
      <w:r>
        <w:rPr>
          <w:sz w:val="20"/>
        </w:rPr>
        <w:t xml:space="preserve">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4.3.1. По результатам проведенных проверок в случае выявления нарушений положений Административного регламента, иных нормативных правовых актов Российской Федерации и Амурской области осуществляется привлечение виновных лиц к ответственности в соответствии с законодательством Российской Федерации и Амурской области.</w:t>
      </w:r>
    </w:p>
    <w:p>
      <w:pPr>
        <w:pStyle w:val="0"/>
        <w:spacing w:before="200" w:line-rule="auto"/>
        <w:ind w:firstLine="540"/>
        <w:jc w:val="both"/>
      </w:pPr>
      <w:r>
        <w:rPr>
          <w:sz w:val="20"/>
        </w:rPr>
        <w:t xml:space="preserve">4.3.2. Уполномоченные должностные лица, ответственные за организацию работы по исполнению Государственной услуги, несут персональную ответственность за соблюдение требований Административного регламента.</w:t>
      </w:r>
    </w:p>
    <w:p>
      <w:pPr>
        <w:pStyle w:val="0"/>
        <w:spacing w:before="200" w:line-rule="auto"/>
        <w:ind w:firstLine="540"/>
        <w:jc w:val="both"/>
      </w:pPr>
      <w:r>
        <w:rPr>
          <w:sz w:val="20"/>
        </w:rPr>
        <w:t xml:space="preserve">4.3.3. Персональная ответственность государственных гражданских служащих Министерства закрепляется в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4.4.1. Контроль за предоставлением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решения, действие (бездействие) должностных лиц Министерства.</w:t>
      </w:r>
    </w:p>
    <w:p>
      <w:pPr>
        <w:pStyle w:val="0"/>
        <w:spacing w:before="200" w:line-rule="auto"/>
        <w:ind w:firstLine="540"/>
        <w:jc w:val="both"/>
      </w:pPr>
      <w:r>
        <w:rPr>
          <w:sz w:val="20"/>
        </w:rPr>
        <w:t xml:space="preserve">4.4.2.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Правительства в сети Интернет.</w:t>
      </w:r>
    </w:p>
    <w:p>
      <w:pPr>
        <w:pStyle w:val="0"/>
        <w:spacing w:before="200" w:line-rule="auto"/>
        <w:ind w:firstLine="540"/>
        <w:jc w:val="both"/>
      </w:pPr>
      <w:r>
        <w:rPr>
          <w:sz w:val="20"/>
        </w:rPr>
        <w:t xml:space="preserve">4.4.3. Граждане, их объединения и организации вправе осуществлять контроль за предоставлением Государственной услуги посредством направления в Министерство обоснованной жалобы с указанием конкретных нарушений, совершенных должностными лицами Министерства, предоставляющими Государственную услугу.</w:t>
      </w:r>
    </w:p>
    <w:p>
      <w:pPr>
        <w:pStyle w:val="0"/>
        <w:spacing w:before="200" w:line-rule="auto"/>
        <w:ind w:firstLine="540"/>
        <w:jc w:val="both"/>
      </w:pPr>
      <w:r>
        <w:rPr>
          <w:sz w:val="20"/>
        </w:rPr>
        <w:t xml:space="preserve">4.4.4. Граждане, их объединения и организации также вправе:</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положений Административного регламента.</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spacing w:before="200" w:line-rule="auto"/>
        <w:ind w:firstLine="540"/>
        <w:jc w:val="both"/>
      </w:pPr>
      <w:r>
        <w:rPr>
          <w:sz w:val="20"/>
        </w:rPr>
        <w:t xml:space="preserve">4.4.5. 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органов, предоставляющих</w:t>
      </w:r>
    </w:p>
    <w:p>
      <w:pPr>
        <w:pStyle w:val="2"/>
        <w:jc w:val="center"/>
      </w:pPr>
      <w:r>
        <w:rPr>
          <w:sz w:val="20"/>
        </w:rPr>
        <w:t xml:space="preserve">Государственную услугу, а также должностных лиц</w:t>
      </w:r>
    </w:p>
    <w:p>
      <w:pPr>
        <w:pStyle w:val="0"/>
        <w:ind w:firstLine="540"/>
        <w:jc w:val="both"/>
      </w:pPr>
      <w:r>
        <w:rPr>
          <w:sz w:val="20"/>
        </w:rPr>
      </w:r>
    </w:p>
    <w:p>
      <w:pPr>
        <w:pStyle w:val="0"/>
        <w:ind w:firstLine="540"/>
        <w:jc w:val="both"/>
      </w:pPr>
      <w:r>
        <w:rPr>
          <w:sz w:val="20"/>
        </w:rPr>
        <w:t xml:space="preserve">5.1.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Амурской области;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Амурской области, законами и иными нормативными правовыми актами Амурской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20" w:tooltip="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r>
          <w:rPr>
            <w:sz w:val="20"/>
            <w:color w:val="0000ff"/>
          </w:rPr>
          <w:t xml:space="preserve">подпунктом "в" пункта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5.2. Жалоба подается в письменной форме на бумажном носителе или в электронной форме в Министерство. Жалобы на решения, принятые министром по физической культуре и спорту Амурской области, подаются в вышестоящий орган:</w:t>
      </w:r>
    </w:p>
    <w:p>
      <w:pPr>
        <w:pStyle w:val="0"/>
        <w:spacing w:before="200" w:line-rule="auto"/>
        <w:ind w:firstLine="540"/>
        <w:jc w:val="both"/>
      </w:pPr>
      <w:r>
        <w:rPr>
          <w:sz w:val="20"/>
        </w:rPr>
        <w:t xml:space="preserve">- Правительство области;</w:t>
      </w:r>
    </w:p>
    <w:p>
      <w:pPr>
        <w:pStyle w:val="0"/>
        <w:spacing w:before="200" w:line-rule="auto"/>
        <w:ind w:firstLine="540"/>
        <w:jc w:val="both"/>
      </w:pPr>
      <w:r>
        <w:rPr>
          <w:sz w:val="20"/>
        </w:rPr>
        <w:t xml:space="preserve">- в Министерство спорта Российской Федерации.</w:t>
      </w:r>
    </w:p>
    <w:p>
      <w:pPr>
        <w:pStyle w:val="0"/>
        <w:spacing w:before="200" w:line-rule="auto"/>
        <w:ind w:firstLine="540"/>
        <w:jc w:val="both"/>
      </w:pPr>
      <w:r>
        <w:rPr>
          <w:sz w:val="20"/>
        </w:rPr>
        <w:t xml:space="preserve">5.3. Жалоба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 наименование Министерства,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Министерства, должностного лица Министерства либо государственного служащего;</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w:t>
      </w:r>
    </w:p>
    <w:p>
      <w:pPr>
        <w:pStyle w:val="0"/>
        <w:spacing w:before="200" w:line-rule="auto"/>
        <w:ind w:firstLine="540"/>
        <w:jc w:val="both"/>
      </w:pPr>
      <w:r>
        <w:rPr>
          <w:sz w:val="20"/>
        </w:rPr>
        <w:t xml:space="preserve">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государственного служащего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(пять рабочих дней со дня регистрации) - в течение пяти рабочих дней со дня ее регистрации.</w:t>
      </w:r>
    </w:p>
    <w:bookmarkStart w:id="357" w:name="P357"/>
    <w:bookmarkEnd w:id="357"/>
    <w:p>
      <w:pPr>
        <w:pStyle w:val="0"/>
        <w:spacing w:before="200" w:line-rule="auto"/>
        <w:ind w:firstLine="540"/>
        <w:jc w:val="both"/>
      </w:pPr>
      <w:r>
        <w:rPr>
          <w:sz w:val="20"/>
        </w:rPr>
        <w:t xml:space="preserve">5.6. По результатам рассмотрения жалобы Министерство принимает одно из следующих решений:</w:t>
      </w:r>
    </w:p>
    <w:p>
      <w:pPr>
        <w:pStyle w:val="0"/>
        <w:spacing w:before="200" w:line-rule="auto"/>
        <w:ind w:firstLine="540"/>
        <w:jc w:val="both"/>
      </w:pPr>
      <w:r>
        <w:rPr>
          <w:sz w:val="20"/>
        </w:rPr>
        <w:t xml:space="preserve">- удовлетворяет жалобу;</w:t>
      </w:r>
    </w:p>
    <w:p>
      <w:pPr>
        <w:pStyle w:val="0"/>
        <w:spacing w:before="200" w:line-rule="auto"/>
        <w:ind w:firstLine="540"/>
        <w:jc w:val="both"/>
      </w:pPr>
      <w:r>
        <w:rPr>
          <w:sz w:val="20"/>
        </w:rPr>
        <w:t xml:space="preserve">- отказывает в удовлетворении жалобы.</w:t>
      </w:r>
    </w:p>
    <w:bookmarkStart w:id="360" w:name="P360"/>
    <w:bookmarkEnd w:id="360"/>
    <w:p>
      <w:pPr>
        <w:pStyle w:val="0"/>
        <w:spacing w:before="200" w:line-rule="auto"/>
        <w:ind w:firstLine="540"/>
        <w:jc w:val="both"/>
      </w:pPr>
      <w:r>
        <w:rPr>
          <w:sz w:val="20"/>
        </w:rPr>
        <w:t xml:space="preserve">5.7. Не позднее дня, следующего за днем принятия решения, указанного в </w:t>
      </w:r>
      <w:hyperlink w:history="0" w:anchor="P357" w:tooltip="5.6. По результатам рассмотрения жалобы Министерство принимает одно из следующих решений:">
        <w:r>
          <w:rPr>
            <w:sz w:val="20"/>
            <w:color w:val="0000ff"/>
          </w:rPr>
          <w:t xml:space="preserve">п. 5.6</w:t>
        </w:r>
      </w:hyperlink>
      <w:r>
        <w:rPr>
          <w:sz w:val="20"/>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5.8. В случае признания жалобы подлежащей удовлетворению в ответе заявителю, указанном в </w:t>
      </w:r>
      <w:hyperlink w:history="0" w:anchor="P360" w:tooltip="5.7. Не позднее дня, следующего за днем принятия решения, указанного в п.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5.7</w:t>
        </w:r>
      </w:hyperlink>
      <w:r>
        <w:rPr>
          <w:sz w:val="20"/>
        </w:rPr>
        <w:t xml:space="preserve"> настоящего раздела,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5.9. В случае признания жалобы не подлежащей удовлетворению в ответе заявителю, указанном в </w:t>
      </w:r>
      <w:hyperlink w:history="0" w:anchor="P360" w:tooltip="5.7. Не позднее дня, следующего за днем принятия решения, указанного в п.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5.7</w:t>
        </w:r>
      </w:hyperlink>
      <w:r>
        <w:rPr>
          <w:sz w:val="20"/>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5.10. В случае если в жалобе не указаны фамилия, имя, отчество (последнее - при наличии) заявителя, направившего обращение, наименование организации (в случае обращения от имени юридического лица) и почтовый адрес (адрес электронной почты (при наличии)),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подлежит направлению в государственный орган в соответствии с его компетенцией.</w:t>
      </w:r>
    </w:p>
    <w:p>
      <w:pPr>
        <w:pStyle w:val="0"/>
        <w:spacing w:before="200" w:line-rule="auto"/>
        <w:ind w:firstLine="540"/>
        <w:jc w:val="both"/>
      </w:pPr>
      <w:r>
        <w:rPr>
          <w:sz w:val="20"/>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служащего Министерства, а также членов его семьи, данное обращение может быть оставлено без ответа по существу поставленных в нем вопросов, при этом заявителю, направившему жалобу, сообщается о недопустимости злоупотребления правом.</w:t>
      </w:r>
    </w:p>
    <w:p>
      <w:pPr>
        <w:pStyle w:val="0"/>
        <w:spacing w:before="200" w:line-rule="auto"/>
        <w:ind w:firstLine="540"/>
        <w:jc w:val="both"/>
      </w:pPr>
      <w:r>
        <w:rPr>
          <w:sz w:val="2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данное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5.11. Заявитель вправе обжаловать решения, принятые в ходе исполнения Государственной услуги, действия или бездействие должностных лиц Министерства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ind w:firstLine="540"/>
        <w:jc w:val="both"/>
      </w:pPr>
      <w:r>
        <w:rPr>
          <w:sz w:val="20"/>
        </w:rPr>
      </w:r>
    </w:p>
    <w:bookmarkStart w:id="375" w:name="P375"/>
    <w:bookmarkEnd w:id="375"/>
    <w:p>
      <w:pPr>
        <w:pStyle w:val="2"/>
        <w:jc w:val="center"/>
      </w:pPr>
      <w:r>
        <w:rPr>
          <w:sz w:val="20"/>
        </w:rPr>
        <w:t xml:space="preserve">БЛОК-СХЕМА</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ОБЩЕСТВЕННО ПОЛЕЗНЫХ УСЛУГ В ОБЛАСТИ</w:t>
      </w:r>
    </w:p>
    <w:p>
      <w:pPr>
        <w:pStyle w:val="2"/>
        <w:jc w:val="center"/>
      </w:pPr>
      <w:r>
        <w:rPr>
          <w:sz w:val="20"/>
        </w:rPr>
        <w:t xml:space="preserve">ФИЗИЧЕСКОЙ КУЛЬТУРЫ И МАССОВОГО СПОРТА</w:t>
      </w:r>
    </w:p>
    <w:p>
      <w:pPr>
        <w:pStyle w:val="0"/>
        <w:ind w:firstLine="54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2835"/>
        <w:gridCol w:w="794"/>
        <w:gridCol w:w="1417"/>
        <w:gridCol w:w="737"/>
        <w:gridCol w:w="737"/>
        <w:gridCol w:w="349"/>
        <w:gridCol w:w="445"/>
        <w:gridCol w:w="737"/>
        <w:gridCol w:w="737"/>
        <w:gridCol w:w="1417"/>
      </w:tblGrid>
      <w:tr>
        <w:tblPrEx>
          <w:tblBorders>
            <w:left w:val="single" w:sz="4"/>
          </w:tblBorders>
        </w:tblPrEx>
        <w:tc>
          <w:tcPr>
            <w:tcW w:w="2835" w:type="dxa"/>
            <w:vMerge w:val="restart"/>
          </w:tcPr>
          <w:p>
            <w:pPr>
              <w:pStyle w:val="0"/>
              <w:jc w:val="center"/>
            </w:pPr>
            <w:r>
              <w:rPr>
                <w:sz w:val="20"/>
              </w:rPr>
              <w:t xml:space="preserve">Консультант ФСО</w:t>
            </w:r>
          </w:p>
        </w:tc>
        <w:tc>
          <w:tcPr>
            <w:gridSpan w:val="2"/>
            <w:tcW w:w="2211" w:type="dxa"/>
            <w:tcBorders>
              <w:top w:val="nil"/>
            </w:tcBorders>
          </w:tcPr>
          <w:p>
            <w:pPr>
              <w:pStyle w:val="0"/>
            </w:pPr>
            <w:r>
              <w:rPr>
                <w:sz w:val="20"/>
              </w:rPr>
            </w:r>
          </w:p>
        </w:tc>
        <w:tc>
          <w:tcPr>
            <w:gridSpan w:val="6"/>
            <w:tcW w:w="3742" w:type="dxa"/>
            <w:vMerge w:val="restart"/>
          </w:tcPr>
          <w:p>
            <w:pPr>
              <w:pStyle w:val="0"/>
              <w:jc w:val="center"/>
            </w:pPr>
            <w:r>
              <w:rPr>
                <w:sz w:val="20"/>
              </w:rPr>
              <w:t xml:space="preserve">Прием и регистрация заявления и документов на предоставление Государственной услуги</w:t>
            </w:r>
          </w:p>
        </w:tc>
        <w:tc>
          <w:tcPr>
            <w:tcW w:w="1417" w:type="dxa"/>
            <w:tcBorders>
              <w:top w:val="nil"/>
              <w:bottom w:val="nil"/>
              <w:right w:val="nil"/>
            </w:tcBorders>
            <w:vMerge w:val="restart"/>
          </w:tcPr>
          <w:p>
            <w:pPr>
              <w:pStyle w:val="0"/>
            </w:pPr>
            <w:r>
              <w:rPr>
                <w:sz w:val="20"/>
              </w:rPr>
            </w:r>
          </w:p>
        </w:tc>
      </w:tr>
      <w:tr>
        <w:tblPrEx>
          <w:tblBorders>
            <w:left w:val="single" w:sz="4"/>
          </w:tblBorders>
        </w:tblPrEx>
        <w:tc>
          <w:tcPr>
            <w:vMerge w:val="continue"/>
          </w:tcPr>
          <w:p/>
        </w:tc>
        <w:tc>
          <w:tcPr>
            <w:gridSpan w:val="2"/>
            <w:tcW w:w="2211" w:type="dxa"/>
            <w:tcBorders>
              <w:bottom w:val="nil"/>
            </w:tcBorders>
          </w:tcPr>
          <w:p>
            <w:pPr>
              <w:pStyle w:val="0"/>
            </w:pPr>
            <w:r>
              <w:rPr>
                <w:sz w:val="20"/>
              </w:rPr>
            </w:r>
          </w:p>
        </w:tc>
        <w:tc>
          <w:tcPr>
            <w:gridSpan w:val="6"/>
            <w:vMerge w:val="continue"/>
          </w:tcPr>
          <w:p/>
        </w:tc>
        <w:tc>
          <w:tcPr>
            <w:tcBorders>
              <w:top w:val="nil"/>
              <w:bottom w:val="nil"/>
              <w:right w:val="nil"/>
            </w:tcBorders>
            <w:vMerge w:val="continue"/>
          </w:tcPr>
          <w:p/>
        </w:tc>
      </w:tr>
      <w:tr>
        <w:tblPrEx>
          <w:tblBorders>
            <w:insideV w:val="nil"/>
            <w:insideH w:val="nil"/>
          </w:tblBorders>
        </w:tblPrEx>
        <w:tc>
          <w:tcPr>
            <w:gridSpan w:val="3"/>
            <w:tcW w:w="5046" w:type="dxa"/>
            <w:tcBorders>
              <w:top w:val="nil"/>
              <w:bottom w:val="nil"/>
            </w:tcBorders>
          </w:tcPr>
          <w:p>
            <w:pPr>
              <w:pStyle w:val="0"/>
            </w:pPr>
            <w:r>
              <w:rPr>
                <w:sz w:val="20"/>
              </w:rPr>
            </w:r>
          </w:p>
        </w:tc>
        <w:tc>
          <w:tcPr>
            <w:gridSpan w:val="3"/>
            <w:tcW w:w="1823" w:type="dxa"/>
            <w:tcBorders>
              <w:right w:val="single" w:sz="4"/>
            </w:tcBorders>
          </w:tcPr>
          <w:p>
            <w:pPr>
              <w:pStyle w:val="0"/>
              <w:jc w:val="right"/>
            </w:pPr>
            <w:r>
              <w:rPr>
                <w:sz w:val="20"/>
              </w:rPr>
              <w:t xml:space="preserve">\</w:t>
            </w:r>
          </w:p>
        </w:tc>
        <w:tc>
          <w:tcPr>
            <w:gridSpan w:val="3"/>
            <w:tcW w:w="1919" w:type="dxa"/>
            <w:tcBorders>
              <w:left w:val="single" w:sz="4"/>
            </w:tcBorders>
          </w:tcPr>
          <w:p>
            <w:pPr>
              <w:pStyle w:val="0"/>
            </w:pPr>
            <w:r>
              <w:rPr>
                <w:sz w:val="20"/>
              </w:rPr>
              <w:t xml:space="preserve">/</w:t>
            </w:r>
          </w:p>
        </w:tc>
        <w:tc>
          <w:tcPr>
            <w:tcW w:w="1417" w:type="dxa"/>
            <w:tcBorders>
              <w:top w:val="nil"/>
              <w:bottom w:val="nil"/>
            </w:tcBorders>
          </w:tcPr>
          <w:p>
            <w:pPr>
              <w:pStyle w:val="0"/>
            </w:pPr>
            <w:r>
              <w:rPr>
                <w:sz w:val="20"/>
              </w:rPr>
            </w:r>
          </w:p>
        </w:tc>
      </w:tr>
      <w:tr>
        <w:tblPrEx>
          <w:tblBorders>
            <w:insideH w:val="nil"/>
          </w:tblBorders>
        </w:tblPrEx>
        <w:tc>
          <w:tcPr>
            <w:gridSpan w:val="3"/>
            <w:tcW w:w="5046" w:type="dxa"/>
            <w:tcBorders>
              <w:top w:val="nil"/>
              <w:left w:val="nil"/>
              <w:bottom w:val="nil"/>
            </w:tcBorders>
          </w:tcPr>
          <w:p>
            <w:pPr>
              <w:pStyle w:val="0"/>
            </w:pPr>
            <w:r>
              <w:rPr>
                <w:sz w:val="20"/>
              </w:rPr>
            </w:r>
          </w:p>
        </w:tc>
        <w:tc>
          <w:tcPr>
            <w:gridSpan w:val="6"/>
            <w:tcW w:w="3742" w:type="dxa"/>
          </w:tcPr>
          <w:p>
            <w:pPr>
              <w:pStyle w:val="0"/>
              <w:jc w:val="center"/>
            </w:pPr>
            <w:r>
              <w:rPr>
                <w:sz w:val="20"/>
              </w:rPr>
              <w:t xml:space="preserve">Передача заявления и документов консультанту</w:t>
            </w:r>
          </w:p>
        </w:tc>
        <w:tc>
          <w:tcPr>
            <w:tcW w:w="1417" w:type="dxa"/>
            <w:tcBorders>
              <w:top w:val="nil"/>
              <w:bottom w:val="nil"/>
              <w:right w:val="nil"/>
            </w:tcBorders>
          </w:tcPr>
          <w:p>
            <w:pPr>
              <w:pStyle w:val="0"/>
            </w:pPr>
            <w:r>
              <w:rPr>
                <w:sz w:val="20"/>
              </w:rPr>
            </w:r>
          </w:p>
        </w:tc>
      </w:tr>
      <w:tr>
        <w:tblPrEx>
          <w:tblBorders>
            <w:insideV w:val="nil"/>
            <w:insideH w:val="nil"/>
          </w:tblBorders>
        </w:tblPrEx>
        <w:tc>
          <w:tcPr>
            <w:gridSpan w:val="3"/>
            <w:tcW w:w="5046" w:type="dxa"/>
            <w:tcBorders>
              <w:top w:val="nil"/>
              <w:bottom w:val="nil"/>
            </w:tcBorders>
          </w:tcPr>
          <w:p>
            <w:pPr>
              <w:pStyle w:val="0"/>
            </w:pPr>
            <w:r>
              <w:rPr>
                <w:sz w:val="20"/>
              </w:rPr>
            </w:r>
          </w:p>
        </w:tc>
        <w:tc>
          <w:tcPr>
            <w:gridSpan w:val="3"/>
            <w:tcW w:w="1823" w:type="dxa"/>
            <w:tcBorders>
              <w:right w:val="single" w:sz="4"/>
            </w:tcBorders>
          </w:tcPr>
          <w:p>
            <w:pPr>
              <w:pStyle w:val="0"/>
              <w:jc w:val="right"/>
            </w:pPr>
            <w:r>
              <w:rPr>
                <w:sz w:val="20"/>
              </w:rPr>
              <w:t xml:space="preserve">\</w:t>
            </w:r>
          </w:p>
        </w:tc>
        <w:tc>
          <w:tcPr>
            <w:gridSpan w:val="3"/>
            <w:tcW w:w="1919" w:type="dxa"/>
            <w:tcBorders>
              <w:left w:val="single" w:sz="4"/>
            </w:tcBorders>
          </w:tcPr>
          <w:p>
            <w:pPr>
              <w:pStyle w:val="0"/>
            </w:pPr>
            <w:r>
              <w:rPr>
                <w:sz w:val="20"/>
              </w:rPr>
              <w:t xml:space="preserve">/</w:t>
            </w:r>
          </w:p>
        </w:tc>
        <w:tc>
          <w:tcPr>
            <w:tcW w:w="1417" w:type="dxa"/>
            <w:tcBorders>
              <w:top w:val="nil"/>
              <w:bottom w:val="nil"/>
            </w:tcBorders>
          </w:tcPr>
          <w:p>
            <w:pPr>
              <w:pStyle w:val="0"/>
            </w:pPr>
            <w:r>
              <w:rPr>
                <w:sz w:val="20"/>
              </w:rPr>
            </w:r>
          </w:p>
        </w:tc>
      </w:tr>
      <w:tr>
        <w:tblPrEx>
          <w:tblBorders>
            <w:left w:val="single" w:sz="4"/>
          </w:tblBorders>
        </w:tblPrEx>
        <w:tc>
          <w:tcPr>
            <w:tcW w:w="2835" w:type="dxa"/>
            <w:vMerge w:val="restart"/>
          </w:tcPr>
          <w:p>
            <w:pPr>
              <w:pStyle w:val="0"/>
              <w:jc w:val="center"/>
            </w:pPr>
            <w:r>
              <w:rPr>
                <w:sz w:val="20"/>
              </w:rPr>
              <w:t xml:space="preserve">Консультанту ФСО</w:t>
            </w:r>
          </w:p>
        </w:tc>
        <w:tc>
          <w:tcPr>
            <w:gridSpan w:val="2"/>
            <w:tcW w:w="2211" w:type="dxa"/>
            <w:tcBorders>
              <w:top w:val="nil"/>
            </w:tcBorders>
          </w:tcPr>
          <w:p>
            <w:pPr>
              <w:pStyle w:val="0"/>
            </w:pPr>
            <w:r>
              <w:rPr>
                <w:sz w:val="20"/>
              </w:rPr>
            </w:r>
          </w:p>
        </w:tc>
        <w:tc>
          <w:tcPr>
            <w:gridSpan w:val="6"/>
            <w:tcW w:w="3742" w:type="dxa"/>
            <w:vMerge w:val="restart"/>
          </w:tcPr>
          <w:p>
            <w:pPr>
              <w:pStyle w:val="0"/>
              <w:jc w:val="center"/>
            </w:pPr>
            <w:r>
              <w:rPr>
                <w:sz w:val="20"/>
              </w:rPr>
              <w:t xml:space="preserve">Запрос сведений, необходимых для предоставления государственной</w:t>
            </w:r>
          </w:p>
        </w:tc>
        <w:tc>
          <w:tcPr>
            <w:tcW w:w="1417" w:type="dxa"/>
            <w:tcBorders>
              <w:top w:val="nil"/>
              <w:bottom w:val="nil"/>
              <w:right w:val="nil"/>
            </w:tcBorders>
            <w:vMerge w:val="restart"/>
          </w:tcPr>
          <w:p>
            <w:pPr>
              <w:pStyle w:val="0"/>
            </w:pPr>
            <w:r>
              <w:rPr>
                <w:sz w:val="20"/>
              </w:rPr>
            </w:r>
          </w:p>
        </w:tc>
      </w:tr>
      <w:tr>
        <w:tblPrEx>
          <w:tblBorders>
            <w:left w:val="single" w:sz="4"/>
          </w:tblBorders>
        </w:tblPrEx>
        <w:tc>
          <w:tcPr>
            <w:vMerge w:val="continue"/>
          </w:tcPr>
          <w:p/>
        </w:tc>
        <w:tc>
          <w:tcPr>
            <w:gridSpan w:val="2"/>
            <w:tcW w:w="2211" w:type="dxa"/>
            <w:tcBorders>
              <w:bottom w:val="nil"/>
            </w:tcBorders>
          </w:tcPr>
          <w:p>
            <w:pPr>
              <w:pStyle w:val="0"/>
            </w:pPr>
            <w:r>
              <w:rPr>
                <w:sz w:val="20"/>
              </w:rPr>
            </w:r>
          </w:p>
        </w:tc>
        <w:tc>
          <w:tcPr>
            <w:gridSpan w:val="6"/>
            <w:vMerge w:val="continue"/>
          </w:tcPr>
          <w:p/>
        </w:tc>
        <w:tc>
          <w:tcPr>
            <w:tcBorders>
              <w:top w:val="nil"/>
              <w:bottom w:val="nil"/>
              <w:right w:val="nil"/>
            </w:tcBorders>
            <w:vMerge w:val="continue"/>
          </w:tcPr>
          <w:p/>
        </w:tc>
      </w:tr>
      <w:tr>
        <w:tblPrEx>
          <w:tblBorders>
            <w:insideV w:val="nil"/>
            <w:insideH w:val="nil"/>
          </w:tblBorders>
        </w:tblPrEx>
        <w:tc>
          <w:tcPr>
            <w:gridSpan w:val="3"/>
            <w:tcW w:w="5046" w:type="dxa"/>
            <w:tcBorders>
              <w:top w:val="nil"/>
              <w:bottom w:val="nil"/>
            </w:tcBorders>
          </w:tcPr>
          <w:p>
            <w:pPr>
              <w:pStyle w:val="0"/>
            </w:pPr>
            <w:r>
              <w:rPr>
                <w:sz w:val="20"/>
              </w:rPr>
            </w:r>
          </w:p>
        </w:tc>
        <w:tc>
          <w:tcPr>
            <w:gridSpan w:val="3"/>
            <w:tcW w:w="1823" w:type="dxa"/>
            <w:tcBorders>
              <w:right w:val="single" w:sz="4"/>
            </w:tcBorders>
          </w:tcPr>
          <w:p>
            <w:pPr>
              <w:pStyle w:val="0"/>
              <w:jc w:val="right"/>
            </w:pPr>
            <w:r>
              <w:rPr>
                <w:sz w:val="20"/>
              </w:rPr>
              <w:t xml:space="preserve">\</w:t>
            </w:r>
          </w:p>
        </w:tc>
        <w:tc>
          <w:tcPr>
            <w:gridSpan w:val="3"/>
            <w:tcW w:w="1919" w:type="dxa"/>
            <w:tcBorders>
              <w:left w:val="single" w:sz="4"/>
            </w:tcBorders>
          </w:tcPr>
          <w:p>
            <w:pPr>
              <w:pStyle w:val="0"/>
            </w:pPr>
            <w:r>
              <w:rPr>
                <w:sz w:val="20"/>
              </w:rPr>
              <w:t xml:space="preserve">/</w:t>
            </w:r>
          </w:p>
        </w:tc>
        <w:tc>
          <w:tcPr>
            <w:tcW w:w="1417" w:type="dxa"/>
            <w:tcBorders>
              <w:top w:val="nil"/>
              <w:bottom w:val="nil"/>
            </w:tcBorders>
          </w:tcPr>
          <w:p>
            <w:pPr>
              <w:pStyle w:val="0"/>
            </w:pPr>
            <w:r>
              <w:rPr>
                <w:sz w:val="20"/>
              </w:rPr>
            </w:r>
          </w:p>
        </w:tc>
      </w:tr>
      <w:tr>
        <w:tblPrEx>
          <w:tblBorders>
            <w:insideH w:val="nil"/>
          </w:tblBorders>
        </w:tblPrEx>
        <w:tc>
          <w:tcPr>
            <w:gridSpan w:val="3"/>
            <w:tcW w:w="5046" w:type="dxa"/>
            <w:tcBorders>
              <w:top w:val="nil"/>
              <w:left w:val="nil"/>
              <w:bottom w:val="nil"/>
            </w:tcBorders>
          </w:tcPr>
          <w:p>
            <w:pPr>
              <w:pStyle w:val="0"/>
            </w:pPr>
            <w:r>
              <w:rPr>
                <w:sz w:val="20"/>
              </w:rPr>
            </w:r>
          </w:p>
        </w:tc>
        <w:tc>
          <w:tcPr>
            <w:gridSpan w:val="6"/>
            <w:tcW w:w="3742" w:type="dxa"/>
          </w:tcPr>
          <w:p>
            <w:pPr>
              <w:pStyle w:val="0"/>
              <w:jc w:val="center"/>
            </w:pPr>
            <w:r>
              <w:rPr>
                <w:sz w:val="20"/>
              </w:rPr>
              <w:t xml:space="preserve">Рассмотрение заявления с документами на наличие оснований для отказа в выдаче заключения</w:t>
            </w:r>
          </w:p>
        </w:tc>
        <w:tc>
          <w:tcPr>
            <w:tcW w:w="1417" w:type="dxa"/>
            <w:tcBorders>
              <w:top w:val="nil"/>
              <w:bottom w:val="nil"/>
              <w:right w:val="nil"/>
            </w:tcBorders>
          </w:tcPr>
          <w:p>
            <w:pPr>
              <w:pStyle w:val="0"/>
            </w:pPr>
            <w:r>
              <w:rPr>
                <w:sz w:val="20"/>
              </w:rPr>
            </w:r>
          </w:p>
        </w:tc>
      </w:tr>
      <w:tr>
        <w:tblPrEx>
          <w:tblBorders>
            <w:insideV w:val="nil"/>
          </w:tblBorders>
        </w:tblPrEx>
        <w:tc>
          <w:tcPr>
            <w:gridSpan w:val="3"/>
            <w:tcW w:w="5046" w:type="dxa"/>
            <w:tcBorders>
              <w:top w:val="nil"/>
              <w:bottom w:val="nil"/>
            </w:tcBorders>
          </w:tcPr>
          <w:p>
            <w:pPr>
              <w:pStyle w:val="0"/>
            </w:pPr>
            <w:r>
              <w:rPr>
                <w:sz w:val="20"/>
              </w:rPr>
            </w:r>
          </w:p>
        </w:tc>
        <w:tc>
          <w:tcPr>
            <w:tcW w:w="737" w:type="dxa"/>
            <w:tcBorders>
              <w:right w:val="single" w:sz="4"/>
            </w:tcBorders>
          </w:tcPr>
          <w:p>
            <w:pPr>
              <w:pStyle w:val="0"/>
              <w:jc w:val="right"/>
            </w:pPr>
            <w:r>
              <w:rPr>
                <w:sz w:val="20"/>
              </w:rPr>
              <w:t xml:space="preserve">\</w:t>
            </w:r>
          </w:p>
        </w:tc>
        <w:tc>
          <w:tcPr>
            <w:tcW w:w="737" w:type="dxa"/>
            <w:tcBorders>
              <w:left w:val="single" w:sz="4"/>
            </w:tcBorders>
          </w:tcPr>
          <w:p>
            <w:pPr>
              <w:pStyle w:val="0"/>
            </w:pPr>
            <w:r>
              <w:rPr>
                <w:sz w:val="20"/>
              </w:rPr>
              <w:t xml:space="preserve">/</w:t>
            </w:r>
          </w:p>
        </w:tc>
        <w:tc>
          <w:tcPr>
            <w:gridSpan w:val="2"/>
            <w:tcW w:w="794" w:type="dxa"/>
            <w:tcBorders>
              <w:bottom w:val="nil"/>
            </w:tcBorders>
          </w:tcPr>
          <w:p>
            <w:pPr>
              <w:pStyle w:val="0"/>
            </w:pPr>
            <w:r>
              <w:rPr>
                <w:sz w:val="20"/>
              </w:rPr>
            </w:r>
          </w:p>
        </w:tc>
        <w:tc>
          <w:tcPr>
            <w:tcW w:w="737" w:type="dxa"/>
            <w:tcBorders>
              <w:right w:val="single" w:sz="4"/>
            </w:tcBorders>
          </w:tcPr>
          <w:p>
            <w:pPr>
              <w:pStyle w:val="0"/>
              <w:jc w:val="right"/>
            </w:pPr>
            <w:r>
              <w:rPr>
                <w:sz w:val="20"/>
              </w:rPr>
              <w:t xml:space="preserve">\</w:t>
            </w:r>
          </w:p>
        </w:tc>
        <w:tc>
          <w:tcPr>
            <w:tcW w:w="737" w:type="dxa"/>
            <w:tcBorders>
              <w:left w:val="single" w:sz="4"/>
            </w:tcBorders>
          </w:tcPr>
          <w:p>
            <w:pPr>
              <w:pStyle w:val="0"/>
            </w:pPr>
            <w:r>
              <w:rPr>
                <w:sz w:val="20"/>
              </w:rPr>
              <w:t xml:space="preserve">/</w:t>
            </w:r>
          </w:p>
        </w:tc>
        <w:tc>
          <w:tcPr>
            <w:tcW w:w="1417" w:type="dxa"/>
            <w:tcBorders>
              <w:top w:val="nil"/>
            </w:tcBorders>
          </w:tcPr>
          <w:p>
            <w:pPr>
              <w:pStyle w:val="0"/>
            </w:pPr>
            <w:r>
              <w:rPr>
                <w:sz w:val="20"/>
              </w:rPr>
            </w:r>
          </w:p>
        </w:tc>
      </w:tr>
      <w:tr>
        <w:tblPrEx>
          <w:tblBorders>
            <w:right w:val="single" w:sz="4"/>
            <w:insideH w:val="nil"/>
          </w:tblBorders>
        </w:tblPrEx>
        <w:tc>
          <w:tcPr>
            <w:gridSpan w:val="2"/>
            <w:tcW w:w="3629" w:type="dxa"/>
            <w:tcBorders>
              <w:top w:val="nil"/>
              <w:left w:val="nil"/>
              <w:bottom w:val="nil"/>
            </w:tcBorders>
          </w:tcPr>
          <w:p>
            <w:pPr>
              <w:pStyle w:val="0"/>
            </w:pPr>
            <w:r>
              <w:rPr>
                <w:sz w:val="20"/>
              </w:rPr>
            </w:r>
          </w:p>
        </w:tc>
        <w:tc>
          <w:tcPr>
            <w:gridSpan w:val="3"/>
            <w:tcW w:w="2891" w:type="dxa"/>
          </w:tcPr>
          <w:p>
            <w:pPr>
              <w:pStyle w:val="0"/>
              <w:jc w:val="center"/>
            </w:pPr>
            <w:r>
              <w:rPr>
                <w:sz w:val="20"/>
              </w:rPr>
              <w:t xml:space="preserve">Направление проекта заключения с заявлением министру по физической культуре и спорту</w:t>
            </w:r>
          </w:p>
        </w:tc>
        <w:tc>
          <w:tcPr>
            <w:gridSpan w:val="2"/>
            <w:tcW w:w="794" w:type="dxa"/>
            <w:tcBorders>
              <w:top w:val="nil"/>
              <w:bottom w:val="nil"/>
            </w:tcBorders>
          </w:tcPr>
          <w:p>
            <w:pPr>
              <w:pStyle w:val="0"/>
            </w:pPr>
            <w:r>
              <w:rPr>
                <w:sz w:val="20"/>
              </w:rPr>
            </w:r>
          </w:p>
        </w:tc>
        <w:tc>
          <w:tcPr>
            <w:gridSpan w:val="3"/>
            <w:tcW w:w="2891" w:type="dxa"/>
          </w:tcPr>
          <w:p>
            <w:pPr>
              <w:pStyle w:val="0"/>
              <w:jc w:val="center"/>
            </w:pPr>
            <w:r>
              <w:rPr>
                <w:sz w:val="20"/>
              </w:rPr>
              <w:t xml:space="preserve">Направление заявителю уведомления об отказе в предоставлении Государственной услуги</w:t>
            </w:r>
          </w:p>
        </w:tc>
      </w:tr>
      <w:tr>
        <w:tblPrEx>
          <w:tblBorders>
            <w:insideV w:val="nil"/>
            <w:insideH w:val="nil"/>
          </w:tblBorders>
        </w:tblPrEx>
        <w:tc>
          <w:tcPr>
            <w:gridSpan w:val="2"/>
            <w:tcW w:w="3629" w:type="dxa"/>
            <w:tcBorders>
              <w:top w:val="nil"/>
              <w:bottom w:val="nil"/>
            </w:tcBorders>
          </w:tcPr>
          <w:p>
            <w:pPr>
              <w:pStyle w:val="0"/>
            </w:pPr>
            <w:r>
              <w:rPr>
                <w:sz w:val="20"/>
              </w:rPr>
            </w:r>
          </w:p>
        </w:tc>
        <w:tc>
          <w:tcPr>
            <w:tcW w:w="1417" w:type="dxa"/>
            <w:tcBorders>
              <w:right w:val="single" w:sz="4"/>
            </w:tcBorders>
          </w:tcPr>
          <w:p>
            <w:pPr>
              <w:pStyle w:val="0"/>
              <w:jc w:val="right"/>
            </w:pPr>
            <w:r>
              <w:rPr>
                <w:sz w:val="20"/>
              </w:rPr>
              <w:t xml:space="preserve">\</w:t>
            </w:r>
          </w:p>
        </w:tc>
        <w:tc>
          <w:tcPr>
            <w:gridSpan w:val="2"/>
            <w:tcW w:w="1474" w:type="dxa"/>
            <w:tcBorders>
              <w:left w:val="single" w:sz="4"/>
            </w:tcBorders>
          </w:tcPr>
          <w:p>
            <w:pPr>
              <w:pStyle w:val="0"/>
            </w:pPr>
            <w:r>
              <w:rPr>
                <w:sz w:val="20"/>
              </w:rPr>
              <w:t xml:space="preserve">/</w:t>
            </w:r>
          </w:p>
        </w:tc>
        <w:tc>
          <w:tcPr>
            <w:gridSpan w:val="5"/>
            <w:tcW w:w="3685" w:type="dxa"/>
            <w:tcBorders>
              <w:top w:val="nil"/>
              <w:bottom w:val="nil"/>
            </w:tcBorders>
          </w:tcPr>
          <w:p>
            <w:pPr>
              <w:pStyle w:val="0"/>
            </w:pPr>
            <w:r>
              <w:rPr>
                <w:sz w:val="20"/>
              </w:rPr>
            </w:r>
          </w:p>
        </w:tc>
      </w:tr>
      <w:tr>
        <w:tblPrEx>
          <w:tblBorders>
            <w:left w:val="single" w:sz="4"/>
          </w:tblBorders>
        </w:tblPrEx>
        <w:tc>
          <w:tcPr>
            <w:tcW w:w="2835" w:type="dxa"/>
            <w:vMerge w:val="restart"/>
          </w:tcPr>
          <w:p>
            <w:pPr>
              <w:pStyle w:val="0"/>
              <w:jc w:val="center"/>
            </w:pPr>
            <w:r>
              <w:rPr>
                <w:sz w:val="20"/>
              </w:rPr>
              <w:t xml:space="preserve">Министр по физической культуре и спорту</w:t>
            </w:r>
          </w:p>
        </w:tc>
        <w:tc>
          <w:tcPr>
            <w:tcW w:w="794" w:type="dxa"/>
            <w:tcBorders>
              <w:top w:val="nil"/>
            </w:tcBorders>
          </w:tcPr>
          <w:p>
            <w:pPr>
              <w:pStyle w:val="0"/>
            </w:pPr>
            <w:r>
              <w:rPr>
                <w:sz w:val="20"/>
              </w:rPr>
            </w:r>
          </w:p>
        </w:tc>
        <w:tc>
          <w:tcPr>
            <w:gridSpan w:val="3"/>
            <w:tcW w:w="2891" w:type="dxa"/>
            <w:vMerge w:val="restart"/>
          </w:tcPr>
          <w:p>
            <w:pPr>
              <w:pStyle w:val="0"/>
              <w:jc w:val="center"/>
            </w:pPr>
            <w:r>
              <w:rPr>
                <w:sz w:val="20"/>
              </w:rPr>
              <w:t xml:space="preserve">Оценка качества оказания общественно полезных услуг и подписание заключения</w:t>
            </w:r>
          </w:p>
        </w:tc>
        <w:tc>
          <w:tcPr>
            <w:gridSpan w:val="5"/>
            <w:tcW w:w="3685" w:type="dxa"/>
            <w:tcBorders>
              <w:top w:val="nil"/>
              <w:bottom w:val="nil"/>
              <w:right w:val="nil"/>
            </w:tcBorders>
            <w:vMerge w:val="restart"/>
          </w:tcPr>
          <w:p>
            <w:pPr>
              <w:pStyle w:val="0"/>
            </w:pPr>
            <w:r>
              <w:rPr>
                <w:sz w:val="20"/>
              </w:rPr>
            </w:r>
          </w:p>
        </w:tc>
      </w:tr>
      <w:tr>
        <w:tblPrEx>
          <w:tblBorders>
            <w:left w:val="single" w:sz="4"/>
          </w:tblBorders>
        </w:tblPrEx>
        <w:tc>
          <w:tcPr>
            <w:vMerge w:val="continue"/>
          </w:tcPr>
          <w:p/>
        </w:tc>
        <w:tc>
          <w:tcPr>
            <w:tcW w:w="794" w:type="dxa"/>
            <w:tcBorders>
              <w:bottom w:val="nil"/>
            </w:tcBorders>
          </w:tcPr>
          <w:p>
            <w:pPr>
              <w:pStyle w:val="0"/>
            </w:pPr>
            <w:r>
              <w:rPr>
                <w:sz w:val="20"/>
              </w:rPr>
            </w:r>
          </w:p>
        </w:tc>
        <w:tc>
          <w:tcPr>
            <w:gridSpan w:val="3"/>
            <w:vMerge w:val="continue"/>
          </w:tcPr>
          <w:p/>
        </w:tc>
        <w:tc>
          <w:tcPr>
            <w:gridSpan w:val="5"/>
            <w:tcBorders>
              <w:top w:val="nil"/>
              <w:bottom w:val="nil"/>
              <w:right w:val="nil"/>
            </w:tcBorders>
            <w:vMerge w:val="continue"/>
          </w:tcPr>
          <w:p/>
        </w:tc>
      </w:tr>
      <w:tr>
        <w:tblPrEx>
          <w:tblBorders>
            <w:insideV w:val="nil"/>
            <w:insideH w:val="nil"/>
          </w:tblBorders>
        </w:tblPrEx>
        <w:tc>
          <w:tcPr>
            <w:gridSpan w:val="2"/>
            <w:tcW w:w="3629" w:type="dxa"/>
            <w:tcBorders>
              <w:top w:val="nil"/>
              <w:bottom w:val="nil"/>
            </w:tcBorders>
          </w:tcPr>
          <w:p>
            <w:pPr>
              <w:pStyle w:val="0"/>
            </w:pPr>
            <w:r>
              <w:rPr>
                <w:sz w:val="20"/>
              </w:rPr>
            </w:r>
          </w:p>
        </w:tc>
        <w:tc>
          <w:tcPr>
            <w:tcW w:w="1417" w:type="dxa"/>
            <w:tcBorders>
              <w:right w:val="single" w:sz="4"/>
            </w:tcBorders>
          </w:tcPr>
          <w:p>
            <w:pPr>
              <w:pStyle w:val="0"/>
              <w:jc w:val="right"/>
            </w:pPr>
            <w:r>
              <w:rPr>
                <w:sz w:val="20"/>
              </w:rPr>
              <w:t xml:space="preserve">\</w:t>
            </w:r>
          </w:p>
        </w:tc>
        <w:tc>
          <w:tcPr>
            <w:gridSpan w:val="2"/>
            <w:tcW w:w="1474" w:type="dxa"/>
            <w:tcBorders>
              <w:left w:val="single" w:sz="4"/>
            </w:tcBorders>
          </w:tcPr>
          <w:p>
            <w:pPr>
              <w:pStyle w:val="0"/>
            </w:pPr>
            <w:r>
              <w:rPr>
                <w:sz w:val="20"/>
              </w:rPr>
              <w:t xml:space="preserve">/</w:t>
            </w:r>
          </w:p>
        </w:tc>
        <w:tc>
          <w:tcPr>
            <w:gridSpan w:val="5"/>
            <w:tcW w:w="3685" w:type="dxa"/>
            <w:tcBorders>
              <w:top w:val="nil"/>
              <w:bottom w:val="nil"/>
            </w:tcBorders>
          </w:tcPr>
          <w:p>
            <w:pPr>
              <w:pStyle w:val="0"/>
            </w:pPr>
            <w:r>
              <w:rPr>
                <w:sz w:val="20"/>
              </w:rPr>
            </w:r>
          </w:p>
        </w:tc>
      </w:tr>
      <w:tr>
        <w:tblPrEx>
          <w:tblBorders>
            <w:left w:val="single" w:sz="4"/>
          </w:tblBorders>
        </w:tblPrEx>
        <w:tc>
          <w:tcPr>
            <w:tcW w:w="2835" w:type="dxa"/>
            <w:vMerge w:val="restart"/>
          </w:tcPr>
          <w:p>
            <w:pPr>
              <w:pStyle w:val="0"/>
              <w:jc w:val="center"/>
            </w:pPr>
            <w:r>
              <w:rPr>
                <w:sz w:val="20"/>
              </w:rPr>
              <w:t xml:space="preserve">Консультант ФСО</w:t>
            </w:r>
          </w:p>
        </w:tc>
        <w:tc>
          <w:tcPr>
            <w:tcW w:w="794" w:type="dxa"/>
            <w:tcBorders>
              <w:top w:val="nil"/>
            </w:tcBorders>
          </w:tcPr>
          <w:p>
            <w:pPr>
              <w:pStyle w:val="0"/>
            </w:pPr>
            <w:r>
              <w:rPr>
                <w:sz w:val="20"/>
              </w:rPr>
            </w:r>
          </w:p>
        </w:tc>
        <w:tc>
          <w:tcPr>
            <w:gridSpan w:val="3"/>
            <w:tcW w:w="2891" w:type="dxa"/>
            <w:vMerge w:val="restart"/>
          </w:tcPr>
          <w:p>
            <w:pPr>
              <w:pStyle w:val="0"/>
              <w:jc w:val="center"/>
            </w:pPr>
            <w:r>
              <w:rPr>
                <w:sz w:val="20"/>
              </w:rPr>
              <w:t xml:space="preserve">Выдача заключения</w:t>
            </w:r>
          </w:p>
        </w:tc>
        <w:tc>
          <w:tcPr>
            <w:gridSpan w:val="5"/>
            <w:tcW w:w="3685" w:type="dxa"/>
            <w:tcBorders>
              <w:top w:val="nil"/>
              <w:bottom w:val="nil"/>
              <w:right w:val="nil"/>
            </w:tcBorders>
            <w:vMerge w:val="restart"/>
          </w:tcPr>
          <w:p>
            <w:pPr>
              <w:pStyle w:val="0"/>
            </w:pPr>
            <w:r>
              <w:rPr>
                <w:sz w:val="20"/>
              </w:rPr>
            </w:r>
          </w:p>
        </w:tc>
      </w:tr>
      <w:tr>
        <w:tblPrEx>
          <w:tblBorders>
            <w:left w:val="single" w:sz="4"/>
          </w:tblBorders>
        </w:tblPrEx>
        <w:tc>
          <w:tcPr>
            <w:vMerge w:val="continue"/>
          </w:tcPr>
          <w:p/>
        </w:tc>
        <w:tc>
          <w:tcPr>
            <w:tcW w:w="794" w:type="dxa"/>
            <w:tcBorders>
              <w:bottom w:val="nil"/>
            </w:tcBorders>
          </w:tcPr>
          <w:p>
            <w:pPr>
              <w:pStyle w:val="0"/>
            </w:pPr>
            <w:r>
              <w:rPr>
                <w:sz w:val="20"/>
              </w:rPr>
            </w:r>
          </w:p>
        </w:tc>
        <w:tc>
          <w:tcPr>
            <w:gridSpan w:val="3"/>
            <w:vMerge w:val="continue"/>
          </w:tcPr>
          <w:p/>
        </w:tc>
        <w:tc>
          <w:tcPr>
            <w:gridSpan w:val="5"/>
            <w:tcBorders>
              <w:top w:val="nil"/>
              <w:bottom w:val="nil"/>
              <w:right w:val="nil"/>
            </w:tcBorders>
            <w:vMerge w:val="continue"/>
          </w:tcP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ind w:firstLine="540"/>
        <w:jc w:val="both"/>
      </w:pPr>
      <w:r>
        <w:rPr>
          <w:sz w:val="20"/>
        </w:rPr>
      </w:r>
    </w:p>
    <w:p>
      <w:pPr>
        <w:pStyle w:val="1"/>
        <w:jc w:val="both"/>
      </w:pPr>
      <w:r>
        <w:rPr>
          <w:sz w:val="20"/>
        </w:rPr>
        <w:t xml:space="preserve">                                     Министру   по  физической  культуре  и</w:t>
      </w:r>
    </w:p>
    <w:p>
      <w:pPr>
        <w:pStyle w:val="1"/>
        <w:jc w:val="both"/>
      </w:pPr>
      <w:r>
        <w:rPr>
          <w:sz w:val="20"/>
        </w:rPr>
        <w:t xml:space="preserve">                                     спорту Амурской области</w:t>
      </w:r>
    </w:p>
    <w:p>
      <w:pPr>
        <w:pStyle w:val="1"/>
        <w:jc w:val="both"/>
      </w:pPr>
      <w:r>
        <w:rPr>
          <w:sz w:val="20"/>
        </w:rPr>
        <w:t xml:space="preserve">                                     от ___________________________________</w:t>
      </w:r>
    </w:p>
    <w:p>
      <w:pPr>
        <w:pStyle w:val="1"/>
        <w:jc w:val="both"/>
      </w:pPr>
      <w:r>
        <w:rPr>
          <w:sz w:val="20"/>
        </w:rPr>
        <w:t xml:space="preserve">                                          наименование юридического лица</w:t>
      </w:r>
    </w:p>
    <w:p>
      <w:pPr>
        <w:pStyle w:val="1"/>
        <w:jc w:val="both"/>
      </w:pPr>
      <w:r>
        <w:rPr>
          <w:sz w:val="20"/>
        </w:rPr>
        <w:t xml:space="preserve">                                     Почтовый    адрес    и   (или)   адрес</w:t>
      </w:r>
    </w:p>
    <w:p>
      <w:pPr>
        <w:pStyle w:val="1"/>
        <w:jc w:val="both"/>
      </w:pPr>
      <w:r>
        <w:rPr>
          <w:sz w:val="20"/>
        </w:rPr>
        <w:t xml:space="preserve">                                     электронной   почты   (для   связи   с</w:t>
      </w:r>
    </w:p>
    <w:p>
      <w:pPr>
        <w:pStyle w:val="1"/>
        <w:jc w:val="both"/>
      </w:pPr>
      <w:r>
        <w:rPr>
          <w:sz w:val="20"/>
        </w:rPr>
        <w:t xml:space="preserve">                                     заявителем): _________________________</w:t>
      </w:r>
    </w:p>
    <w:p>
      <w:pPr>
        <w:pStyle w:val="1"/>
        <w:jc w:val="both"/>
      </w:pPr>
      <w:r>
        <w:rPr>
          <w:sz w:val="20"/>
        </w:rPr>
        <w:t xml:space="preserve">                                     Телефон: _____________________________</w:t>
      </w:r>
    </w:p>
    <w:p>
      <w:pPr>
        <w:pStyle w:val="1"/>
        <w:jc w:val="both"/>
      </w:pPr>
      <w:r>
        <w:rPr>
          <w:sz w:val="20"/>
        </w:rPr>
        <w:t xml:space="preserve">                                     Идентификационный                номер</w:t>
      </w:r>
    </w:p>
    <w:p>
      <w:pPr>
        <w:pStyle w:val="1"/>
        <w:jc w:val="both"/>
      </w:pPr>
      <w:r>
        <w:rPr>
          <w:sz w:val="20"/>
        </w:rPr>
        <w:t xml:space="preserve">                                     налогоплательщика (ИНН): _____________</w:t>
      </w:r>
    </w:p>
    <w:p>
      <w:pPr>
        <w:pStyle w:val="1"/>
        <w:jc w:val="both"/>
      </w:pPr>
      <w:r>
        <w:rPr>
          <w:sz w:val="20"/>
        </w:rPr>
      </w:r>
    </w:p>
    <w:bookmarkStart w:id="456" w:name="P456"/>
    <w:bookmarkEnd w:id="456"/>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Прошу   выдать   заключение   о   соответствии   качества   оказываемых</w:t>
      </w:r>
    </w:p>
    <w:p>
      <w:pPr>
        <w:pStyle w:val="1"/>
        <w:jc w:val="both"/>
      </w:pPr>
      <w:r>
        <w:rPr>
          <w:sz w:val="20"/>
        </w:rPr>
        <w:t xml:space="preserve">организацией  общественно  полезных  услуг  в области физической культуры и</w:t>
      </w:r>
    </w:p>
    <w:p>
      <w:pPr>
        <w:pStyle w:val="1"/>
        <w:jc w:val="both"/>
      </w:pPr>
      <w:r>
        <w:rPr>
          <w:sz w:val="20"/>
        </w:rPr>
        <w:t xml:space="preserve">массового   спорта   установленным   критериям,  рассмотрев  представленные</w:t>
      </w:r>
    </w:p>
    <w:p>
      <w:pPr>
        <w:pStyle w:val="1"/>
        <w:jc w:val="both"/>
      </w:pPr>
      <w:r>
        <w:rPr>
          <w:sz w:val="20"/>
        </w:rPr>
        <w:t xml:space="preserve">документы 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местонахождение _______________, ОГРН ______________ (далее - Организация).</w:t>
      </w:r>
    </w:p>
    <w:p>
      <w:pPr>
        <w:pStyle w:val="1"/>
        <w:jc w:val="both"/>
      </w:pPr>
      <w:r>
        <w:rPr>
          <w:sz w:val="20"/>
        </w:rPr>
      </w:r>
    </w:p>
    <w:p>
      <w:pPr>
        <w:pStyle w:val="1"/>
        <w:jc w:val="both"/>
      </w:pPr>
      <w:r>
        <w:rPr>
          <w:sz w:val="20"/>
        </w:rPr>
        <w:t xml:space="preserve">    Подтверждаю, что на протяжении ____________________________ Организация</w:t>
      </w:r>
    </w:p>
    <w:p>
      <w:pPr>
        <w:pStyle w:val="1"/>
        <w:jc w:val="both"/>
      </w:pPr>
      <w:r>
        <w:rPr>
          <w:sz w:val="20"/>
        </w:rPr>
        <w:t xml:space="preserve">оказывает  следующие общественно полезные услуги, соответствующие критериям</w:t>
      </w:r>
    </w:p>
    <w:p>
      <w:pPr>
        <w:pStyle w:val="1"/>
        <w:jc w:val="both"/>
      </w:pPr>
      <w:r>
        <w:rPr>
          <w:sz w:val="20"/>
        </w:rPr>
        <w:t xml:space="preserve">оценки   качества   оказания   общественно   полезных  услуг,  утвержденным</w:t>
      </w:r>
    </w:p>
    <w:p>
      <w:pPr>
        <w:pStyle w:val="1"/>
        <w:jc w:val="both"/>
      </w:pP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 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    Подтверждаю,  что  лица,  участвующие  в  оказании общественно полезных</w:t>
      </w:r>
    </w:p>
    <w:p>
      <w:pPr>
        <w:pStyle w:val="1"/>
        <w:jc w:val="both"/>
      </w:pPr>
      <w:r>
        <w:rPr>
          <w:sz w:val="20"/>
        </w:rPr>
        <w:t xml:space="preserve">услуг   Организации   имеют   необходимую   квалификацию   (в   том   числе</w:t>
      </w:r>
    </w:p>
    <w:p>
      <w:pPr>
        <w:pStyle w:val="1"/>
        <w:jc w:val="both"/>
      </w:pPr>
      <w:r>
        <w:rPr>
          <w:sz w:val="20"/>
        </w:rPr>
        <w:t xml:space="preserve">профессиональное  образование,  опыт  работы  в соответствующей сфере) лиц,</w:t>
      </w:r>
    </w:p>
    <w:p>
      <w:pPr>
        <w:pStyle w:val="1"/>
        <w:jc w:val="both"/>
      </w:pPr>
      <w:r>
        <w:rPr>
          <w:sz w:val="20"/>
        </w:rPr>
        <w:t xml:space="preserve">непосредственно  задействованных  в  исполнении общественно полезной услуги</w:t>
      </w:r>
    </w:p>
    <w:p>
      <w:pPr>
        <w:pStyle w:val="1"/>
        <w:jc w:val="both"/>
      </w:pPr>
      <w:r>
        <w:rPr>
          <w:sz w:val="20"/>
        </w:rPr>
        <w:t xml:space="preserve">(в том числе работников организации и работников, привлеченных по договорам</w:t>
      </w:r>
    </w:p>
    <w:p>
      <w:pPr>
        <w:pStyle w:val="1"/>
        <w:jc w:val="both"/>
      </w:pPr>
      <w:r>
        <w:rPr>
          <w:sz w:val="20"/>
        </w:rPr>
        <w:t xml:space="preserve">гражданско-правового  характера), и достаточность количества лиц, у которых</w:t>
      </w:r>
    </w:p>
    <w:p>
      <w:pPr>
        <w:pStyle w:val="1"/>
        <w:jc w:val="both"/>
      </w:pPr>
      <w:r>
        <w:rPr>
          <w:sz w:val="20"/>
        </w:rPr>
        <w:t xml:space="preserve">есть соответствующая квалификация.</w:t>
      </w:r>
    </w:p>
    <w:p>
      <w:pPr>
        <w:pStyle w:val="1"/>
        <w:jc w:val="both"/>
      </w:pPr>
      <w:r>
        <w:rPr>
          <w:sz w:val="20"/>
        </w:rPr>
        <w:t xml:space="preserve">    Подтверждаю,  что  в отношении Организации отсутствуют в течение 2 лет,</w:t>
      </w:r>
    </w:p>
    <w:p>
      <w:pPr>
        <w:pStyle w:val="1"/>
        <w:jc w:val="both"/>
      </w:pPr>
      <w:r>
        <w:rPr>
          <w:sz w:val="20"/>
        </w:rPr>
        <w:t xml:space="preserve">предшествующих  выдаче заключения, жалобы на действия (бездействия) и (или)</w:t>
      </w:r>
    </w:p>
    <w:p>
      <w:pPr>
        <w:pStyle w:val="1"/>
        <w:jc w:val="both"/>
      </w:pPr>
      <w:r>
        <w:rPr>
          <w:sz w:val="20"/>
        </w:rPr>
        <w:t xml:space="preserve">решения  организации,  связанных  с  оказанием  общественно полезных услуг,</w:t>
      </w:r>
    </w:p>
    <w:p>
      <w:pPr>
        <w:pStyle w:val="1"/>
        <w:jc w:val="both"/>
      </w:pPr>
      <w:r>
        <w:rPr>
          <w:sz w:val="20"/>
        </w:rPr>
        <w:t xml:space="preserve">признанных   обоснованными   судом,   органами   государственного  контроля</w:t>
      </w:r>
    </w:p>
    <w:p>
      <w:pPr>
        <w:pStyle w:val="1"/>
        <w:jc w:val="both"/>
      </w:pPr>
      <w:r>
        <w:rPr>
          <w:sz w:val="20"/>
        </w:rPr>
        <w:t xml:space="preserve">(надзора)  и  муниципального  надзора,  иными  государственными  органами в</w:t>
      </w:r>
    </w:p>
    <w:p>
      <w:pPr>
        <w:pStyle w:val="1"/>
        <w:jc w:val="both"/>
      </w:pPr>
      <w:r>
        <w:rPr>
          <w:sz w:val="20"/>
        </w:rPr>
        <w:t xml:space="preserve">соответствии с их компетенцией.</w:t>
      </w:r>
    </w:p>
    <w:p>
      <w:pPr>
        <w:pStyle w:val="1"/>
        <w:jc w:val="both"/>
      </w:pPr>
      <w:r>
        <w:rPr>
          <w:sz w:val="20"/>
        </w:rPr>
        <w:t xml:space="preserve">    Подтверждаю, что информация об организации открытая и доступная:</w:t>
      </w:r>
    </w:p>
    <w:p>
      <w:pPr>
        <w:pStyle w:val="1"/>
        <w:jc w:val="both"/>
      </w:pPr>
      <w:r>
        <w:rPr>
          <w:sz w:val="20"/>
        </w:rPr>
        <w:t xml:space="preserve">__________________________________________________________________________.</w:t>
      </w:r>
    </w:p>
    <w:p>
      <w:pPr>
        <w:pStyle w:val="1"/>
        <w:jc w:val="both"/>
      </w:pPr>
      <w:r>
        <w:rPr>
          <w:sz w:val="20"/>
        </w:rPr>
        <w:t xml:space="preserve">                    (где, когда размещалась информация)</w:t>
      </w:r>
    </w:p>
    <w:p>
      <w:pPr>
        <w:pStyle w:val="1"/>
        <w:jc w:val="both"/>
      </w:pPr>
      <w:r>
        <w:rPr>
          <w:sz w:val="20"/>
        </w:rPr>
        <w:t xml:space="preserve">    Подтверждаю,  что  общественно полезные услуги Организацией оказываются</w:t>
      </w:r>
    </w:p>
    <w:p>
      <w:pPr>
        <w:pStyle w:val="1"/>
        <w:jc w:val="both"/>
      </w:pPr>
      <w:r>
        <w:rPr>
          <w:sz w:val="20"/>
        </w:rPr>
        <w:t xml:space="preserve">на территории Амурской области.</w:t>
      </w:r>
    </w:p>
    <w:p>
      <w:pPr>
        <w:pStyle w:val="1"/>
        <w:jc w:val="both"/>
      </w:pPr>
      <w:r>
        <w:rPr>
          <w:sz w:val="20"/>
        </w:rPr>
        <w:t xml:space="preserve">    Подтверждаю,   что   в   отношении   Организации   сведения  в  Реестре</w:t>
      </w:r>
    </w:p>
    <w:p>
      <w:pPr>
        <w:pStyle w:val="1"/>
        <w:jc w:val="both"/>
      </w:pPr>
      <w:r>
        <w:rPr>
          <w:sz w:val="20"/>
        </w:rPr>
        <w:t xml:space="preserve">недобросовестных  поставщиков  по  результатам  оказания  услуги  в  рамках</w:t>
      </w:r>
    </w:p>
    <w:p>
      <w:pPr>
        <w:pStyle w:val="1"/>
        <w:jc w:val="both"/>
      </w:pPr>
      <w:r>
        <w:rPr>
          <w:sz w:val="20"/>
        </w:rPr>
        <w:t xml:space="preserve">исполнения  контрактов, заключенных в соответствии с Федеральным </w:t>
      </w:r>
      <w:hyperlink w:history="0" r:id="rId1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w:t>
      </w:r>
    </w:p>
    <w:p>
      <w:pPr>
        <w:pStyle w:val="1"/>
        <w:jc w:val="both"/>
      </w:pPr>
      <w:r>
        <w:rPr>
          <w:sz w:val="20"/>
        </w:rPr>
        <w:t xml:space="preserve">контрактной  системе  в сфере закупок товаров, работ, услуг для обеспечения</w:t>
      </w:r>
    </w:p>
    <w:p>
      <w:pPr>
        <w:pStyle w:val="1"/>
        <w:jc w:val="both"/>
      </w:pPr>
      <w:r>
        <w:rPr>
          <w:sz w:val="20"/>
        </w:rPr>
        <w:t xml:space="preserve">государственных и муниципальных нужд" отсутствуют.</w:t>
      </w:r>
    </w:p>
    <w:p>
      <w:pPr>
        <w:pStyle w:val="1"/>
        <w:jc w:val="both"/>
      </w:pPr>
      <w:r>
        <w:rPr>
          <w:sz w:val="20"/>
        </w:rPr>
        <w:t xml:space="preserve">    Подготовленное   заключение   о   соответствии   качества   оказываемых</w:t>
      </w:r>
    </w:p>
    <w:p>
      <w:pPr>
        <w:pStyle w:val="1"/>
        <w:jc w:val="both"/>
      </w:pPr>
      <w:r>
        <w:rPr>
          <w:sz w:val="20"/>
        </w:rPr>
        <w:t xml:space="preserve">организацией  общественно  полезных  услуг  в области физической культуры и</w:t>
      </w:r>
    </w:p>
    <w:p>
      <w:pPr>
        <w:pStyle w:val="1"/>
        <w:jc w:val="both"/>
      </w:pPr>
      <w:r>
        <w:rPr>
          <w:sz w:val="20"/>
        </w:rPr>
        <w:t xml:space="preserve">массового спорта установленным критериям (нужное выбрать)</w:t>
      </w:r>
    </w:p>
    <w:p>
      <w:pPr>
        <w:pStyle w:val="1"/>
        <w:jc w:val="both"/>
      </w:pPr>
      <w:r>
        <w:rPr>
          <w:sz w:val="20"/>
        </w:rPr>
        <w:t xml:space="preserve">    ┌─┐</w:t>
      </w:r>
    </w:p>
    <w:p>
      <w:pPr>
        <w:pStyle w:val="1"/>
        <w:jc w:val="both"/>
      </w:pPr>
      <w:r>
        <w:rPr>
          <w:sz w:val="20"/>
        </w:rPr>
        <w:t xml:space="preserve">    │ │ прошу направить по почтовому адресу: _____________________________;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будет  получено  в  министерстве  по  физической  культуре и спорту</w:t>
      </w:r>
    </w:p>
    <w:p>
      <w:pPr>
        <w:pStyle w:val="1"/>
        <w:jc w:val="both"/>
      </w:pPr>
      <w:r>
        <w:rPr>
          <w:sz w:val="20"/>
        </w:rPr>
        <w:t xml:space="preserve">    └─┘</w:t>
      </w:r>
    </w:p>
    <w:p>
      <w:pPr>
        <w:pStyle w:val="1"/>
        <w:jc w:val="both"/>
      </w:pPr>
      <w:r>
        <w:rPr>
          <w:sz w:val="20"/>
        </w:rPr>
        <w:t xml:space="preserve">Амурской области представителем.</w:t>
      </w:r>
    </w:p>
    <w:p>
      <w:pPr>
        <w:pStyle w:val="1"/>
        <w:jc w:val="both"/>
      </w:pPr>
      <w:r>
        <w:rPr>
          <w:sz w:val="20"/>
        </w:rPr>
        <w:t xml:space="preserve">    Подтверждающие  документы  прилагаются  </w:t>
      </w:r>
      <w:hyperlink w:history="0" w:anchor="P521" w:tooltip="&lt;*&gt; Подтверждающие документы представляются по собственной инициативе: документы о соответствии качества оказываем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w:r>
          <w:rPr>
            <w:sz w:val="20"/>
            <w:color w:val="0000ff"/>
          </w:rPr>
          <w:t xml:space="preserve">&lt;*&gt;</w:t>
        </w:r>
      </w:hyperlink>
      <w:r>
        <w:rPr>
          <w:sz w:val="20"/>
        </w:rPr>
        <w:t xml:space="preserve">  на  ____  листах  в  одном</w:t>
      </w:r>
    </w:p>
    <w:p>
      <w:pPr>
        <w:pStyle w:val="1"/>
        <w:jc w:val="both"/>
      </w:pPr>
      <w:r>
        <w:rPr>
          <w:sz w:val="20"/>
        </w:rPr>
        <w:t xml:space="preserve">экземпляре (представляются по собственной инициативе):</w:t>
      </w:r>
    </w:p>
    <w:p>
      <w:pPr>
        <w:pStyle w:val="1"/>
        <w:jc w:val="both"/>
      </w:pPr>
      <w:r>
        <w:rPr>
          <w:sz w:val="20"/>
        </w:rPr>
        <w:t xml:space="preserve">    1)</w:t>
      </w:r>
    </w:p>
    <w:p>
      <w:pPr>
        <w:pStyle w:val="1"/>
        <w:jc w:val="both"/>
      </w:pPr>
      <w:r>
        <w:rPr>
          <w:sz w:val="20"/>
        </w:rPr>
        <w:t xml:space="preserve">    2)</w:t>
      </w:r>
    </w:p>
    <w:p>
      <w:pPr>
        <w:pStyle w:val="1"/>
        <w:jc w:val="both"/>
      </w:pPr>
      <w:r>
        <w:rPr>
          <w:sz w:val="20"/>
        </w:rPr>
      </w:r>
    </w:p>
    <w:p>
      <w:pPr>
        <w:pStyle w:val="1"/>
        <w:jc w:val="both"/>
      </w:pPr>
      <w:r>
        <w:rPr>
          <w:sz w:val="20"/>
        </w:rPr>
        <w:t xml:space="preserve">__________________________    _______________    __________________________</w:t>
      </w:r>
    </w:p>
    <w:p>
      <w:pPr>
        <w:pStyle w:val="1"/>
        <w:jc w:val="both"/>
      </w:pPr>
      <w:r>
        <w:rPr>
          <w:sz w:val="20"/>
        </w:rPr>
        <w:t xml:space="preserve">  Наименование должности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Дата заполнения "__" _____________ 20__ г.</w:t>
      </w:r>
    </w:p>
    <w:p>
      <w:pPr>
        <w:pStyle w:val="0"/>
        <w:ind w:firstLine="540"/>
        <w:jc w:val="both"/>
      </w:pPr>
      <w:r>
        <w:rPr>
          <w:sz w:val="20"/>
        </w:rPr>
      </w:r>
    </w:p>
    <w:p>
      <w:pPr>
        <w:pStyle w:val="0"/>
        <w:ind w:firstLine="540"/>
        <w:jc w:val="both"/>
      </w:pPr>
      <w:r>
        <w:rPr>
          <w:sz w:val="20"/>
        </w:rPr>
        <w:t xml:space="preserve">--------------------------------</w:t>
      </w:r>
    </w:p>
    <w:bookmarkStart w:id="521" w:name="P521"/>
    <w:bookmarkEnd w:id="521"/>
    <w:p>
      <w:pPr>
        <w:pStyle w:val="0"/>
        <w:spacing w:before="200" w:line-rule="auto"/>
        <w:ind w:firstLine="540"/>
        <w:jc w:val="both"/>
      </w:pPr>
      <w:r>
        <w:rPr>
          <w:sz w:val="20"/>
        </w:rPr>
        <w:t xml:space="preserve">&lt;*&gt; Подтверждающие документы представляются по собственной инициативе: документы о соответствии качества оказываемых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69"/>
        <w:gridCol w:w="4762"/>
        <w:gridCol w:w="340"/>
      </w:tblGrid>
      <w:tr>
        <w:tc>
          <w:tcPr>
            <w:gridSpan w:val="3"/>
            <w:tcW w:w="9071" w:type="dxa"/>
            <w:tcBorders>
              <w:top w:val="nil"/>
              <w:left w:val="nil"/>
              <w:bottom w:val="nil"/>
              <w:right w:val="nil"/>
            </w:tcBorders>
          </w:tcPr>
          <w:bookmarkStart w:id="530" w:name="P530"/>
          <w:bookmarkEnd w:id="530"/>
          <w:p>
            <w:pPr>
              <w:pStyle w:val="0"/>
              <w:jc w:val="center"/>
            </w:pPr>
            <w:r>
              <w:rPr>
                <w:sz w:val="20"/>
                <w:b w:val="on"/>
              </w:rPr>
              <w:t xml:space="preserve">ЗАКЛЮЧЕНИЕ</w:t>
            </w:r>
          </w:p>
          <w:p>
            <w:pPr>
              <w:pStyle w:val="0"/>
              <w:jc w:val="center"/>
            </w:pPr>
            <w:r>
              <w:rPr>
                <w:sz w:val="20"/>
                <w:b w:val="on"/>
              </w:rPr>
              <w:t xml:space="preserve">о соответствии качества оказываемых социально ориентированной</w:t>
            </w:r>
          </w:p>
          <w:p>
            <w:pPr>
              <w:pStyle w:val="0"/>
              <w:jc w:val="center"/>
            </w:pPr>
            <w:r>
              <w:rPr>
                <w:sz w:val="20"/>
                <w:b w:val="on"/>
              </w:rPr>
              <w:t xml:space="preserve">некоммерческой организацией общественно полезных услуг</w:t>
            </w:r>
          </w:p>
          <w:p>
            <w:pPr>
              <w:pStyle w:val="0"/>
              <w:jc w:val="center"/>
            </w:pPr>
            <w:r>
              <w:rPr>
                <w:sz w:val="20"/>
                <w:b w:val="on"/>
              </w:rPr>
              <w:t xml:space="preserve">установленным критериям</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(наименование органа, выдавшего заключение)</w:t>
            </w:r>
          </w:p>
        </w:tc>
      </w:tr>
      <w:tr>
        <w:tc>
          <w:tcPr>
            <w:gridSpan w:val="3"/>
            <w:tcW w:w="9071" w:type="dxa"/>
            <w:tcBorders>
              <w:top w:val="nil"/>
              <w:left w:val="nil"/>
              <w:bottom w:val="nil"/>
              <w:right w:val="nil"/>
            </w:tcBorders>
          </w:tcPr>
          <w:p>
            <w:pPr>
              <w:pStyle w:val="0"/>
              <w:jc w:val="both"/>
            </w:pPr>
            <w:r>
              <w:rPr>
                <w:sz w:val="20"/>
              </w:rPr>
              <w:t xml:space="preserve">подтверждает, что социально ориентированная некоммерческая организация</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3"/>
            <w:tcW w:w="9071" w:type="dxa"/>
            <w:tcBorders>
              <w:top w:val="nil"/>
              <w:left w:val="nil"/>
              <w:bottom w:val="nil"/>
              <w:right w:val="nil"/>
            </w:tcBorders>
          </w:tcPr>
          <w:p>
            <w:pPr>
              <w:pStyle w:val="0"/>
              <w:jc w:val="both"/>
            </w:pPr>
            <w:r>
              <w:rPr>
                <w:sz w:val="20"/>
              </w:rPr>
              <w:t xml:space="preserve">на протяжении ____________________ оказывает следующие общественно полезные услуги, соответствующие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tc>
      </w:tr>
      <w:tr>
        <w:tc>
          <w:tcPr>
            <w:gridSpan w:val="2"/>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2"/>
            <w:tcW w:w="8731" w:type="dxa"/>
            <w:tcBorders>
              <w:top w:val="single" w:sz="4"/>
              <w:left w:val="nil"/>
              <w:bottom w:val="nil"/>
              <w:right w:val="nil"/>
            </w:tcBorders>
          </w:tcPr>
          <w:p>
            <w:pPr>
              <w:pStyle w:val="0"/>
              <w:jc w:val="center"/>
            </w:pPr>
            <w:r>
              <w:rPr>
                <w:sz w:val="20"/>
              </w:rPr>
              <w:t xml:space="preserve">(наименования общественно полезных услуг)</w:t>
            </w:r>
          </w:p>
        </w:tc>
        <w:tc>
          <w:tcPr>
            <w:tcW w:w="340" w:type="dxa"/>
            <w:tcBorders>
              <w:top w:val="nil"/>
              <w:left w:val="nil"/>
              <w:bottom w:val="nil"/>
              <w:right w:val="nil"/>
            </w:tcBorders>
          </w:tcPr>
          <w:p>
            <w:pPr>
              <w:pStyle w:val="0"/>
            </w:pPr>
            <w:r>
              <w:rPr>
                <w:sz w:val="20"/>
              </w:rPr>
            </w:r>
          </w:p>
        </w:tc>
      </w:tr>
      <w:tr>
        <w:tc>
          <w:tcPr>
            <w:gridSpan w:val="2"/>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2"/>
            <w:tcW w:w="873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9071"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gridSpan w:val="2"/>
            <w:tcW w:w="5102"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gridSpan w:val="2"/>
            <w:tcW w:w="5102" w:type="dxa"/>
            <w:tcBorders>
              <w:top w:val="single" w:sz="4"/>
              <w:left w:val="nil"/>
              <w:bottom w:val="nil"/>
              <w:right w:val="nil"/>
            </w:tcBorders>
          </w:tcPr>
          <w:p>
            <w:pPr>
              <w:pStyle w:val="0"/>
              <w:jc w:val="center"/>
            </w:pPr>
            <w:r>
              <w:rPr>
                <w:sz w:val="20"/>
              </w:rPr>
              <w:t xml:space="preserve">(Ф.И.О., должность)</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Амурской области от 01.02.2024 N 14</w:t>
            <w:br/>
            <w:t>"Об утверждении Административного регламента предоставления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0&amp;n=160025" TargetMode = "External"/>
	<Relationship Id="rId8" Type="http://schemas.openxmlformats.org/officeDocument/2006/relationships/hyperlink" Target="https://login.consultant.ru/link/?req=doc&amp;base=LAW&amp;n=465972" TargetMode = "External"/>
	<Relationship Id="rId9" Type="http://schemas.openxmlformats.org/officeDocument/2006/relationships/hyperlink" Target="https://login.consultant.ru/link/?req=doc&amp;base=LAW&amp;n=465798&amp;dst=43" TargetMode = "External"/>
	<Relationship Id="rId10" Type="http://schemas.openxmlformats.org/officeDocument/2006/relationships/hyperlink" Target="https://login.consultant.ru/link/?req=doc&amp;base=LAW&amp;n=465972" TargetMode = "External"/>
	<Relationship Id="rId11" Type="http://schemas.openxmlformats.org/officeDocument/2006/relationships/hyperlink" Target="https://login.consultant.ru/link/?req=doc&amp;base=LAW&amp;n=465798" TargetMode = "External"/>
	<Relationship Id="rId12" Type="http://schemas.openxmlformats.org/officeDocument/2006/relationships/hyperlink" Target="https://login.consultant.ru/link/?req=doc&amp;base=LAW&amp;n=465972" TargetMode = "External"/>
	<Relationship Id="rId13" Type="http://schemas.openxmlformats.org/officeDocument/2006/relationships/hyperlink" Target="https://login.consultant.ru/link/?req=doc&amp;base=LAW&amp;n=328600" TargetMode = "External"/>
	<Relationship Id="rId14" Type="http://schemas.openxmlformats.org/officeDocument/2006/relationships/hyperlink" Target="https://login.consultant.ru/link/?req=doc&amp;base=LAW&amp;n=465972" TargetMode = "External"/>
	<Relationship Id="rId15" Type="http://schemas.openxmlformats.org/officeDocument/2006/relationships/hyperlink" Target="https://login.consultant.ru/link/?req=doc&amp;base=LAW&amp;n=328600&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Амурской области от 01.02.2024 N 14
"Об утверждении Административного регламента предоставления государственных услуг"</dc:title>
  <dcterms:created xsi:type="dcterms:W3CDTF">2024-06-02T07:05:15Z</dcterms:created>
</cp:coreProperties>
</file>