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Амурской области от 10.11.2023 N 9</w:t>
              <w:br/>
              <w:t xml:space="preserve">(ред. от 02.02.2024)</w:t>
              <w:br/>
              <w:t xml:space="preserve">"Об утверждении паспорта регионального проекта "Формирование системы мотивации граждан к здоровому образу жизни, включая здоровое питание и отказ от вредных привычек (Амурская область)"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АМУРСКОЙ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ноября 2023 г. N 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ПАСПОРТА РЕГИОНАЛЬНОГО ПРОЕКТА "ФОРМИРОВАНИЕ</w:t>
      </w:r>
    </w:p>
    <w:p>
      <w:pPr>
        <w:pStyle w:val="2"/>
        <w:jc w:val="center"/>
      </w:pPr>
      <w:r>
        <w:rPr>
          <w:sz w:val="20"/>
        </w:rPr>
        <w:t xml:space="preserve">СИСТЕМЫ МОТИВАЦИИ ГРАЖДАН К ЗДОРОВОМУ ОБРАЗУ ЖИЗНИ,</w:t>
      </w:r>
    </w:p>
    <w:p>
      <w:pPr>
        <w:pStyle w:val="2"/>
        <w:jc w:val="center"/>
      </w:pPr>
      <w:r>
        <w:rPr>
          <w:sz w:val="20"/>
        </w:rPr>
        <w:t xml:space="preserve">ВКЛЮЧАЯ ЗДОРОВОЕ ПИТАНИЕ И ОТКАЗ ОТ ВРЕДНЫХ</w:t>
      </w:r>
    </w:p>
    <w:p>
      <w:pPr>
        <w:pStyle w:val="2"/>
        <w:jc w:val="center"/>
      </w:pPr>
      <w:r>
        <w:rPr>
          <w:sz w:val="20"/>
        </w:rPr>
        <w:t xml:space="preserve">ПРИВЫЧЕК (АМУРСКАЯ ОБЛАСТЬ)"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приказа министерства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Амурской области от 02.02.2024 </w:t>
            </w:r>
            <w:hyperlink w:history="0" r:id="rId7" w:tooltip="Приказ Министерства здравоохранения Амурской области от 02.02.2024 N 7 &quot;О внесении изменений в приказ министерства здравоохранения Амурской области от 10 ноября 2023 г. N 9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Амурской области от 24.07.2023 N 627 (ред. от 27.05.2024) &quot;О системе управления государственными программами Амурской области&quot; (вместе с &quot;Положением о системе управления государственными программами Амурской обла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системе управления государственными программами Амурской области, утвержденным постановлением Правительства Амурской области от 24 июля 2023 г. N 627, </w:t>
      </w:r>
      <w:hyperlink w:history="0" r:id="rId9" w:tooltip="Постановление Правительства Амурской области от 25.09.2023 N 795 (ред. от 14.05.2024) &quot;Об утверждении государственной программы Амурской области &quot;Развитие здравоохранения Ам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Амурской области от 25 сентября 2023 г. N 795 "Об утверждении государственной программы Амурской области "Развитие здравоохранения Амурской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регионального проекта "Формирование системы мотивации граждан к здоровому образу жизни, включая здоровое питание и отказ от вредных привычек (Амурская область)"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Считать командой Проекта участников Проекта, закрепленных ответственными исполнителями контрольных точек и мероприятий (результатов) в плане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Возложить на участников Проекта персональную ответственность за выполнение контрольных точек, включенных в план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Администратору регионального проекта Недид И.Ю. организовать мониторинг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Начальнику отдела реализации проектов министерства здравоохранения области (Зудина И.А.):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в случае изменения параметров паспорта Проекта обеспечить внесение изменений в настоящий приказ в течение 5 рабочих дней со дня изменения параметров паспорта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5.2) при необходимости внесения изменений в паспорт государственной программы "Развитие здравоохранения Амурской области" направить соответствующие предложения в отдел планирования, мониторинга территориальной программы и контрольно-ревизионной работы министерства здравоохранения области (Завада Л.В.).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приказ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портале Правительства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приказ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здравоохранения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О.В.ХИМИЧЕНКО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outlineLvl w:val="0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"ФОРМИРОВАНИЕ СИСТЕМЫ МОТИВАЦИИ</w:t>
      </w:r>
    </w:p>
    <w:p>
      <w:pPr>
        <w:pStyle w:val="2"/>
        <w:jc w:val="center"/>
      </w:pPr>
      <w:r>
        <w:rPr>
          <w:sz w:val="20"/>
        </w:rPr>
        <w:t xml:space="preserve">ГРАЖДАН К ЗДОРОВОМУ ОБРАЗУ ЖИЗНИ, ВКЛЮЧАЯ ЗДОРОВОЕ</w:t>
      </w:r>
    </w:p>
    <w:p>
      <w:pPr>
        <w:pStyle w:val="2"/>
        <w:jc w:val="center"/>
      </w:pPr>
      <w:r>
        <w:rPr>
          <w:sz w:val="20"/>
        </w:rPr>
        <w:t xml:space="preserve">ПИТАНИЕ И ОТКАЗ ОТ ВРЕДНЫХ ПРИВЫЧЕК"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приказа министерства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Амурской области от 02.02.2024 </w:t>
            </w:r>
            <w:hyperlink w:history="0" r:id="rId10" w:tooltip="Приказ Министерства здравоохранения Амурской области от 02.02.2024 N 7 &quot;О внесении изменений в приказ министерства здравоохранения Амурской области от 10 ноября 2023 г. N 9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510"/>
        <w:gridCol w:w="2154"/>
        <w:gridCol w:w="1417"/>
        <w:gridCol w:w="1361"/>
        <w:gridCol w:w="1361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общественного здоровья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2024 года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С.Н.</w:t>
            </w:r>
          </w:p>
        </w:tc>
        <w:tc>
          <w:tcPr>
            <w:gridSpan w:val="3"/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gridSpan w:val="3"/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gridSpan w:val="3"/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 Федерации (далее - государственные программы)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1" w:tooltip="Постановление Правительства Амурской области от 25.09.2023 N 795 (ред. от 14.05.2024) &quot;Об утверждении государственной программы Амурской области &quot;Развитие здравоохранения Амур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</w:p>
        </w:tc>
        <w:tc>
          <w:tcPr>
            <w:gridSpan w:val="3"/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здравоохранения Амурской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заболеваний и формирование здорового образа жизни. Развитие первичной медико-санитарной помощи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1134"/>
        <w:gridCol w:w="1191"/>
        <w:gridCol w:w="1077"/>
        <w:gridCol w:w="794"/>
        <w:gridCol w:w="964"/>
        <w:gridCol w:w="1077"/>
        <w:gridCol w:w="963"/>
        <w:gridCol w:w="963"/>
        <w:gridCol w:w="963"/>
        <w:gridCol w:w="1077"/>
        <w:gridCol w:w="1077"/>
        <w:gridCol w:w="964"/>
        <w:gridCol w:w="963"/>
        <w:gridCol w:w="124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9"/>
            <w:tcW w:w="9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(справочно)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(справочно)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5"/>
            <w:tcW w:w="163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граждан, ведущих здоровый образ жизни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Темпы прироста первичной заболеваемости ожирением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16,5000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16,5000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2,2000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0,5000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0,5000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5"/>
            <w:tcW w:w="1638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Розничные продажи алкогольной продукции на душу населения (в литрах этанола)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Литр чистого (100%) спирта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6,0000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5,9000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5,8000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5,7000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5,7000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5,6000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8,5500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8,4200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Потребление алкогольной продукции на душу населения (в литрах этанола)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Литр чистого (100%) спирта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11,1400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10,8600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Помесячный план достижения показателей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84"/>
        <w:gridCol w:w="1191"/>
        <w:gridCol w:w="1304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130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10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нояб.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5"/>
            <w:tcW w:w="1637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граждан, ведущих здоровый образ жизни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Темпы прироста первичной заболеваемости ожирением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0,4000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5"/>
            <w:tcW w:w="16376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Розничные продажи алкогольной продукции на душу населения (в литрах этанола)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Литр чистого (100%) спирта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0,7000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1,4000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2,1000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2,8000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3,5000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4,2000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4,9000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5,6000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6,3000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7,0000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7,7000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8,4200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Потребление алкогольной продукции на душу населения (в литрах этанола)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Литр чистого (100%) спирта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0,9000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1,8000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2,7000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3,6000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4,5000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5,4000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6,3000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7,2000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8,1000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9,0000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9,9000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10,86000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Результаты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551"/>
        <w:gridCol w:w="1077"/>
        <w:gridCol w:w="1304"/>
        <w:gridCol w:w="964"/>
        <w:gridCol w:w="737"/>
        <w:gridCol w:w="737"/>
        <w:gridCol w:w="737"/>
        <w:gridCol w:w="1077"/>
        <w:gridCol w:w="1077"/>
        <w:gridCol w:w="1077"/>
        <w:gridCol w:w="1077"/>
        <w:gridCol w:w="1191"/>
        <w:gridCol w:w="963"/>
        <w:gridCol w:w="963"/>
        <w:gridCol w:w="2835"/>
        <w:gridCol w:w="158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9"/>
            <w:tcW w:w="8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результата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(справочно)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(справочно)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6"/>
            <w:tcW w:w="1995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граждан, ведущих здоровый образ жизни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Штука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Внедрены дополнительные мероприятия в региональные, муниципальные и корпоративные программы укрепления здоровья граждан, направленные на обеспечение опережающей динамики показателей общественного здоровья в субъектах Российской Федерации, входящих в Дальневосточный федеральный округ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Штука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Будут внедрены дополнительные муниципальные и корпоративные программы по повышению числа граждан, приверженных здоровому образу жизни во всех субъектах Дальневосточного федерального округа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внедрили муниципальные программы общественного здоровья. Нарастающий итог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80,0000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100,0000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100%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(нарастающим итогом), предусмотрено соответствующее финансирование.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соответствии с данными программами будет продолжена реализация мероприятий по снижению действия основных факторов риска НИЗ, первичной профилактике заболеваний полости рта, а также мероприятий, направленных на профилактику заболеваний репродуктивной сферы у мужчин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Субъекты Российской Федерации обеспечили внедрение модели организации и функционирования центров общественного здоровья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Штука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Во всех (85) субъектах 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здоровья, включая создание центров общественного здоровья, внедрение новой учетно-отчетной документации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Внедрены корпоративные программы, содержащие наилучшие практики по укреплению здоровья работников. Нарастающий итог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Штука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1,0000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 итогам пилотного проекта будет проработан вопрос о необходимости внесения изменений в законодательство Российской Федерации, включая Трудовой </w:t>
            </w:r>
            <w:hyperlink w:history="0" r:id="rId17" w:tooltip="&quot;Трудовой кодекс Российской Федерации&quot; от 30.12.2001 N 197-ФЗ (ред. от 06.04.2024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Федерации, предусматривающие необходимость для работодателей внедрять корпоративные программы по укреплению здоровья работников.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субъектах Российской Федерации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информационно-разъяснительная работа с работодателями в целях внедрения корпоративных программ по укреплению здоровья работников.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средствах массовой информации в рамках информационно-коммуникационной кампании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Финансовое обеспечение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3742"/>
        <w:gridCol w:w="794"/>
        <w:gridCol w:w="1134"/>
        <w:gridCol w:w="1134"/>
        <w:gridCol w:w="1134"/>
        <w:gridCol w:w="1134"/>
        <w:gridCol w:w="1134"/>
        <w:gridCol w:w="1247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6"/>
            <w:tcW w:w="6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8"/>
            <w:tcW w:w="1145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граждан, ведущих здоровый образ жизни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30934,33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30934,33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30934,33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30934,33</w:t>
            </w:r>
          </w:p>
        </w:tc>
      </w:tr>
      <w:tr>
        <w:tc>
          <w:tcPr>
            <w:gridSpan w:val="2"/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30934,33</w:t>
            </w:r>
          </w:p>
        </w:tc>
      </w:tr>
      <w:tr>
        <w:tc>
          <w:tcPr>
            <w:gridSpan w:val="2"/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Помесячный план исполнения бюджета Амурской области</w:t>
      </w:r>
    </w:p>
    <w:p>
      <w:pPr>
        <w:pStyle w:val="2"/>
        <w:jc w:val="center"/>
      </w:pPr>
      <w:r>
        <w:rPr>
          <w:sz w:val="20"/>
        </w:rPr>
        <w:t xml:space="preserve">в части бюджетных ассигнований, предусмотренных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54"/>
        <w:gridCol w:w="737"/>
        <w:gridCol w:w="737"/>
        <w:gridCol w:w="794"/>
        <w:gridCol w:w="737"/>
        <w:gridCol w:w="737"/>
        <w:gridCol w:w="850"/>
        <w:gridCol w:w="850"/>
        <w:gridCol w:w="737"/>
        <w:gridCol w:w="737"/>
        <w:gridCol w:w="737"/>
        <w:gridCol w:w="850"/>
        <w:gridCol w:w="1191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gridSpan w:val="11"/>
            <w:tcW w:w="8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исполнения нарастающим итогом (тыс. рублей)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нояб.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3"/>
            <w:tcW w:w="1184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граждан, ведущих здоровый образ жизни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</w:tr>
      <w:tr>
        <w:tc>
          <w:tcPr>
            <w:gridSpan w:val="2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паспорту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План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551"/>
        <w:gridCol w:w="1361"/>
        <w:gridCol w:w="1361"/>
        <w:gridCol w:w="1814"/>
        <w:gridCol w:w="1814"/>
        <w:gridCol w:w="2041"/>
        <w:gridCol w:w="2862"/>
        <w:gridCol w:w="1474"/>
        <w:gridCol w:w="1757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результата, контрольной точки</w:t>
            </w:r>
          </w:p>
        </w:tc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2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8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 и характеристика результата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Реализуется муниципальными образованиями (да/нет)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170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граждан, ведущих здоровый образ жизни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"Субъекты Российской Федерации обеспечили внедрение модели организации и функционирования центров общественного здоровья"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2021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С.Н.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Во всех (85) субъектах 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здоровья, включая создание центров общественного здоровья, внедрение новой учетно-отчетной документации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"Внедрены дополнительные мероприятия в региональные, муниципальные и корпоративные программы укрепления здоровья граждан, направленные на обеспечение опережающей динамики показателей общественного здоровья в субъектах Российской Федерации, входящих в Дальневосточный федеральный округ"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2020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С.Н.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Будут внедрены дополнительные муниципальные и корпоративные программы по повышению числа граждан, приверженных здоровому образу жизни во всех субъектах Дальневосточного федерального округа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июня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Девяткина Е.В.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июля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Девяткина Е.В.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декабря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"Муниципальные образования внедрили муниципальные программы общественного здоровья"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2020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В 100%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(нарастающим итогом), предусмотрено соответствующее финансирование.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соответствии с данными программами будет продолжена реализация мероприятий по снижению действия основных факторов риска НИЗ, первичной профилактике заболеваний полости рта, а также мероприятий, направленных на профилактику заболеваний репродуктивной сферы у мужчин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февраля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информационно-аналитический, отчет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информационно-аналитический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информационно-аналитический, отчет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Девяткина Е.В.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Девяткина Е.В.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2022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2022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2022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"Внедрены корпоративные программы, содержащие наилучшие практики по укреплению здоровья работников"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2020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По итогам пилотного проекта будет проработан вопрос о необходимости внесения изменений в законодательство Российской Федерации, включая Трудовой </w:t>
            </w:r>
            <w:hyperlink w:history="0" r:id="rId18" w:tooltip="&quot;Трудовой кодекс Российской Федерации&quot; от 30.12.2001 N 197-ФЗ (ред. от 06.04.2024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Федерации, предусматривающие необходимость для работодателей внедрять корпоративные программы по укреплению здоровья работников.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субъектах Российской Федерации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информационно-разъяснительная работа с работодателями в целях внедрения корпоративных программ по укреплению здоровья работников.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средствах массовой информации в рамках информационно-коммуникационной кампании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"Реализованы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2020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апреля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межбюджетных трансфертов бюджету субъекта РФ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 апреля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предоставлении субсидии СОНКО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2020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февраля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предоставлении межбюджетных трансфертов бюджету субъекта РФ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 февраля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Хомитов И.Э.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предоставлении субсидии СОНКО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октября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Девяткина Е.В.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 о заключении соглашений на предоставление субсидий СОНКО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ноября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Девяткина Е.В.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декабря 2021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февраля 2022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 февраля 2022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информационно-аналитический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октября 2022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 о заключении соглашений на предоставление субсидий СОНКО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ноября 2022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декабря 2022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февраля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 февраля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информационно-аналитический, отчет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октября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 о заключении соглашений на предоставление субсидий СОНКО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ноября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декабря 2023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февраля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 февраля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информационно-аналитический, отчет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октября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 о заключении соглашений на предоставление субсидий СОНКО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"Представлен отчет о выполнении соглашения о предоставлении субсидии юридическому (физическому) лицу",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ноября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1.5.27.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"Услуга оказана (работы выполнены)", значение: 0.0000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 иными результатами и контрольными точками отсутствует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286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министерства здравоохранения Амурской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ГАС "Управление"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Участники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1474"/>
        <w:gridCol w:w="1587"/>
        <w:gridCol w:w="1871"/>
        <w:gridCol w:w="158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Роль в региональном проекте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Непосредственный руководитель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Занятость в проекте (процентов)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С.Н.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И.Ю.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6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внедрили муниципальные программы общественного здоровья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С.Н.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6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Внедрены корпоративные программы, содержащие наилучшие практики по укреплению здоровья работников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С.Н.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6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О.В.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С.Н.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Амурской области от 10.11.2023 N 9</w:t>
            <w:br/>
            <w:t>(ред. от 02.02.2024)</w:t>
            <w:br/>
            <w:t>"Об утверждении паспорта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Амурской области от 10.11.2023 N 9</w:t>
            <w:br/>
            <w:t>(ред. от 02.02.2024)</w:t>
            <w:br/>
            <w:t>"Об утверждении паспорта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0&amp;n=161567&amp;dst=100005" TargetMode = "External"/>
	<Relationship Id="rId8" Type="http://schemas.openxmlformats.org/officeDocument/2006/relationships/hyperlink" Target="https://login.consultant.ru/link/?req=doc&amp;base=RLAW080&amp;n=164249&amp;dst=100020" TargetMode = "External"/>
	<Relationship Id="rId9" Type="http://schemas.openxmlformats.org/officeDocument/2006/relationships/hyperlink" Target="https://login.consultant.ru/link/?req=doc&amp;base=RLAW080&amp;n=163898" TargetMode = "External"/>
	<Relationship Id="rId10" Type="http://schemas.openxmlformats.org/officeDocument/2006/relationships/hyperlink" Target="https://login.consultant.ru/link/?req=doc&amp;base=RLAW080&amp;n=161567&amp;dst=100005" TargetMode = "External"/>
	<Relationship Id="rId11" Type="http://schemas.openxmlformats.org/officeDocument/2006/relationships/hyperlink" Target="https://login.consultant.ru/link/?req=doc&amp;base=RLAW080&amp;n=163898&amp;dst=111112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https://login.consultant.ru/link/?req=doc&amp;base=LAW&amp;n=441135" TargetMode = "External"/>
	<Relationship Id="rId15" Type="http://schemas.openxmlformats.org/officeDocument/2006/relationships/hyperlink" Target="https://login.consultant.ru/link/?req=doc&amp;base=LAW&amp;n=441135" TargetMode = "External"/>
	<Relationship Id="rId16" Type="http://schemas.openxmlformats.org/officeDocument/2006/relationships/hyperlink" Target="https://login.consultant.ru/link/?req=doc&amp;base=LAW&amp;n=441135" TargetMode = "External"/>
	<Relationship Id="rId17" Type="http://schemas.openxmlformats.org/officeDocument/2006/relationships/hyperlink" Target="https://login.consultant.ru/link/?req=doc&amp;base=LAW&amp;n=474024" TargetMode = "External"/>
	<Relationship Id="rId18" Type="http://schemas.openxmlformats.org/officeDocument/2006/relationships/hyperlink" Target="https://login.consultant.ru/link/?req=doc&amp;base=LAW&amp;n=4740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Амурской области от 10.11.2023 N 9
(ред. от 02.02.2024)
"Об утверждении паспорта регионального проекта "Формирование системы мотивации граждан к здоровому образу жизни, включая здоровое питание и отказ от вредных привычек (Амурская область)"</dc:title>
  <dcterms:created xsi:type="dcterms:W3CDTF">2024-06-02T07:06:27Z</dcterms:created>
</cp:coreProperties>
</file>