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06.03.2024 N 100-П</w:t>
              <w:br/>
              <w:t xml:space="preserve">"О распределении в 2024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марта 2024 г. N 100-П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2024 ГОДУ СУБСИДИИ</w:t>
      </w:r>
    </w:p>
    <w:p>
      <w:pPr>
        <w:pStyle w:val="2"/>
        <w:jc w:val="center"/>
      </w:pPr>
      <w:r>
        <w:rPr>
          <w:sz w:val="20"/>
        </w:rPr>
        <w:t xml:space="preserve">ИЗ БЮДЖЕТА АСТРАХАНСКОЙ ОБЛАСТИ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АСТРАХАНСКОЙ ОБЛАСТИ НА СОФИНАНСИРОВАНИЕ</w:t>
      </w:r>
    </w:p>
    <w:p>
      <w:pPr>
        <w:pStyle w:val="2"/>
        <w:jc w:val="center"/>
      </w:pPr>
      <w:r>
        <w:rPr>
          <w:sz w:val="20"/>
        </w:rPr>
        <w:t xml:space="preserve">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Астраханской области от 05.12.2005 N 74/2005-ОЗ (ред. от 27.12.2023) &quot;О межбюджетных отношениях в Астраханской области&quot; (принят Государственной Думой Астраханской области 24.1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05.12.2005 N 74/2005-ОЗ "О межбюджетных отношениях в Астраханской области"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2024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Д.А.АФАНАСЬЕВ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6 марта 2024 г. N 100-П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2024 ГОДУ СУБСИДИИ ИЗ БЮДЖЕТА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907"/>
        <w:gridCol w:w="4025"/>
      </w:tblGrid>
      <w:tr>
        <w:tc>
          <w:tcPr>
            <w:tcW w:w="351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Астраханской области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главного распорядителя средств бюджета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453,85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453,85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453,85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453,85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06.03.2024 N 100-П</w:t>
            <w:br/>
            <w:t>"О распределении в 2024 году субсидии из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2132" TargetMode = "External"/>
	<Relationship Id="rId8" Type="http://schemas.openxmlformats.org/officeDocument/2006/relationships/hyperlink" Target="https://login.consultant.ru/link/?req=doc&amp;base=RLAW322&amp;n=11599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06.03.2024 N 100-П
"О распределении в 2024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dc:title>
  <dcterms:created xsi:type="dcterms:W3CDTF">2024-05-20T18:03:58Z</dcterms:created>
</cp:coreProperties>
</file>