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агентства по делам молодежи Астраханской области от 08.08.2018 N 4</w:t>
              <w:br/>
              <w:t xml:space="preserve">(ред. от 26.05.2025)</w:t>
              <w:br/>
              <w:t xml:space="preserve">"Об общественном совете при агентстве по делам молодежи Астраханской области"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08.12.2025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АГЕНТСТВО ПО ДЕЛАМ МОЛОДЕЖИ АСТРАХАНСКОЙ ОБЛАСТИ</w:t>
      </w:r>
    </w:p>
    <w:p>
      <w:pPr>
        <w:pStyle w:val="2"/>
        <w:jc w:val="center"/>
      </w:pPr>
      <w:r>
        <w:rPr>
          <w:sz w:val="20"/>
        </w:rPr>
      </w:r>
    </w:p>
    <w:p>
      <w:pPr>
        <w:pStyle w:val="2"/>
        <w:jc w:val="center"/>
      </w:pPr>
      <w:r>
        <w:rPr>
          <w:sz w:val="20"/>
        </w:rPr>
        <w:t xml:space="preserve">ПОСТАНОВЛЕНИЕ</w:t>
      </w:r>
    </w:p>
    <w:p>
      <w:pPr>
        <w:pStyle w:val="2"/>
        <w:jc w:val="center"/>
      </w:pPr>
      <w:r>
        <w:rPr>
          <w:sz w:val="20"/>
        </w:rPr>
        <w:t xml:space="preserve">от 8 августа 2018 г. N 4</w:t>
      </w:r>
    </w:p>
    <w:p>
      <w:pPr>
        <w:pStyle w:val="2"/>
        <w:jc w:val="center"/>
      </w:pPr>
      <w:r>
        <w:rPr>
          <w:sz w:val="20"/>
        </w:rPr>
      </w:r>
    </w:p>
    <w:p>
      <w:pPr>
        <w:pStyle w:val="2"/>
        <w:jc w:val="center"/>
      </w:pPr>
      <w:r>
        <w:rPr>
          <w:sz w:val="20"/>
        </w:rPr>
        <w:t xml:space="preserve">ОБ ОБЩЕСТВЕННОМ СОВЕТЕ ПРИ АГЕНТСТВЕ</w:t>
      </w:r>
    </w:p>
    <w:p>
      <w:pPr>
        <w:pStyle w:val="2"/>
        <w:jc w:val="center"/>
      </w:pPr>
      <w:r>
        <w:rPr>
          <w:sz w:val="20"/>
        </w:rPr>
        <w:t xml:space="preserve">ПО ДЕЛАМ МОЛОДЕЖИ АСТРАХАНСКОЙ ОБЛАСТИ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Постановлений агентства по делам</w:t>
            </w:r>
          </w:p>
          <w:p>
            <w:pPr>
              <w:pStyle w:val="0"/>
              <w:jc w:val="center"/>
            </w:pPr>
            <w:r>
              <w:rPr>
                <w:sz w:val="20"/>
                <w:color w:val="392c69"/>
              </w:rPr>
              <w:t xml:space="preserve">молодежи Астраханской области</w:t>
            </w:r>
          </w:p>
          <w:p>
            <w:pPr>
              <w:pStyle w:val="0"/>
              <w:jc w:val="center"/>
            </w:pPr>
            <w:r>
              <w:rPr>
                <w:sz w:val="20"/>
                <w:color w:val="392c69"/>
              </w:rPr>
              <w:t xml:space="preserve">от 28.08.2018 </w:t>
            </w:r>
            <w:hyperlink w:history="0" r:id="rId8" w:tooltip="Постановление агентства по делам молодежи Астраханской области от 28.08.2018 N 5 &quot;О внесении изменений в постановление агентства по делам молодежи Астраханской области от 08.08.2018 N 4&quot; {КонсультантПлюс}">
              <w:r>
                <w:rPr>
                  <w:sz w:val="20"/>
                  <w:color w:val="0000ff"/>
                </w:rPr>
                <w:t xml:space="preserve">N 5</w:t>
              </w:r>
            </w:hyperlink>
            <w:r>
              <w:rPr>
                <w:sz w:val="20"/>
                <w:color w:val="392c69"/>
              </w:rPr>
              <w:t xml:space="preserve">, от 26.05.2025 </w:t>
            </w:r>
            <w:hyperlink w:history="0" r:id="rId9" w:tooltip="Постановление агентства по делам молодежи Астраханской области от 26.05.2025 N 1 &quot;О внесении изменения в постановление агентства по делам молодежи Астраханской области от 08.08.2018 N 4&quot; (Зарегистрировано в агентстве по делам молодежи Астраханской области 26.05.2023 N 204/25/1) {КонсультантПлюс}">
              <w:r>
                <w:rPr>
                  <w:sz w:val="20"/>
                  <w:color w:val="0000ff"/>
                </w:rPr>
                <w:t xml:space="preserve">N 1</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В соответствии с Федеральным </w:t>
      </w:r>
      <w:hyperlink w:history="0" r:id="rId10" w:tooltip="Федеральный закон от 21.07.2014 N 212-ФЗ (ред. от 25.12.2023) &quot;Об основах общественного контроля в Российской Федерации&quot; {КонсультантПлюс}">
        <w:r>
          <w:rPr>
            <w:sz w:val="20"/>
            <w:color w:val="0000ff"/>
          </w:rPr>
          <w:t xml:space="preserve">законом</w:t>
        </w:r>
      </w:hyperlink>
      <w:r>
        <w:rPr>
          <w:sz w:val="20"/>
        </w:rPr>
        <w:t xml:space="preserve"> от 21.07.2014 N 212-ФЗ "Об основах общественного контроля в Российской Федерации":</w:t>
      </w:r>
    </w:p>
    <w:p>
      <w:pPr>
        <w:pStyle w:val="0"/>
        <w:spacing w:before="200" w:lineRule="auto"/>
        <w:ind w:firstLine="540"/>
        <w:jc w:val="both"/>
      </w:pPr>
      <w:r>
        <w:rPr>
          <w:sz w:val="20"/>
        </w:rPr>
        <w:t xml:space="preserve">1. Создать общественный совет при агентстве по делам молодежи Астраханской области.</w:t>
      </w:r>
    </w:p>
    <w:p>
      <w:pPr>
        <w:pStyle w:val="0"/>
        <w:spacing w:before="200" w:lineRule="auto"/>
        <w:ind w:firstLine="540"/>
        <w:jc w:val="both"/>
      </w:pPr>
      <w:r>
        <w:rPr>
          <w:sz w:val="20"/>
        </w:rPr>
        <w:t xml:space="preserve">2. Утвердить прилагаемое </w:t>
      </w:r>
      <w:hyperlink w:history="0" w:anchor="P38" w:tooltip="ПОЛОЖЕНИЕ">
        <w:r>
          <w:rPr>
            <w:sz w:val="20"/>
            <w:color w:val="0000ff"/>
          </w:rPr>
          <w:t xml:space="preserve">Положение</w:t>
        </w:r>
      </w:hyperlink>
      <w:r>
        <w:rPr>
          <w:sz w:val="20"/>
        </w:rPr>
        <w:t xml:space="preserve"> об общественном совете при агентстве по делам молодежи Астраханской области.</w:t>
      </w:r>
    </w:p>
    <w:p>
      <w:pPr>
        <w:pStyle w:val="0"/>
        <w:spacing w:before="200" w:lineRule="auto"/>
        <w:ind w:firstLine="540"/>
        <w:jc w:val="both"/>
      </w:pPr>
      <w:r>
        <w:rPr>
          <w:sz w:val="20"/>
        </w:rPr>
        <w:t xml:space="preserve">3. Сектору юридического обеспечения агентства:</w:t>
      </w:r>
    </w:p>
    <w:p>
      <w:pPr>
        <w:pStyle w:val="0"/>
        <w:spacing w:before="200" w:lineRule="auto"/>
        <w:ind w:firstLine="540"/>
        <w:jc w:val="both"/>
      </w:pPr>
      <w:r>
        <w:rPr>
          <w:sz w:val="20"/>
        </w:rPr>
        <w:t xml:space="preserve">3.1. Не позднее семи рабочих дней со дня подписания настоящего Постановления направить его копию в прокуратуру Астраханской области.</w:t>
      </w:r>
    </w:p>
    <w:p>
      <w:pPr>
        <w:pStyle w:val="0"/>
        <w:spacing w:before="200" w:lineRule="auto"/>
        <w:ind w:firstLine="540"/>
        <w:jc w:val="both"/>
      </w:pPr>
      <w:r>
        <w:rPr>
          <w:sz w:val="20"/>
        </w:rPr>
        <w:t xml:space="preserve">3.2. В семидневный срок после дня первого официального опубликования настоящего Постановления направить его копию, а также сведения об источниках его официального опубликования в Управление Министерства юстиции Российской Федерации по Астраханской области.</w:t>
      </w:r>
    </w:p>
    <w:p>
      <w:pPr>
        <w:pStyle w:val="0"/>
        <w:spacing w:before="200" w:lineRule="auto"/>
        <w:ind w:firstLine="540"/>
        <w:jc w:val="both"/>
      </w:pPr>
      <w:r>
        <w:rPr>
          <w:sz w:val="20"/>
        </w:rPr>
        <w:t xml:space="preserve">3.3. В срок не позднее трех рабочих дней со дня подписания настоящего Постановления направить его копию в агентство связи и массовых коммуникаций Астраханской области для его официального опубликования и поставщикам справочно-правовых систем "КонсультантПлюс" ООО "АИЦ "КонсультантПлюс" и "Система ГАРАНТ" ООО "Астрахань-Гарант-Сервис" для включения в электронные базы данных.</w:t>
      </w:r>
    </w:p>
    <w:p>
      <w:pPr>
        <w:pStyle w:val="0"/>
        <w:spacing w:before="200" w:lineRule="auto"/>
        <w:ind w:firstLine="540"/>
        <w:jc w:val="both"/>
      </w:pPr>
      <w:r>
        <w:rPr>
          <w:sz w:val="20"/>
        </w:rPr>
        <w:t xml:space="preserve">3.4. Разместить постановление на официальном сайте агентства в информационно-телекоммуникационной сети "Интернет" (</w:t>
      </w:r>
      <w:hyperlink w:history="0" r:id="rId11">
        <w:r>
          <w:rPr>
            <w:sz w:val="20"/>
            <w:color w:val="0000ff"/>
          </w:rPr>
          <w:t xml:space="preserve">www.mol.astrobl.ru</w:t>
        </w:r>
      </w:hyperlink>
      <w:r>
        <w:rPr>
          <w:sz w:val="20"/>
        </w:rPr>
        <w:t xml:space="preserve">).</w:t>
      </w:r>
    </w:p>
    <w:p>
      <w:pPr>
        <w:pStyle w:val="0"/>
        <w:spacing w:before="200" w:lineRule="auto"/>
        <w:ind w:firstLine="540"/>
        <w:jc w:val="both"/>
      </w:pPr>
      <w:r>
        <w:rPr>
          <w:sz w:val="20"/>
        </w:rPr>
        <w:t xml:space="preserve">4. Постановление вступает в силу по истечении 10 дней после дня его официального опубликования.</w:t>
      </w:r>
    </w:p>
    <w:p>
      <w:pPr>
        <w:pStyle w:val="0"/>
        <w:jc w:val="both"/>
      </w:pPr>
      <w:r>
        <w:rPr>
          <w:sz w:val="20"/>
        </w:rPr>
      </w:r>
    </w:p>
    <w:p>
      <w:pPr>
        <w:pStyle w:val="0"/>
        <w:jc w:val="right"/>
      </w:pPr>
      <w:r>
        <w:rPr>
          <w:sz w:val="20"/>
        </w:rPr>
        <w:t xml:space="preserve">Руководитель агентства</w:t>
      </w:r>
    </w:p>
    <w:p>
      <w:pPr>
        <w:pStyle w:val="0"/>
        <w:jc w:val="right"/>
      </w:pPr>
      <w:r>
        <w:rPr>
          <w:sz w:val="20"/>
        </w:rPr>
        <w:t xml:space="preserve">по делам молодежи</w:t>
      </w:r>
    </w:p>
    <w:p>
      <w:pPr>
        <w:pStyle w:val="0"/>
        <w:jc w:val="right"/>
      </w:pPr>
      <w:r>
        <w:rPr>
          <w:sz w:val="20"/>
        </w:rPr>
        <w:t xml:space="preserve">Астраханской области</w:t>
      </w:r>
    </w:p>
    <w:p>
      <w:pPr>
        <w:pStyle w:val="0"/>
        <w:jc w:val="right"/>
      </w:pPr>
      <w:r>
        <w:rPr>
          <w:sz w:val="20"/>
        </w:rPr>
        <w:t xml:space="preserve">Р.С.ГАЙНУЛЛИН</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Утверждено</w:t>
      </w:r>
    </w:p>
    <w:p>
      <w:pPr>
        <w:pStyle w:val="0"/>
        <w:jc w:val="right"/>
      </w:pPr>
      <w:r>
        <w:rPr>
          <w:sz w:val="20"/>
        </w:rPr>
        <w:t xml:space="preserve">Постановлением агентства</w:t>
      </w:r>
    </w:p>
    <w:p>
      <w:pPr>
        <w:pStyle w:val="0"/>
        <w:jc w:val="right"/>
      </w:pPr>
      <w:r>
        <w:rPr>
          <w:sz w:val="20"/>
        </w:rPr>
        <w:t xml:space="preserve">по делам молодежи</w:t>
      </w:r>
    </w:p>
    <w:p>
      <w:pPr>
        <w:pStyle w:val="0"/>
        <w:jc w:val="right"/>
      </w:pPr>
      <w:r>
        <w:rPr>
          <w:sz w:val="20"/>
        </w:rPr>
        <w:t xml:space="preserve">Астраханской области</w:t>
      </w:r>
    </w:p>
    <w:p>
      <w:pPr>
        <w:pStyle w:val="0"/>
        <w:jc w:val="right"/>
      </w:pPr>
      <w:r>
        <w:rPr>
          <w:sz w:val="20"/>
        </w:rPr>
        <w:t xml:space="preserve">от 8 августа 2018 г. N 4</w:t>
      </w:r>
    </w:p>
    <w:p>
      <w:pPr>
        <w:pStyle w:val="0"/>
        <w:jc w:val="both"/>
      </w:pPr>
      <w:r>
        <w:rPr>
          <w:sz w:val="20"/>
        </w:rPr>
      </w:r>
    </w:p>
    <w:bookmarkStart w:id="38" w:name="P38"/>
    <w:bookmarkEnd w:id="38"/>
    <w:p>
      <w:pPr>
        <w:pStyle w:val="2"/>
        <w:jc w:val="center"/>
      </w:pPr>
      <w:r>
        <w:rPr>
          <w:sz w:val="20"/>
        </w:rPr>
        <w:t xml:space="preserve">ПОЛОЖЕНИЕ</w:t>
      </w:r>
    </w:p>
    <w:p>
      <w:pPr>
        <w:pStyle w:val="2"/>
        <w:jc w:val="center"/>
      </w:pPr>
      <w:r>
        <w:rPr>
          <w:sz w:val="20"/>
        </w:rPr>
        <w:t xml:space="preserve">ОБ ОБЩЕСТВЕННОМ СОВЕТЕ ПРИ АГЕНТСТВЕ</w:t>
      </w:r>
    </w:p>
    <w:p>
      <w:pPr>
        <w:pStyle w:val="2"/>
        <w:jc w:val="center"/>
      </w:pPr>
      <w:r>
        <w:rPr>
          <w:sz w:val="20"/>
        </w:rPr>
        <w:t xml:space="preserve">ПО ДЕЛАМ МОЛОДЕЖИ АСТРАХАНСКОЙ ОБЛАСТИ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12" w:tooltip="Постановление агентства по делам молодежи Астраханской области от 26.05.2025 N 1 &quot;О внесении изменения в постановление агентства по делам молодежи Астраханской области от 08.08.2018 N 4&quot; (Зарегистрировано в агентстве по делам молодежи Астраханской области 26.05.2023 N 204/25/1) {КонсультантПлюс}">
              <w:r>
                <w:rPr>
                  <w:sz w:val="20"/>
                  <w:color w:val="0000ff"/>
                </w:rPr>
                <w:t xml:space="preserve">Постановления</w:t>
              </w:r>
            </w:hyperlink>
            <w:r>
              <w:rPr>
                <w:sz w:val="20"/>
                <w:color w:val="392c69"/>
              </w:rPr>
              <w:t xml:space="preserve"> агентства по делам молодежи Астраханской области</w:t>
            </w:r>
          </w:p>
          <w:p>
            <w:pPr>
              <w:pStyle w:val="0"/>
              <w:jc w:val="center"/>
            </w:pPr>
            <w:r>
              <w:rPr>
                <w:sz w:val="20"/>
                <w:color w:val="392c69"/>
              </w:rPr>
              <w:t xml:space="preserve">от 26.05.2025 N 1)</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0"/>
        </w:rPr>
      </w:r>
    </w:p>
    <w:p>
      <w:pPr>
        <w:pStyle w:val="2"/>
        <w:outlineLvl w:val="1"/>
        <w:jc w:val="center"/>
      </w:pPr>
      <w:r>
        <w:rPr>
          <w:sz w:val="20"/>
        </w:rPr>
        <w:t xml:space="preserve">1. Общие положения</w:t>
      </w:r>
    </w:p>
    <w:p>
      <w:pPr>
        <w:pStyle w:val="0"/>
        <w:jc w:val="center"/>
      </w:pPr>
      <w:r>
        <w:rPr>
          <w:sz w:val="20"/>
        </w:rPr>
      </w:r>
    </w:p>
    <w:p>
      <w:pPr>
        <w:pStyle w:val="0"/>
        <w:ind w:firstLine="540"/>
        <w:jc w:val="both"/>
      </w:pPr>
      <w:r>
        <w:rPr>
          <w:sz w:val="20"/>
        </w:rPr>
        <w:t xml:space="preserve">1.1. Настоящее Положение об общественном совете при агентстве по делам молодежи Астраханской области (далее - Положение) определяет компетенцию, порядок формирования и деятельности общественного совета при агентстве по делам молодежи Астраханской области (далее - общественный совет) при участии в осуществлении общественного контроля на территории Астраханской области, порядок взаимодействия агентства по делам молодежи Астраханской области (далее - агентство) с Общественной палатой Астраханской области (далее - Общественная палата) при формировании состава общественного совета, а также порядок и условия включения в состав общественного совета независимых от органов государственной власти Астраханской области представителей общественных объединений и иных негосударственных некоммерческих организаций.</w:t>
      </w:r>
    </w:p>
    <w:p>
      <w:pPr>
        <w:pStyle w:val="0"/>
        <w:spacing w:before="200" w:lineRule="auto"/>
        <w:ind w:firstLine="540"/>
        <w:jc w:val="both"/>
      </w:pPr>
      <w:r>
        <w:rPr>
          <w:sz w:val="20"/>
        </w:rPr>
        <w:t xml:space="preserve">1.2. Основной целью деятельности общественного совета является участие в осуществлении общественного контроля за деятельностью агентства, рассмотрение проектов разрабатываемых общественно значимых нормативных правовых актов, ходом проведения антикоррупционной работы, рассмотрение ежегодного плана деятельности агентства и отчета об его исполнении, а также иных вопросов, предусмотренных законодательством Российской Федерации и законодательством Астраханской области с учетом потребностей и интересов граждан Российской Федерации.</w:t>
      </w:r>
    </w:p>
    <w:p>
      <w:pPr>
        <w:pStyle w:val="0"/>
        <w:spacing w:before="200" w:lineRule="auto"/>
        <w:ind w:firstLine="540"/>
        <w:jc w:val="both"/>
      </w:pPr>
      <w:r>
        <w:rPr>
          <w:sz w:val="20"/>
        </w:rPr>
        <w:t xml:space="preserve">1.3. Общественный совет является постоянно действующим консультативно-совещательным органом общественного контроля.</w:t>
      </w:r>
    </w:p>
    <w:p>
      <w:pPr>
        <w:pStyle w:val="0"/>
        <w:spacing w:before="200" w:lineRule="auto"/>
        <w:ind w:firstLine="540"/>
        <w:jc w:val="both"/>
      </w:pPr>
      <w:r>
        <w:rPr>
          <w:sz w:val="20"/>
        </w:rPr>
        <w:t xml:space="preserve">1.4. Решения общественного совета носят рекомендательный характер.</w:t>
      </w:r>
    </w:p>
    <w:p>
      <w:pPr>
        <w:pStyle w:val="0"/>
        <w:spacing w:before="200" w:lineRule="auto"/>
        <w:ind w:firstLine="540"/>
        <w:jc w:val="both"/>
      </w:pPr>
      <w:r>
        <w:rPr>
          <w:sz w:val="20"/>
        </w:rPr>
        <w:t xml:space="preserve">1.5. В своей деятельности общественный совет руководствуется </w:t>
      </w:r>
      <w:hyperlink w:history="0" r:id="rId13"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федеральными конституционными законами, федеральными законами, нормативными правовыми актами Президента Российской Федерации и нормативными правовыми актами Правительства Российской Федерации, законами Астраханской области, постановлениями и распоряжениями Губернатора Астраханской области и постановлениями и распоряжениями Правительства Астраханской области.</w:t>
      </w:r>
    </w:p>
    <w:p>
      <w:pPr>
        <w:pStyle w:val="0"/>
        <w:ind w:firstLine="540"/>
        <w:jc w:val="both"/>
      </w:pPr>
      <w:r>
        <w:rPr>
          <w:sz w:val="20"/>
        </w:rPr>
      </w:r>
    </w:p>
    <w:p>
      <w:pPr>
        <w:pStyle w:val="2"/>
        <w:outlineLvl w:val="1"/>
        <w:jc w:val="center"/>
      </w:pPr>
      <w:r>
        <w:rPr>
          <w:sz w:val="20"/>
        </w:rPr>
        <w:t xml:space="preserve">2. Основные задачи и функции общественного совета</w:t>
      </w:r>
    </w:p>
    <w:p>
      <w:pPr>
        <w:pStyle w:val="0"/>
      </w:pPr>
      <w:r>
        <w:rPr>
          <w:sz w:val="20"/>
        </w:rPr>
      </w:r>
    </w:p>
    <w:p>
      <w:pPr>
        <w:pStyle w:val="0"/>
        <w:ind w:firstLine="540"/>
        <w:jc w:val="both"/>
      </w:pPr>
      <w:r>
        <w:rPr>
          <w:sz w:val="20"/>
        </w:rPr>
        <w:t xml:space="preserve">2.1. Основными задачами общественного совета являются:</w:t>
      </w:r>
    </w:p>
    <w:p>
      <w:pPr>
        <w:pStyle w:val="0"/>
        <w:spacing w:before="200" w:lineRule="auto"/>
        <w:ind w:firstLine="540"/>
        <w:jc w:val="both"/>
      </w:pPr>
      <w:r>
        <w:rPr>
          <w:sz w:val="20"/>
        </w:rPr>
        <w:t xml:space="preserve">- выработка предложений по формированию и реализации государственной политики в сфере деятельности агентства;</w:t>
      </w:r>
    </w:p>
    <w:p>
      <w:pPr>
        <w:pStyle w:val="0"/>
        <w:spacing w:before="200" w:lineRule="auto"/>
        <w:ind w:firstLine="540"/>
        <w:jc w:val="both"/>
      </w:pPr>
      <w:r>
        <w:rPr>
          <w:sz w:val="20"/>
        </w:rPr>
        <w:t xml:space="preserve">- рассмотрение инициатив общественных организаций, связанных с выявлением и решением наиболее актуальных проблем в сфере деятельности агентства;</w:t>
      </w:r>
    </w:p>
    <w:p>
      <w:pPr>
        <w:pStyle w:val="0"/>
        <w:spacing w:before="200" w:lineRule="auto"/>
        <w:ind w:firstLine="540"/>
        <w:jc w:val="both"/>
      </w:pPr>
      <w:r>
        <w:rPr>
          <w:sz w:val="20"/>
        </w:rPr>
        <w:t xml:space="preserve">- формирование обоснованных предложений по совершенствованию работы в указанной сфере;</w:t>
      </w:r>
    </w:p>
    <w:p>
      <w:pPr>
        <w:pStyle w:val="0"/>
        <w:spacing w:before="200" w:lineRule="auto"/>
        <w:ind w:firstLine="540"/>
        <w:jc w:val="both"/>
      </w:pPr>
      <w:r>
        <w:rPr>
          <w:sz w:val="20"/>
        </w:rPr>
        <w:t xml:space="preserve">- обеспечение прозрачности и открытости деятельности агентства, осуществляющего в соответствии с федеральными законами отдельные публичные полномочия;</w:t>
      </w:r>
    </w:p>
    <w:p>
      <w:pPr>
        <w:pStyle w:val="0"/>
        <w:spacing w:before="200" w:lineRule="auto"/>
        <w:ind w:firstLine="540"/>
        <w:jc w:val="both"/>
      </w:pPr>
      <w:r>
        <w:rPr>
          <w:sz w:val="20"/>
        </w:rPr>
        <w:t xml:space="preserve">- формирование и развитие гражданского правосознания;</w:t>
      </w:r>
    </w:p>
    <w:p>
      <w:pPr>
        <w:pStyle w:val="0"/>
        <w:spacing w:before="200" w:lineRule="auto"/>
        <w:ind w:firstLine="540"/>
        <w:jc w:val="both"/>
      </w:pPr>
      <w:r>
        <w:rPr>
          <w:sz w:val="20"/>
        </w:rPr>
        <w:t xml:space="preserve">- повышение уровня доверия граждан к деятельности государства, а также обеспечение тесного взаимодействия государства с институтами гражданского общества;</w:t>
      </w:r>
    </w:p>
    <w:p>
      <w:pPr>
        <w:pStyle w:val="0"/>
        <w:spacing w:before="200" w:lineRule="auto"/>
        <w:ind w:firstLine="540"/>
        <w:jc w:val="both"/>
      </w:pPr>
      <w:r>
        <w:rPr>
          <w:sz w:val="20"/>
        </w:rPr>
        <w:t xml:space="preserve">- содействие предупреждению и разрешению социальных конфликтов;</w:t>
      </w:r>
    </w:p>
    <w:p>
      <w:pPr>
        <w:pStyle w:val="0"/>
        <w:spacing w:before="200" w:lineRule="auto"/>
        <w:ind w:firstLine="540"/>
        <w:jc w:val="both"/>
      </w:pPr>
      <w:r>
        <w:rPr>
          <w:sz w:val="20"/>
        </w:rPr>
        <w:t xml:space="preserve">- реализация гражданских инициатив, направленных на защиту прав и свобод человека и гражданина, прав и законных интересов общественных объединений и иных негосударственных некоммерческих организаций;</w:t>
      </w:r>
    </w:p>
    <w:p>
      <w:pPr>
        <w:pStyle w:val="0"/>
        <w:spacing w:before="200" w:lineRule="auto"/>
        <w:ind w:firstLine="540"/>
        <w:jc w:val="both"/>
      </w:pPr>
      <w:r>
        <w:rPr>
          <w:sz w:val="20"/>
        </w:rPr>
        <w:t xml:space="preserve">- формирование в обществе нетерпимости к коррупционному поведению;</w:t>
      </w:r>
    </w:p>
    <w:p>
      <w:pPr>
        <w:pStyle w:val="0"/>
        <w:spacing w:before="200" w:lineRule="auto"/>
        <w:ind w:firstLine="540"/>
        <w:jc w:val="both"/>
      </w:pPr>
      <w:r>
        <w:rPr>
          <w:sz w:val="20"/>
        </w:rPr>
        <w:t xml:space="preserve">- повышение эффективности деятельности агентства, осуществляющего в соответствии с федеральными законами отдельные публичные полномочия;</w:t>
      </w:r>
    </w:p>
    <w:p>
      <w:pPr>
        <w:pStyle w:val="0"/>
        <w:spacing w:before="200" w:lineRule="auto"/>
        <w:ind w:firstLine="540"/>
        <w:jc w:val="both"/>
      </w:pPr>
      <w:r>
        <w:rPr>
          <w:sz w:val="20"/>
        </w:rPr>
        <w:t xml:space="preserve">- обеспечение участия представителей общественности в процессе подготовки и реализации решений в сфере деятельности агентства;</w:t>
      </w:r>
    </w:p>
    <w:p>
      <w:pPr>
        <w:pStyle w:val="0"/>
        <w:spacing w:before="200" w:lineRule="auto"/>
        <w:ind w:firstLine="540"/>
        <w:jc w:val="both"/>
      </w:pPr>
      <w:r>
        <w:rPr>
          <w:sz w:val="20"/>
        </w:rPr>
        <w:t xml:space="preserve">- привлечение к принятию управленческих решений в сфере деятельности агентства граждан, представляющих интересы различных групп населения Астраханской области.</w:t>
      </w:r>
    </w:p>
    <w:p>
      <w:pPr>
        <w:pStyle w:val="0"/>
        <w:spacing w:before="200" w:lineRule="auto"/>
        <w:ind w:firstLine="540"/>
        <w:jc w:val="both"/>
      </w:pPr>
      <w:r>
        <w:rPr>
          <w:sz w:val="20"/>
        </w:rPr>
        <w:t xml:space="preserve">2.2. Общественный совет для выполнения возложенных на него основных задач выполняет следующие функции:</w:t>
      </w:r>
    </w:p>
    <w:p>
      <w:pPr>
        <w:pStyle w:val="0"/>
        <w:spacing w:before="200" w:lineRule="auto"/>
        <w:ind w:firstLine="540"/>
        <w:jc w:val="both"/>
      </w:pPr>
      <w:r>
        <w:rPr>
          <w:sz w:val="20"/>
        </w:rPr>
        <w:t xml:space="preserve">- участвует в осуществлении общественного контроля в формах, предусмотренных Федеральным </w:t>
      </w:r>
      <w:hyperlink w:history="0" r:id="rId14" w:tooltip="Федеральный закон от 21.07.2014 N 212-ФЗ (ред. от 25.12.2023) &quot;Об основах общественного контроля в Российской Федерации&quot; {КонсультантПлюс}">
        <w:r>
          <w:rPr>
            <w:sz w:val="20"/>
            <w:color w:val="0000ff"/>
          </w:rPr>
          <w:t xml:space="preserve">законом</w:t>
        </w:r>
      </w:hyperlink>
      <w:r>
        <w:rPr>
          <w:sz w:val="20"/>
        </w:rPr>
        <w:t xml:space="preserve"> от 21.07.2014 N 212-ФЗ "Об основах общественного контроля в Российской Федерации";</w:t>
      </w:r>
    </w:p>
    <w:p>
      <w:pPr>
        <w:pStyle w:val="0"/>
        <w:spacing w:before="200" w:lineRule="auto"/>
        <w:ind w:firstLine="540"/>
        <w:jc w:val="both"/>
      </w:pPr>
      <w:r>
        <w:rPr>
          <w:sz w:val="20"/>
        </w:rPr>
        <w:t xml:space="preserve">- готовит предложения агентству по эффективному применению федеральных законов, законов Астраханской области, иных нормативных правовых актов, а также предложения по вопросам повышения эффективности его деятельности;</w:t>
      </w:r>
    </w:p>
    <w:p>
      <w:pPr>
        <w:pStyle w:val="0"/>
        <w:spacing w:before="200" w:lineRule="auto"/>
        <w:ind w:firstLine="540"/>
        <w:jc w:val="both"/>
      </w:pPr>
      <w:r>
        <w:rPr>
          <w:sz w:val="20"/>
        </w:rPr>
        <w:t xml:space="preserve">- обсуждает план работы агентства и отчет о его деятельности;</w:t>
      </w:r>
    </w:p>
    <w:p>
      <w:pPr>
        <w:pStyle w:val="0"/>
        <w:spacing w:before="200" w:lineRule="auto"/>
        <w:ind w:firstLine="540"/>
        <w:jc w:val="both"/>
      </w:pPr>
      <w:r>
        <w:rPr>
          <w:sz w:val="20"/>
        </w:rPr>
        <w:t xml:space="preserve">- обсуждает отчеты агентства о реализации государственных программ Астраханской области, а также проекты государственных программ Астраханской области;</w:t>
      </w:r>
    </w:p>
    <w:p>
      <w:pPr>
        <w:pStyle w:val="0"/>
        <w:spacing w:before="200" w:lineRule="auto"/>
        <w:ind w:firstLine="540"/>
        <w:jc w:val="both"/>
      </w:pPr>
      <w:r>
        <w:rPr>
          <w:sz w:val="20"/>
        </w:rPr>
        <w:t xml:space="preserve">- участвует в соответствии с законодательством Российской Федерации и законодательством Астраханской области в антикоррупционной работе;</w:t>
      </w:r>
    </w:p>
    <w:p>
      <w:pPr>
        <w:pStyle w:val="0"/>
        <w:spacing w:before="200" w:lineRule="auto"/>
        <w:ind w:firstLine="540"/>
        <w:jc w:val="both"/>
      </w:pPr>
      <w:r>
        <w:rPr>
          <w:sz w:val="20"/>
        </w:rPr>
        <w:t xml:space="preserve">- участвует в подготовке информационно-аналитических материалов по различным проблемам;</w:t>
      </w:r>
    </w:p>
    <w:p>
      <w:pPr>
        <w:pStyle w:val="0"/>
        <w:spacing w:before="200" w:lineRule="auto"/>
        <w:ind w:firstLine="540"/>
        <w:jc w:val="both"/>
      </w:pPr>
      <w:r>
        <w:rPr>
          <w:sz w:val="20"/>
        </w:rPr>
        <w:t xml:space="preserve">- участвует в обсуждении проектов законов Астраханской области и иных нормативных правовых актов, подготовленных агентством, в случаях, предусмотренных законодательством Российской Федерации и законодательством Астраханской области;</w:t>
      </w:r>
    </w:p>
    <w:p>
      <w:pPr>
        <w:pStyle w:val="0"/>
        <w:spacing w:before="200" w:lineRule="auto"/>
        <w:ind w:firstLine="540"/>
        <w:jc w:val="both"/>
      </w:pPr>
      <w:r>
        <w:rPr>
          <w:sz w:val="20"/>
        </w:rPr>
        <w:t xml:space="preserve">- вырабатывает предложения по совместным действиям общественных объединений, научных, образовательных и иных некоммерческих организаций, а также средств массовой информации по вопросам, отнесенным к ведению агентства;</w:t>
      </w:r>
    </w:p>
    <w:p>
      <w:pPr>
        <w:pStyle w:val="0"/>
        <w:spacing w:before="200" w:lineRule="auto"/>
        <w:ind w:firstLine="540"/>
        <w:jc w:val="both"/>
      </w:pPr>
      <w:r>
        <w:rPr>
          <w:sz w:val="20"/>
        </w:rPr>
        <w:t xml:space="preserve">- взаимодействует с Общественной палатой Астраханской области, общественными советами;</w:t>
      </w:r>
    </w:p>
    <w:p>
      <w:pPr>
        <w:pStyle w:val="0"/>
        <w:spacing w:before="200" w:lineRule="auto"/>
        <w:ind w:firstLine="540"/>
        <w:jc w:val="both"/>
      </w:pPr>
      <w:r>
        <w:rPr>
          <w:sz w:val="20"/>
        </w:rPr>
        <w:t xml:space="preserve">- взаимодействует в соответствии с законодательством Российской Федерации и законодательством Астраханской области со средствами массовой информации с целью расширения уровня информированности граждан и организаций о деятельности агентства;</w:t>
      </w:r>
    </w:p>
    <w:p>
      <w:pPr>
        <w:pStyle w:val="0"/>
        <w:spacing w:before="200" w:lineRule="auto"/>
        <w:ind w:firstLine="540"/>
        <w:jc w:val="both"/>
      </w:pPr>
      <w:r>
        <w:rPr>
          <w:sz w:val="20"/>
        </w:rPr>
        <w:t xml:space="preserve">- осуществляет иные функции в соответствии с законодательством Российской Федерации и законодательством Астраханской области во исполнение возложенных на общественный совет основных задач.</w:t>
      </w:r>
    </w:p>
    <w:p>
      <w:pPr>
        <w:pStyle w:val="0"/>
        <w:spacing w:before="200" w:lineRule="auto"/>
        <w:ind w:firstLine="540"/>
        <w:jc w:val="both"/>
      </w:pPr>
      <w:r>
        <w:rPr>
          <w:sz w:val="20"/>
        </w:rPr>
        <w:t xml:space="preserve">2.3. Общественный совет вправе:</w:t>
      </w:r>
    </w:p>
    <w:p>
      <w:pPr>
        <w:pStyle w:val="0"/>
        <w:spacing w:before="200" w:lineRule="auto"/>
        <w:ind w:firstLine="540"/>
        <w:jc w:val="both"/>
      </w:pPr>
      <w:r>
        <w:rPr>
          <w:sz w:val="20"/>
        </w:rPr>
        <w:t xml:space="preserve">- запрашивать и получать необходимые документы и иные сведения от агентства;</w:t>
      </w:r>
    </w:p>
    <w:p>
      <w:pPr>
        <w:pStyle w:val="0"/>
        <w:spacing w:before="200" w:lineRule="auto"/>
        <w:ind w:firstLine="540"/>
        <w:jc w:val="both"/>
      </w:pPr>
      <w:r>
        <w:rPr>
          <w:sz w:val="20"/>
        </w:rPr>
        <w:t xml:space="preserve">- приглашать на свои заседания представителей территориальных органов федеральных органов исполнительной власти, исполнительных органов и органов местного самоуправления муниципальных образований Астраханской области, а также организаций;</w:t>
      </w:r>
    </w:p>
    <w:p>
      <w:pPr>
        <w:pStyle w:val="0"/>
        <w:spacing w:before="200" w:lineRule="auto"/>
        <w:ind w:firstLine="540"/>
        <w:jc w:val="both"/>
      </w:pPr>
      <w:r>
        <w:rPr>
          <w:sz w:val="20"/>
        </w:rPr>
        <w:t xml:space="preserve">- направлять в агентство предложения;</w:t>
      </w:r>
    </w:p>
    <w:p>
      <w:pPr>
        <w:pStyle w:val="0"/>
        <w:spacing w:before="200" w:lineRule="auto"/>
        <w:ind w:firstLine="540"/>
        <w:jc w:val="both"/>
      </w:pPr>
      <w:r>
        <w:rPr>
          <w:sz w:val="20"/>
        </w:rPr>
        <w:t xml:space="preserve">- образовывать рабочие группы;</w:t>
      </w:r>
    </w:p>
    <w:p>
      <w:pPr>
        <w:pStyle w:val="0"/>
        <w:spacing w:before="200" w:lineRule="auto"/>
        <w:ind w:firstLine="540"/>
        <w:jc w:val="both"/>
      </w:pPr>
      <w:r>
        <w:rPr>
          <w:sz w:val="20"/>
        </w:rPr>
        <w:t xml:space="preserve">- принимать участие в работе:</w:t>
      </w:r>
    </w:p>
    <w:p>
      <w:pPr>
        <w:pStyle w:val="0"/>
        <w:spacing w:before="200" w:lineRule="auto"/>
        <w:ind w:firstLine="540"/>
        <w:jc w:val="both"/>
      </w:pPr>
      <w:r>
        <w:rPr>
          <w:sz w:val="20"/>
        </w:rPr>
        <w:t xml:space="preserve">комиссий по соблюдению требований к служебному поведению и урегулированию конфликта интересов;</w:t>
      </w:r>
    </w:p>
    <w:p>
      <w:pPr>
        <w:pStyle w:val="0"/>
        <w:spacing w:before="200" w:lineRule="auto"/>
        <w:ind w:firstLine="540"/>
        <w:jc w:val="both"/>
      </w:pPr>
      <w:r>
        <w:rPr>
          <w:sz w:val="20"/>
        </w:rPr>
        <w:t xml:space="preserve">иных коллегиальных органов, создаваемых агентством по вопросам антикоррупционной деятельности.</w:t>
      </w:r>
    </w:p>
    <w:p>
      <w:pPr>
        <w:pStyle w:val="0"/>
        <w:ind w:firstLine="540"/>
        <w:jc w:val="both"/>
      </w:pPr>
      <w:r>
        <w:rPr>
          <w:sz w:val="20"/>
        </w:rPr>
      </w:r>
    </w:p>
    <w:bookmarkStart w:id="89" w:name="P89"/>
    <w:bookmarkEnd w:id="89"/>
    <w:p>
      <w:pPr>
        <w:pStyle w:val="2"/>
        <w:outlineLvl w:val="1"/>
        <w:jc w:val="center"/>
      </w:pPr>
      <w:r>
        <w:rPr>
          <w:sz w:val="20"/>
        </w:rPr>
        <w:t xml:space="preserve">3. Порядок формирования состава общественного совета</w:t>
      </w:r>
    </w:p>
    <w:p>
      <w:pPr>
        <w:pStyle w:val="0"/>
        <w:jc w:val="center"/>
      </w:pPr>
      <w:r>
        <w:rPr>
          <w:sz w:val="20"/>
        </w:rPr>
      </w:r>
    </w:p>
    <w:p>
      <w:pPr>
        <w:pStyle w:val="0"/>
        <w:ind w:firstLine="540"/>
        <w:jc w:val="both"/>
      </w:pPr>
      <w:r>
        <w:rPr>
          <w:sz w:val="20"/>
        </w:rPr>
        <w:t xml:space="preserve">3.1. Общественный совет формируется на основе добровольного участия в его деятельности представителей общественных объединений и иных негосударственных некоммерческих организаций.</w:t>
      </w:r>
    </w:p>
    <w:p>
      <w:pPr>
        <w:pStyle w:val="0"/>
        <w:spacing w:before="200" w:lineRule="auto"/>
        <w:ind w:firstLine="540"/>
        <w:jc w:val="both"/>
      </w:pPr>
      <w:r>
        <w:rPr>
          <w:sz w:val="20"/>
        </w:rPr>
        <w:t xml:space="preserve">3.2. Состав общественного совета формируется из числа кандидатов, выдвинутых в члены общественного совета общественными объединениями и иными негосударственными некоммерческими организациями.</w:t>
      </w:r>
    </w:p>
    <w:p>
      <w:pPr>
        <w:pStyle w:val="0"/>
        <w:spacing w:before="200" w:lineRule="auto"/>
        <w:ind w:firstLine="540"/>
        <w:jc w:val="both"/>
      </w:pPr>
      <w:r>
        <w:rPr>
          <w:sz w:val="20"/>
        </w:rPr>
        <w:t xml:space="preserve">3.3. Правом выдвижения кандидатов в члены общественного совета обладают общественные объединения и иные негосударственные некоммерческие организации, целями и направлениями деятельности которых являются представление или защита (содействие защите) общественных интересов и (или) выполнение экспертной работы в сфере общественных отношений, соответствующей направлению деятельности агентства.</w:t>
      </w:r>
    </w:p>
    <w:p>
      <w:pPr>
        <w:pStyle w:val="0"/>
        <w:spacing w:before="200" w:lineRule="auto"/>
        <w:ind w:firstLine="540"/>
        <w:jc w:val="both"/>
      </w:pPr>
      <w:r>
        <w:rPr>
          <w:sz w:val="20"/>
        </w:rPr>
        <w:t xml:space="preserve">3.4. Не могут выдвигать кандидатов в состав общественного совета общественные объединения, иные негосударственные некоммерческие организации:</w:t>
      </w:r>
    </w:p>
    <w:p>
      <w:pPr>
        <w:pStyle w:val="0"/>
        <w:spacing w:before="200" w:lineRule="auto"/>
        <w:ind w:firstLine="540"/>
        <w:jc w:val="both"/>
      </w:pPr>
      <w:r>
        <w:rPr>
          <w:sz w:val="20"/>
        </w:rPr>
        <w:t xml:space="preserve">- которым в соответствии с Федеральным </w:t>
      </w:r>
      <w:hyperlink w:history="0" r:id="rId15" w:tooltip="Федеральный закон от 25.07.2002 N 114-ФЗ (ред. от 27.10.2025) &quot;О противодействии экстремистской деятельности&quot; {КонсультантПлюс}">
        <w:r>
          <w:rPr>
            <w:sz w:val="20"/>
            <w:color w:val="0000ff"/>
          </w:rPr>
          <w:t xml:space="preserve">законом</w:t>
        </w:r>
      </w:hyperlink>
      <w:r>
        <w:rPr>
          <w:sz w:val="20"/>
        </w:rPr>
        <w:t xml:space="preserve"> от 25.07.2002 N 114-ФЗ "О противодействии экстремистской деятельности" вынесено предупреждение в письменной форме о недопустимости осуществления экстремистской деятельности в течение одного года со дня вынесения предупреждения, если оно не было признано судом незаконным;</w:t>
      </w:r>
    </w:p>
    <w:p>
      <w:pPr>
        <w:pStyle w:val="0"/>
        <w:spacing w:before="200" w:lineRule="auto"/>
        <w:ind w:firstLine="540"/>
        <w:jc w:val="both"/>
      </w:pPr>
      <w:r>
        <w:rPr>
          <w:sz w:val="20"/>
        </w:rPr>
        <w:t xml:space="preserve">- деятельность которых приостановлена в соответствии с Федеральным </w:t>
      </w:r>
      <w:hyperlink w:history="0" r:id="rId16" w:tooltip="Федеральный закон от 25.07.2002 N 114-ФЗ (ред. от 27.10.2025) &quot;О противодействии экстремистской деятельности&quot; {КонсультантПлюс}">
        <w:r>
          <w:rPr>
            <w:sz w:val="20"/>
            <w:color w:val="0000ff"/>
          </w:rPr>
          <w:t xml:space="preserve">законом</w:t>
        </w:r>
      </w:hyperlink>
      <w:r>
        <w:rPr>
          <w:sz w:val="20"/>
        </w:rPr>
        <w:t xml:space="preserve"> от 25.07.2002 N 114-ФЗ "О противодействии экстремистской деятельности", если решение о приостановлении не было признано судом незаконным.</w:t>
      </w:r>
    </w:p>
    <w:p>
      <w:pPr>
        <w:pStyle w:val="0"/>
        <w:spacing w:before="200" w:lineRule="auto"/>
        <w:ind w:firstLine="540"/>
        <w:jc w:val="both"/>
      </w:pPr>
      <w:r>
        <w:rPr>
          <w:sz w:val="20"/>
        </w:rPr>
        <w:t xml:space="preserve">3.5. Общественное объединение и иная негосударственная некоммерческая организация, обладающая правом выдвижения кандидатов в члены общественного совета, должна:</w:t>
      </w:r>
    </w:p>
    <w:p>
      <w:pPr>
        <w:pStyle w:val="0"/>
        <w:spacing w:before="200" w:lineRule="auto"/>
        <w:ind w:firstLine="540"/>
        <w:jc w:val="both"/>
      </w:pPr>
      <w:r>
        <w:rPr>
          <w:sz w:val="20"/>
        </w:rPr>
        <w:t xml:space="preserve">- иметь государственную регистрацию и осуществлять деятельность на территории Российской Федерации;</w:t>
      </w:r>
    </w:p>
    <w:p>
      <w:pPr>
        <w:pStyle w:val="0"/>
        <w:spacing w:before="200" w:lineRule="auto"/>
        <w:ind w:firstLine="540"/>
        <w:jc w:val="both"/>
      </w:pPr>
      <w:r>
        <w:rPr>
          <w:sz w:val="20"/>
        </w:rPr>
        <w:t xml:space="preserve">- иметь период деятельности не менее трех лет с момента ее государственной регистрации на дату размещения информации о формировании общественного совета в соответствии с </w:t>
      </w:r>
      <w:hyperlink w:history="0" w:anchor="P113" w:tooltip="3.9. Информация о формировании общественного совета размещается на официальном сайте агентства в информационно-телекоммуникационной сети &quot;Интернет&quot; (далее - официальный сайт) в течение пяти рабочих дней со дня принятия решения, указанного в пункте 3.8 настоящего раздела, и должна содержать сведения о сроке, адресе приема документов и перечне документов для кандидатов в члены общественного совета в соответствии с пунктом 3.10 настоящего раздела.">
        <w:r>
          <w:rPr>
            <w:sz w:val="20"/>
            <w:color w:val="0000ff"/>
          </w:rPr>
          <w:t xml:space="preserve">пунктом 3.9</w:t>
        </w:r>
      </w:hyperlink>
      <w:r>
        <w:rPr>
          <w:sz w:val="20"/>
        </w:rPr>
        <w:t xml:space="preserve"> настоящего раздела;</w:t>
      </w:r>
    </w:p>
    <w:p>
      <w:pPr>
        <w:pStyle w:val="0"/>
        <w:spacing w:before="200" w:lineRule="auto"/>
        <w:ind w:firstLine="540"/>
        <w:jc w:val="both"/>
      </w:pPr>
      <w:r>
        <w:rPr>
          <w:sz w:val="20"/>
        </w:rPr>
        <w:t xml:space="preserve">- не находиться в процессе ликвидации;</w:t>
      </w:r>
    </w:p>
    <w:p>
      <w:pPr>
        <w:pStyle w:val="0"/>
        <w:spacing w:before="200" w:lineRule="auto"/>
        <w:ind w:firstLine="540"/>
        <w:jc w:val="both"/>
      </w:pPr>
      <w:r>
        <w:rPr>
          <w:sz w:val="20"/>
        </w:rPr>
        <w:t xml:space="preserve">- иметь цели и направления деятельности, соответствующие деятельности агентства;</w:t>
      </w:r>
    </w:p>
    <w:p>
      <w:pPr>
        <w:pStyle w:val="0"/>
        <w:spacing w:before="200" w:lineRule="auto"/>
        <w:ind w:firstLine="540"/>
        <w:jc w:val="both"/>
      </w:pPr>
      <w:r>
        <w:rPr>
          <w:sz w:val="20"/>
        </w:rPr>
        <w:t xml:space="preserve">- осуществлять деятельность в сфере полномочий агентства.</w:t>
      </w:r>
    </w:p>
    <w:bookmarkStart w:id="103" w:name="P103"/>
    <w:bookmarkEnd w:id="103"/>
    <w:p>
      <w:pPr>
        <w:pStyle w:val="0"/>
        <w:spacing w:before="200" w:lineRule="auto"/>
        <w:ind w:firstLine="540"/>
        <w:jc w:val="both"/>
      </w:pPr>
      <w:r>
        <w:rPr>
          <w:sz w:val="20"/>
        </w:rPr>
        <w:t xml:space="preserve">3.6. Членом общественного совета может быть гражданин Российской Федерации, достигший возраста 21 года, проживающий на территории Астраханской области, имеющий опыт участия в работе совещательных и (или) экспертных органов, профессиональную квалификацию в приоритетных сферах деятельности агентства и не имеющий конфликта интересов, связанного с осуществлением деятельности члена общественного совета.</w:t>
      </w:r>
    </w:p>
    <w:p>
      <w:pPr>
        <w:pStyle w:val="0"/>
        <w:spacing w:before="200" w:lineRule="auto"/>
        <w:ind w:firstLine="540"/>
        <w:jc w:val="both"/>
      </w:pPr>
      <w:r>
        <w:rPr>
          <w:sz w:val="20"/>
        </w:rPr>
        <w:t xml:space="preserve">Членами общественного совета не могут быть:</w:t>
      </w:r>
    </w:p>
    <w:bookmarkStart w:id="105" w:name="P105"/>
    <w:bookmarkEnd w:id="105"/>
    <w:p>
      <w:pPr>
        <w:pStyle w:val="0"/>
        <w:spacing w:before="200" w:lineRule="auto"/>
        <w:ind w:firstLine="540"/>
        <w:jc w:val="both"/>
      </w:pPr>
      <w:r>
        <w:rPr>
          <w:sz w:val="20"/>
        </w:rPr>
        <w:t xml:space="preserve">- сенаторы Российской Федерации, депутаты Государственной Думы Федерального Собрания Российской Федерации, судьи, лица, замещающие государственные должности Российской Федерации, лица, замещающие должности федеральной государственной службы, государственные должности Астраханской области, должности государственной гражданской службы Астраханской области, лица, замещающие должности муниципальной службы, а также лица, замещающие выборные должности в органах местного самоуправления муниципальных образований Астраханской области в соответствии с законодательством Российской Федерации и законодательством Астраханской области;</w:t>
      </w:r>
    </w:p>
    <w:p>
      <w:pPr>
        <w:pStyle w:val="0"/>
        <w:spacing w:before="200" w:lineRule="auto"/>
        <w:ind w:firstLine="540"/>
        <w:jc w:val="both"/>
      </w:pPr>
      <w:r>
        <w:rPr>
          <w:sz w:val="20"/>
        </w:rPr>
        <w:t xml:space="preserve">- лица, признанные недееспособными на основании решения суда;</w:t>
      </w:r>
    </w:p>
    <w:p>
      <w:pPr>
        <w:pStyle w:val="0"/>
        <w:spacing w:before="200" w:lineRule="auto"/>
        <w:ind w:firstLine="540"/>
        <w:jc w:val="both"/>
      </w:pPr>
      <w:r>
        <w:rPr>
          <w:sz w:val="20"/>
        </w:rPr>
        <w:t xml:space="preserve">- лица, имеющие непогашенную или неснятую судимость;</w:t>
      </w:r>
    </w:p>
    <w:p>
      <w:pPr>
        <w:pStyle w:val="0"/>
        <w:spacing w:before="200" w:lineRule="auto"/>
        <w:ind w:firstLine="540"/>
        <w:jc w:val="both"/>
      </w:pPr>
      <w:r>
        <w:rPr>
          <w:sz w:val="20"/>
        </w:rPr>
        <w:t xml:space="preserve">- лица, имеющие двойное гражданство;</w:t>
      </w:r>
    </w:p>
    <w:p>
      <w:pPr>
        <w:pStyle w:val="0"/>
        <w:spacing w:before="200" w:lineRule="auto"/>
        <w:ind w:firstLine="540"/>
        <w:jc w:val="both"/>
      </w:pPr>
      <w:r>
        <w:rPr>
          <w:sz w:val="20"/>
        </w:rPr>
        <w:t xml:space="preserve">- лица, являющиеся действующими членами общественных советов;</w:t>
      </w:r>
    </w:p>
    <w:bookmarkStart w:id="110" w:name="P110"/>
    <w:bookmarkEnd w:id="110"/>
    <w:p>
      <w:pPr>
        <w:pStyle w:val="0"/>
        <w:spacing w:before="200" w:lineRule="auto"/>
        <w:ind w:firstLine="540"/>
        <w:jc w:val="both"/>
      </w:pPr>
      <w:r>
        <w:rPr>
          <w:sz w:val="20"/>
        </w:rPr>
        <w:t xml:space="preserve">- лица, включенные в реестр иностранных агентов.</w:t>
      </w:r>
    </w:p>
    <w:p>
      <w:pPr>
        <w:pStyle w:val="0"/>
        <w:spacing w:before="200" w:lineRule="auto"/>
        <w:ind w:firstLine="540"/>
        <w:jc w:val="both"/>
      </w:pPr>
      <w:r>
        <w:rPr>
          <w:sz w:val="20"/>
        </w:rPr>
        <w:t xml:space="preserve">3.7. Общественный совет формируется в случае его создания впервые, а также в случаях истечения полномочий ранее созданного общественного совета, прекращения деятельности общественного совета в случае признания его работы неэффективной.</w:t>
      </w:r>
    </w:p>
    <w:bookmarkStart w:id="112" w:name="P112"/>
    <w:bookmarkEnd w:id="112"/>
    <w:p>
      <w:pPr>
        <w:pStyle w:val="0"/>
        <w:spacing w:before="200" w:lineRule="auto"/>
        <w:ind w:firstLine="540"/>
        <w:jc w:val="both"/>
      </w:pPr>
      <w:r>
        <w:rPr>
          <w:sz w:val="20"/>
        </w:rPr>
        <w:t xml:space="preserve">3.8. Решение о впервые создаваемом общественном совете или о формировании общественного совета нового состава принимается по согласованию с Общественной палатой Астраханской области в форме правового акта агентства.</w:t>
      </w:r>
    </w:p>
    <w:bookmarkStart w:id="113" w:name="P113"/>
    <w:bookmarkEnd w:id="113"/>
    <w:p>
      <w:pPr>
        <w:pStyle w:val="0"/>
        <w:spacing w:before="200" w:lineRule="auto"/>
        <w:ind w:firstLine="540"/>
        <w:jc w:val="both"/>
      </w:pPr>
      <w:r>
        <w:rPr>
          <w:sz w:val="20"/>
        </w:rPr>
        <w:t xml:space="preserve">3.9. Информация о формировании общественного совета размещается на официальном сайте агентства в информационно-телекоммуникационной сети "Интернет" (далее - официальный сайт) в течение пяти рабочих дней со дня принятия решения, указанного в </w:t>
      </w:r>
      <w:hyperlink w:history="0" w:anchor="P112" w:tooltip="3.8. Решение о впервые создаваемом общественном совете или о формировании общественного совета нового состава принимается по согласованию с Общественной палатой Астраханской области в форме правового акта агентства.">
        <w:r>
          <w:rPr>
            <w:sz w:val="20"/>
            <w:color w:val="0000ff"/>
          </w:rPr>
          <w:t xml:space="preserve">пункте 3.8</w:t>
        </w:r>
      </w:hyperlink>
      <w:r>
        <w:rPr>
          <w:sz w:val="20"/>
        </w:rPr>
        <w:t xml:space="preserve"> настоящего раздела, и должна содержать сведения о сроке, адресе приема документов и перечне документов для кандидатов в члены общественного совета в соответствии с </w:t>
      </w:r>
      <w:hyperlink w:history="0" w:anchor="P115" w:tooltip="3.10. Общественные объединения и (или) иные негосударственные некоммерческие организации направляют в агентство следующие документы:">
        <w:r>
          <w:rPr>
            <w:sz w:val="20"/>
            <w:color w:val="0000ff"/>
          </w:rPr>
          <w:t xml:space="preserve">пунктом 3.10</w:t>
        </w:r>
      </w:hyperlink>
      <w:r>
        <w:rPr>
          <w:sz w:val="20"/>
        </w:rPr>
        <w:t xml:space="preserve"> настоящего раздела.</w:t>
      </w:r>
    </w:p>
    <w:p>
      <w:pPr>
        <w:pStyle w:val="0"/>
        <w:spacing w:before="200" w:lineRule="auto"/>
        <w:ind w:firstLine="540"/>
        <w:jc w:val="both"/>
      </w:pPr>
      <w:r>
        <w:rPr>
          <w:sz w:val="20"/>
        </w:rPr>
        <w:t xml:space="preserve">В случае формирования состава общественного совета в связи с истечением срока полномочий действующего состава общественного совета информация, указанная в </w:t>
      </w:r>
      <w:hyperlink w:history="0" w:anchor="P113" w:tooltip="3.9. Информация о формировании общественного совета размещается на официальном сайте агентства в информационно-телекоммуникационной сети &quot;Интернет&quot; (далее - официальный сайт) в течение пяти рабочих дней со дня принятия решения, указанного в пункте 3.8 настоящего раздела, и должна содержать сведения о сроке, адресе приема документов и перечне документов для кандидатов в члены общественного совета в соответствии с пунктом 3.10 настоящего раздела.">
        <w:r>
          <w:rPr>
            <w:sz w:val="20"/>
            <w:color w:val="0000ff"/>
          </w:rPr>
          <w:t xml:space="preserve">абзаце первом</w:t>
        </w:r>
      </w:hyperlink>
      <w:r>
        <w:rPr>
          <w:sz w:val="20"/>
        </w:rPr>
        <w:t xml:space="preserve"> настоящего пункта, должна быть размещена на официальном сайте не позднее чем за два месяца до истечения срока полномочий членов общественного совета действующего состава.</w:t>
      </w:r>
    </w:p>
    <w:bookmarkStart w:id="115" w:name="P115"/>
    <w:bookmarkEnd w:id="115"/>
    <w:p>
      <w:pPr>
        <w:pStyle w:val="0"/>
        <w:spacing w:before="200" w:lineRule="auto"/>
        <w:ind w:firstLine="540"/>
        <w:jc w:val="both"/>
      </w:pPr>
      <w:r>
        <w:rPr>
          <w:sz w:val="20"/>
        </w:rPr>
        <w:t xml:space="preserve">3.10. Общественные объединения и (или) иные негосударственные некоммерческие организации направляют в агентство следующие документы:</w:t>
      </w:r>
    </w:p>
    <w:p>
      <w:pPr>
        <w:pStyle w:val="0"/>
        <w:spacing w:before="200" w:lineRule="auto"/>
        <w:ind w:firstLine="540"/>
        <w:jc w:val="both"/>
      </w:pPr>
      <w:r>
        <w:rPr>
          <w:sz w:val="20"/>
        </w:rPr>
        <w:t xml:space="preserve">- заявление о включении в общественный совет, по форме, установленной правовым актом агентства, согласно </w:t>
      </w:r>
      <w:hyperlink w:history="0" w:anchor="P220" w:tooltip="Приложение N 1">
        <w:r>
          <w:rPr>
            <w:sz w:val="20"/>
            <w:color w:val="0000ff"/>
          </w:rPr>
          <w:t xml:space="preserve">Приложению N 1</w:t>
        </w:r>
      </w:hyperlink>
      <w:r>
        <w:rPr>
          <w:sz w:val="20"/>
        </w:rPr>
        <w:t xml:space="preserve"> к настоящему Положению;</w:t>
      </w:r>
    </w:p>
    <w:p>
      <w:pPr>
        <w:pStyle w:val="0"/>
        <w:spacing w:before="200" w:lineRule="auto"/>
        <w:ind w:firstLine="540"/>
        <w:jc w:val="both"/>
      </w:pPr>
      <w:r>
        <w:rPr>
          <w:sz w:val="20"/>
        </w:rPr>
        <w:t xml:space="preserve">- анкета кандидата, содержащая его согласие в случае включения в состав общественного совета на прекращение им членства в политической партии на срок осуществления полномочий в общественном совете (в случае если кандидат является членом политической партии), по форме, установленной правовым актом агентства, согласно </w:t>
      </w:r>
      <w:hyperlink w:history="0" w:anchor="P253" w:tooltip="Приложение N 2">
        <w:r>
          <w:rPr>
            <w:sz w:val="20"/>
            <w:color w:val="0000ff"/>
          </w:rPr>
          <w:t xml:space="preserve">Приложению N 2</w:t>
        </w:r>
      </w:hyperlink>
      <w:r>
        <w:rPr>
          <w:sz w:val="20"/>
        </w:rPr>
        <w:t xml:space="preserve"> к настоящему Положению;</w:t>
      </w:r>
    </w:p>
    <w:p>
      <w:pPr>
        <w:pStyle w:val="0"/>
        <w:spacing w:before="200" w:lineRule="auto"/>
        <w:ind w:firstLine="540"/>
        <w:jc w:val="both"/>
      </w:pPr>
      <w:r>
        <w:rPr>
          <w:sz w:val="20"/>
        </w:rPr>
        <w:t xml:space="preserve">- согласие на обработку персональных данных кандидата по форме, установленной правовым актом агентства, согласно </w:t>
      </w:r>
      <w:hyperlink w:history="0" w:anchor="P312" w:tooltip="Приложение N 3">
        <w:r>
          <w:rPr>
            <w:sz w:val="20"/>
            <w:color w:val="0000ff"/>
          </w:rPr>
          <w:t xml:space="preserve">Приложению N 3</w:t>
        </w:r>
      </w:hyperlink>
      <w:r>
        <w:rPr>
          <w:sz w:val="20"/>
        </w:rPr>
        <w:t xml:space="preserve"> к настоящему Положению (для физических лиц);</w:t>
      </w:r>
    </w:p>
    <w:p>
      <w:pPr>
        <w:pStyle w:val="0"/>
        <w:spacing w:before="200" w:lineRule="auto"/>
        <w:ind w:firstLine="540"/>
        <w:jc w:val="both"/>
      </w:pPr>
      <w:r>
        <w:rPr>
          <w:sz w:val="20"/>
        </w:rPr>
        <w:t xml:space="preserve">- копия документа, удостоверяющего личность кандидата;</w:t>
      </w:r>
    </w:p>
    <w:p>
      <w:pPr>
        <w:pStyle w:val="0"/>
        <w:spacing w:before="200" w:lineRule="auto"/>
        <w:ind w:firstLine="540"/>
        <w:jc w:val="both"/>
      </w:pPr>
      <w:r>
        <w:rPr>
          <w:sz w:val="20"/>
        </w:rPr>
        <w:t xml:space="preserve">- фотография кандидата (цветная) формата 3 x 4;</w:t>
      </w:r>
    </w:p>
    <w:p>
      <w:pPr>
        <w:pStyle w:val="0"/>
        <w:spacing w:before="200" w:lineRule="auto"/>
        <w:ind w:firstLine="540"/>
        <w:jc w:val="both"/>
      </w:pPr>
      <w:r>
        <w:rPr>
          <w:sz w:val="20"/>
        </w:rPr>
        <w:t xml:space="preserve">- решение о выдвижении кандидата, принятое общественным объединением и (или) иной негосударственной некоммерческой организацией;</w:t>
      </w:r>
    </w:p>
    <w:p>
      <w:pPr>
        <w:pStyle w:val="0"/>
        <w:spacing w:before="200" w:lineRule="auto"/>
        <w:ind w:firstLine="540"/>
        <w:jc w:val="both"/>
      </w:pPr>
      <w:r>
        <w:rPr>
          <w:sz w:val="20"/>
        </w:rPr>
        <w:t xml:space="preserve">- представление - информационное письмо общественного объединения, иной негосударственной некоммерческой организации, выдвигающей кандидата, адресованное в агентство (представляется в оригинале в произвольной письменной форме), содержащее:</w:t>
      </w:r>
    </w:p>
    <w:p>
      <w:pPr>
        <w:pStyle w:val="0"/>
        <w:spacing w:before="200" w:lineRule="auto"/>
        <w:ind w:firstLine="540"/>
        <w:jc w:val="both"/>
      </w:pPr>
      <w:r>
        <w:rPr>
          <w:sz w:val="20"/>
        </w:rPr>
        <w:t xml:space="preserve">фамилию, имя, отчество представляемого кандидата;</w:t>
      </w:r>
    </w:p>
    <w:p>
      <w:pPr>
        <w:pStyle w:val="0"/>
        <w:spacing w:before="200" w:lineRule="auto"/>
        <w:ind w:firstLine="540"/>
        <w:jc w:val="both"/>
      </w:pPr>
      <w:r>
        <w:rPr>
          <w:sz w:val="20"/>
        </w:rPr>
        <w:t xml:space="preserve">полное наименование юридического лица;</w:t>
      </w:r>
    </w:p>
    <w:p>
      <w:pPr>
        <w:pStyle w:val="0"/>
        <w:spacing w:before="200" w:lineRule="auto"/>
        <w:ind w:firstLine="540"/>
        <w:jc w:val="both"/>
      </w:pPr>
      <w:r>
        <w:rPr>
          <w:sz w:val="20"/>
        </w:rPr>
        <w:t xml:space="preserve">ИНН, ОГРН юридического лица;</w:t>
      </w:r>
    </w:p>
    <w:p>
      <w:pPr>
        <w:pStyle w:val="0"/>
        <w:spacing w:before="200" w:lineRule="auto"/>
        <w:ind w:firstLine="540"/>
        <w:jc w:val="both"/>
      </w:pPr>
      <w:r>
        <w:rPr>
          <w:sz w:val="20"/>
        </w:rPr>
        <w:t xml:space="preserve">информацию из устава юридического лица о его целях и задачах;</w:t>
      </w:r>
    </w:p>
    <w:p>
      <w:pPr>
        <w:pStyle w:val="0"/>
        <w:spacing w:before="200" w:lineRule="auto"/>
        <w:ind w:firstLine="540"/>
        <w:jc w:val="both"/>
      </w:pPr>
      <w:r>
        <w:rPr>
          <w:sz w:val="20"/>
        </w:rPr>
        <w:t xml:space="preserve">описание деятельности общественного объединения, иной негосударственной некоммерческой организации, перечень реализованных и реализуемых проектов;</w:t>
      </w:r>
    </w:p>
    <w:p>
      <w:pPr>
        <w:pStyle w:val="0"/>
        <w:spacing w:before="200" w:lineRule="auto"/>
        <w:ind w:firstLine="540"/>
        <w:jc w:val="both"/>
      </w:pPr>
      <w:r>
        <w:rPr>
          <w:sz w:val="20"/>
        </w:rPr>
        <w:t xml:space="preserve">- копии документов, подтверждающих в соответствии с законодательством Российской Федерации соответствие кандидата требованиям, указанным в </w:t>
      </w:r>
      <w:hyperlink w:history="0" w:anchor="P105" w:tooltip="- сенаторы Российской Федерации, депутаты Государственной Думы Федерального Собрания Российской Федерации, судьи, лица, замещающие государственные должности Российской Федерации, лица, замещающие должности федеральной государственной службы, государственные должности Астраханской области, должности государственной гражданской службы Астраханской области, лица, замещающие должности муниципальной службы, а также лица, замещающие выборные должности в органах местного самоуправления муниципальных образований...">
        <w:r>
          <w:rPr>
            <w:sz w:val="20"/>
            <w:color w:val="0000ff"/>
          </w:rPr>
          <w:t xml:space="preserve">абзацах третьем</w:t>
        </w:r>
      </w:hyperlink>
      <w:r>
        <w:rPr>
          <w:sz w:val="20"/>
        </w:rPr>
        <w:t xml:space="preserve"> - </w:t>
      </w:r>
      <w:hyperlink w:history="0" w:anchor="P110" w:tooltip="- лица, включенные в реестр иностранных агентов.">
        <w:r>
          <w:rPr>
            <w:sz w:val="20"/>
            <w:color w:val="0000ff"/>
          </w:rPr>
          <w:t xml:space="preserve">восьмом пункта 3.6</w:t>
        </w:r>
      </w:hyperlink>
      <w:r>
        <w:rPr>
          <w:sz w:val="20"/>
        </w:rPr>
        <w:t xml:space="preserve"> настоящего раздела (при наличии).</w:t>
      </w:r>
    </w:p>
    <w:p>
      <w:pPr>
        <w:pStyle w:val="0"/>
        <w:spacing w:before="200" w:lineRule="auto"/>
        <w:ind w:firstLine="540"/>
        <w:jc w:val="both"/>
      </w:pPr>
      <w:r>
        <w:rPr>
          <w:sz w:val="20"/>
        </w:rPr>
        <w:t xml:space="preserve">3.11. Количественный состав общественного совета составляет не менее пяти человек.</w:t>
      </w:r>
    </w:p>
    <w:p>
      <w:pPr>
        <w:pStyle w:val="0"/>
        <w:spacing w:before="200" w:lineRule="auto"/>
        <w:ind w:firstLine="540"/>
        <w:jc w:val="both"/>
      </w:pPr>
      <w:r>
        <w:rPr>
          <w:sz w:val="20"/>
        </w:rPr>
        <w:t xml:space="preserve">3.12. Срок приема документов, указанных в </w:t>
      </w:r>
      <w:hyperlink w:history="0" w:anchor="P115" w:tooltip="3.10. Общественные объединения и (или) иные негосударственные некоммерческие организации направляют в агентство следующие документы:">
        <w:r>
          <w:rPr>
            <w:sz w:val="20"/>
            <w:color w:val="0000ff"/>
          </w:rPr>
          <w:t xml:space="preserve">пункте 3.10</w:t>
        </w:r>
      </w:hyperlink>
      <w:r>
        <w:rPr>
          <w:sz w:val="20"/>
        </w:rPr>
        <w:t xml:space="preserve"> настоящего раздела, составляет не более 30 календарных дней со дня размещения информации о формировании общественного совета на официальном сайте агентства.</w:t>
      </w:r>
    </w:p>
    <w:p>
      <w:pPr>
        <w:pStyle w:val="0"/>
        <w:spacing w:before="200" w:lineRule="auto"/>
        <w:ind w:firstLine="540"/>
        <w:jc w:val="both"/>
      </w:pPr>
      <w:r>
        <w:rPr>
          <w:sz w:val="20"/>
        </w:rPr>
        <w:t xml:space="preserve">3.13. В целях формирования общественного совета агентством создается комиссия с участием в ней представителей Общественной палаты Астраханской области. Положение о комиссии и ее состав утверждаются правовым актом агентства.</w:t>
      </w:r>
    </w:p>
    <w:p>
      <w:pPr>
        <w:pStyle w:val="0"/>
        <w:spacing w:before="200" w:lineRule="auto"/>
        <w:ind w:firstLine="540"/>
        <w:jc w:val="both"/>
      </w:pPr>
      <w:r>
        <w:rPr>
          <w:sz w:val="20"/>
        </w:rPr>
        <w:t xml:space="preserve">В Положении о комиссии предусматривается порядок работы комиссии и порядок проведения отбора кандидатов в члены общественного совета.</w:t>
      </w:r>
    </w:p>
    <w:p>
      <w:pPr>
        <w:pStyle w:val="0"/>
        <w:spacing w:before="200" w:lineRule="auto"/>
        <w:ind w:firstLine="540"/>
        <w:jc w:val="both"/>
      </w:pPr>
      <w:r>
        <w:rPr>
          <w:sz w:val="20"/>
        </w:rPr>
        <w:t xml:space="preserve">Комиссия формируется в количестве шести человек из числа представителей агентства и Общественной палаты Астраханской области.</w:t>
      </w:r>
    </w:p>
    <w:bookmarkStart w:id="134" w:name="P134"/>
    <w:bookmarkEnd w:id="134"/>
    <w:p>
      <w:pPr>
        <w:pStyle w:val="0"/>
        <w:spacing w:before="200" w:lineRule="auto"/>
        <w:ind w:firstLine="540"/>
        <w:jc w:val="both"/>
      </w:pPr>
      <w:r>
        <w:rPr>
          <w:sz w:val="20"/>
        </w:rPr>
        <w:t xml:space="preserve">3.14. Комиссия в течение 14 календарных дней со дня окончания срока приема документов, указанных в </w:t>
      </w:r>
      <w:hyperlink w:history="0" w:anchor="P115" w:tooltip="3.10. Общественные объединения и (или) иные негосударственные некоммерческие организации направляют в агентство следующие документы:">
        <w:r>
          <w:rPr>
            <w:sz w:val="20"/>
            <w:color w:val="0000ff"/>
          </w:rPr>
          <w:t xml:space="preserve">пункте 3.10</w:t>
        </w:r>
      </w:hyperlink>
      <w:r>
        <w:rPr>
          <w:sz w:val="20"/>
        </w:rPr>
        <w:t xml:space="preserve"> настоящего раздела, рассматривает кандидатов в члены общественного совета на предмет соответствия требованиям, предъявляемым к членам общественного совета в соответствии с </w:t>
      </w:r>
      <w:hyperlink w:history="0" w:anchor="P103" w:tooltip="3.6. Членом общественного совета может быть гражданин Российской Федерации, достигший возраста 21 года, проживающий на территории Астраханской области, имеющий опыт участия в работе совещательных и (или) экспертных органов, профессиональную квалификацию в приоритетных сферах деятельности агентства и не имеющий конфликта интересов, связанного с осуществлением деятельности члена общественного совета.">
        <w:r>
          <w:rPr>
            <w:sz w:val="20"/>
            <w:color w:val="0000ff"/>
          </w:rPr>
          <w:t xml:space="preserve">пунктом 3.6</w:t>
        </w:r>
      </w:hyperlink>
      <w:r>
        <w:rPr>
          <w:sz w:val="20"/>
        </w:rPr>
        <w:t xml:space="preserve"> настоящего раздела, и проводит отбор кандидатов в члены общественного совета.</w:t>
      </w:r>
    </w:p>
    <w:p>
      <w:pPr>
        <w:pStyle w:val="0"/>
        <w:spacing w:before="200" w:lineRule="auto"/>
        <w:ind w:firstLine="540"/>
        <w:jc w:val="both"/>
      </w:pPr>
      <w:r>
        <w:rPr>
          <w:sz w:val="20"/>
        </w:rPr>
        <w:t xml:space="preserve">Решение комиссии принимается большинством голосов в соответствии с Положением о комиссии и оформляется протоколом заседания комиссии в пределах срока, установленного </w:t>
      </w:r>
      <w:hyperlink w:history="0" w:anchor="P134" w:tooltip="3.14. Комиссия в течение 14 календарных дней со дня окончания срока приема документов, указанных в пункте 3.10 настоящего раздела, рассматривает кандидатов в члены общественного совета на предмет соответствия требованиям, предъявляемым к членам общественного совета в соответствии с пунктом 3.6 настоящего раздела, и проводит отбор кандидатов в члены общественного совета.">
        <w:r>
          <w:rPr>
            <w:sz w:val="20"/>
            <w:color w:val="0000ff"/>
          </w:rPr>
          <w:t xml:space="preserve">абзацем первым</w:t>
        </w:r>
      </w:hyperlink>
      <w:r>
        <w:rPr>
          <w:sz w:val="20"/>
        </w:rPr>
        <w:t xml:space="preserve"> настоящего пункта.</w:t>
      </w:r>
    </w:p>
    <w:p>
      <w:pPr>
        <w:pStyle w:val="0"/>
        <w:spacing w:before="200" w:lineRule="auto"/>
        <w:ind w:firstLine="540"/>
        <w:jc w:val="both"/>
      </w:pPr>
      <w:r>
        <w:rPr>
          <w:sz w:val="20"/>
        </w:rPr>
        <w:t xml:space="preserve">3.15. Агентство размещает на официальном сайте протокол заседания комиссии в течение трех рабочих дней со дня его подписания.</w:t>
      </w:r>
    </w:p>
    <w:p>
      <w:pPr>
        <w:pStyle w:val="0"/>
        <w:spacing w:before="200" w:lineRule="auto"/>
        <w:ind w:firstLine="540"/>
        <w:jc w:val="both"/>
      </w:pPr>
      <w:r>
        <w:rPr>
          <w:sz w:val="20"/>
        </w:rPr>
        <w:t xml:space="preserve">3.16. Копия протокола заседания комиссии направляется агентством в течение семи календарных дней со дня подписания протокола заседания комиссии кандидатам, которым было отказано во включении в состав общественного совета.</w:t>
      </w:r>
    </w:p>
    <w:bookmarkStart w:id="138" w:name="P138"/>
    <w:bookmarkEnd w:id="138"/>
    <w:p>
      <w:pPr>
        <w:pStyle w:val="0"/>
        <w:spacing w:before="200" w:lineRule="auto"/>
        <w:ind w:firstLine="540"/>
        <w:jc w:val="both"/>
      </w:pPr>
      <w:r>
        <w:rPr>
          <w:sz w:val="20"/>
        </w:rPr>
        <w:t xml:space="preserve">3.17. Состав общественного совета утверждается правовым актом агентства не позднее 30 календарных дней со дня размещения на официальном сайте протокола заседания комиссии.</w:t>
      </w:r>
    </w:p>
    <w:p>
      <w:pPr>
        <w:pStyle w:val="0"/>
        <w:spacing w:before="200" w:lineRule="auto"/>
        <w:ind w:firstLine="540"/>
        <w:jc w:val="both"/>
      </w:pPr>
      <w:r>
        <w:rPr>
          <w:sz w:val="20"/>
        </w:rPr>
        <w:t xml:space="preserve">3.18. В течение пяти рабочих дней со дня принятия правового акта, указанного в </w:t>
      </w:r>
      <w:hyperlink w:history="0" w:anchor="P138" w:tooltip="3.17. Состав общественного совета утверждается правовым актом агентства не позднее 30 календарных дней со дня размещения на официальном сайте протокола заседания комиссии.">
        <w:r>
          <w:rPr>
            <w:sz w:val="20"/>
            <w:color w:val="0000ff"/>
          </w:rPr>
          <w:t xml:space="preserve">пункте 3.17</w:t>
        </w:r>
      </w:hyperlink>
      <w:r>
        <w:rPr>
          <w:sz w:val="20"/>
        </w:rPr>
        <w:t xml:space="preserve"> настоящего раздела, агентство размещает информацию о составе общественного совета на официальном сайте, а также направляет кандидатам уведомление в произвольной письменной форме о включении в члены общественного совета.</w:t>
      </w:r>
    </w:p>
    <w:p>
      <w:pPr>
        <w:pStyle w:val="0"/>
        <w:spacing w:before="200" w:lineRule="auto"/>
        <w:ind w:firstLine="540"/>
        <w:jc w:val="both"/>
      </w:pPr>
      <w:r>
        <w:rPr>
          <w:sz w:val="20"/>
        </w:rPr>
        <w:t xml:space="preserve">3.19. Срок полномочий состава общественного совета составляет три года со дня проведения первого заседания общественного совета вновь сформированного состава.</w:t>
      </w:r>
    </w:p>
    <w:p>
      <w:pPr>
        <w:pStyle w:val="0"/>
        <w:spacing w:before="200" w:lineRule="auto"/>
        <w:ind w:firstLine="540"/>
        <w:jc w:val="both"/>
      </w:pPr>
      <w:r>
        <w:rPr>
          <w:sz w:val="20"/>
        </w:rPr>
        <w:t xml:space="preserve">3.20. Полномочия члена общественного совета прекращаются досрочно в случаях:</w:t>
      </w:r>
    </w:p>
    <w:p>
      <w:pPr>
        <w:pStyle w:val="0"/>
        <w:spacing w:before="200" w:lineRule="auto"/>
        <w:ind w:firstLine="540"/>
        <w:jc w:val="both"/>
      </w:pPr>
      <w:r>
        <w:rPr>
          <w:sz w:val="20"/>
        </w:rPr>
        <w:t xml:space="preserve">- подачи письменного заявления члена общественного совета о сложении своих полномочий;</w:t>
      </w:r>
    </w:p>
    <w:p>
      <w:pPr>
        <w:pStyle w:val="0"/>
        <w:spacing w:before="200" w:lineRule="auto"/>
        <w:ind w:firstLine="540"/>
        <w:jc w:val="both"/>
      </w:pPr>
      <w:r>
        <w:rPr>
          <w:sz w:val="20"/>
        </w:rPr>
        <w:t xml:space="preserve">- избрания (назначения) на должности, указанные в </w:t>
      </w:r>
      <w:hyperlink w:history="0" w:anchor="P105" w:tooltip="- сенаторы Российской Федерации, депутаты Государственной Думы Федерального Собрания Российской Федерации, судьи, лица, замещающие государственные должности Российской Федерации, лица, замещающие должности федеральной государственной службы, государственные должности Астраханской области, должности государственной гражданской службы Астраханской области, лица, замещающие должности муниципальной службы, а также лица, замещающие выборные должности в органах местного самоуправления муниципальных образований...">
        <w:r>
          <w:rPr>
            <w:sz w:val="20"/>
            <w:color w:val="0000ff"/>
          </w:rPr>
          <w:t xml:space="preserve">абзаце третьем пункта 3.6</w:t>
        </w:r>
      </w:hyperlink>
      <w:r>
        <w:rPr>
          <w:sz w:val="20"/>
        </w:rPr>
        <w:t xml:space="preserve"> настоящего раздела;</w:t>
      </w:r>
    </w:p>
    <w:p>
      <w:pPr>
        <w:pStyle w:val="0"/>
        <w:spacing w:before="200" w:lineRule="auto"/>
        <w:ind w:firstLine="540"/>
        <w:jc w:val="both"/>
      </w:pPr>
      <w:r>
        <w:rPr>
          <w:sz w:val="20"/>
        </w:rPr>
        <w:t xml:space="preserve">- признания его недееспособным, безвестно отсутствующим или умершим на основании решения суда, вступившего в законную силу;</w:t>
      </w:r>
    </w:p>
    <w:p>
      <w:pPr>
        <w:pStyle w:val="0"/>
        <w:spacing w:before="200" w:lineRule="auto"/>
        <w:ind w:firstLine="540"/>
        <w:jc w:val="both"/>
      </w:pPr>
      <w:r>
        <w:rPr>
          <w:sz w:val="20"/>
        </w:rPr>
        <w:t xml:space="preserve">- вступления в законную силу вынесенного в отношении него обвинительного приговора суда;</w:t>
      </w:r>
    </w:p>
    <w:p>
      <w:pPr>
        <w:pStyle w:val="0"/>
        <w:spacing w:before="200" w:lineRule="auto"/>
        <w:ind w:firstLine="540"/>
        <w:jc w:val="both"/>
      </w:pPr>
      <w:r>
        <w:rPr>
          <w:sz w:val="20"/>
        </w:rPr>
        <w:t xml:space="preserve">- получения двойного гражданства;</w:t>
      </w:r>
    </w:p>
    <w:p>
      <w:pPr>
        <w:pStyle w:val="0"/>
        <w:spacing w:before="200" w:lineRule="auto"/>
        <w:ind w:firstLine="540"/>
        <w:jc w:val="both"/>
      </w:pPr>
      <w:r>
        <w:rPr>
          <w:sz w:val="20"/>
        </w:rPr>
        <w:t xml:space="preserve">- смерти члена общественного совета;</w:t>
      </w:r>
    </w:p>
    <w:p>
      <w:pPr>
        <w:pStyle w:val="0"/>
        <w:spacing w:before="200" w:lineRule="auto"/>
        <w:ind w:firstLine="540"/>
        <w:jc w:val="both"/>
      </w:pPr>
      <w:r>
        <w:rPr>
          <w:sz w:val="20"/>
        </w:rPr>
        <w:t xml:space="preserve">- установления факта представления недостоверных сведений при отборе кандидатов в члены общественного совета;</w:t>
      </w:r>
    </w:p>
    <w:p>
      <w:pPr>
        <w:pStyle w:val="0"/>
        <w:spacing w:before="200" w:lineRule="auto"/>
        <w:ind w:firstLine="540"/>
        <w:jc w:val="both"/>
      </w:pPr>
      <w:r>
        <w:rPr>
          <w:sz w:val="20"/>
        </w:rPr>
        <w:t xml:space="preserve">- если по истечении 30 календарных дней со дня первого заседания общественного совета член общественного совета не приостановил членство в политической партии на срок осуществления своих полномочий;</w:t>
      </w:r>
    </w:p>
    <w:p>
      <w:pPr>
        <w:pStyle w:val="0"/>
        <w:spacing w:before="200" w:lineRule="auto"/>
        <w:ind w:firstLine="540"/>
        <w:jc w:val="both"/>
      </w:pPr>
      <w:r>
        <w:rPr>
          <w:sz w:val="20"/>
        </w:rPr>
        <w:t xml:space="preserve">- включения его в реестр иностранных агентов;</w:t>
      </w:r>
    </w:p>
    <w:p>
      <w:pPr>
        <w:pStyle w:val="0"/>
        <w:spacing w:before="200" w:lineRule="auto"/>
        <w:ind w:firstLine="540"/>
        <w:jc w:val="both"/>
      </w:pPr>
      <w:r>
        <w:rPr>
          <w:sz w:val="20"/>
        </w:rPr>
        <w:t xml:space="preserve">- признания деятельности общественного совета неэффективной.</w:t>
      </w:r>
    </w:p>
    <w:p>
      <w:pPr>
        <w:pStyle w:val="0"/>
        <w:spacing w:before="200" w:lineRule="auto"/>
        <w:ind w:firstLine="540"/>
        <w:jc w:val="both"/>
      </w:pPr>
      <w:r>
        <w:rPr>
          <w:sz w:val="20"/>
        </w:rPr>
        <w:t xml:space="preserve">3.21. Полномочия члена общественного совета подлежат приостановлению в случаях:</w:t>
      </w:r>
    </w:p>
    <w:p>
      <w:pPr>
        <w:pStyle w:val="0"/>
        <w:spacing w:before="200" w:lineRule="auto"/>
        <w:ind w:firstLine="540"/>
        <w:jc w:val="both"/>
      </w:pPr>
      <w:r>
        <w:rPr>
          <w:sz w:val="20"/>
        </w:rPr>
        <w:t xml:space="preserve">- предъявления члену общественного совета в порядке, установленном уголовно-процессуальным законодательством Российской Федерации, обвинения в совершении преступления;</w:t>
      </w:r>
    </w:p>
    <w:p>
      <w:pPr>
        <w:pStyle w:val="0"/>
        <w:spacing w:before="200" w:lineRule="auto"/>
        <w:ind w:firstLine="540"/>
        <w:jc w:val="both"/>
      </w:pPr>
      <w:r>
        <w:rPr>
          <w:sz w:val="20"/>
        </w:rPr>
        <w:t xml:space="preserve">- назначения члену общественного совета административного наказания в виде административного ареста.</w:t>
      </w:r>
    </w:p>
    <w:p>
      <w:pPr>
        <w:pStyle w:val="0"/>
        <w:spacing w:before="200" w:lineRule="auto"/>
        <w:ind w:firstLine="540"/>
        <w:jc w:val="both"/>
      </w:pPr>
      <w:r>
        <w:rPr>
          <w:sz w:val="20"/>
        </w:rPr>
        <w:t xml:space="preserve">3.22. Прекращение или приостановление полномочий члена общественного совета рассматривается на заседании общественного совета.</w:t>
      </w:r>
    </w:p>
    <w:p>
      <w:pPr>
        <w:pStyle w:val="0"/>
        <w:spacing w:before="200" w:lineRule="auto"/>
        <w:ind w:firstLine="540"/>
        <w:jc w:val="both"/>
      </w:pPr>
      <w:r>
        <w:rPr>
          <w:sz w:val="20"/>
        </w:rPr>
        <w:t xml:space="preserve">3.23. Общественные советы последующих созывов формируются в установленном настоящим Положением порядке в связи с истечением срока полномочий действующего общественного совета либо в связи с досрочным прекращением полномочий не менее одной трети членов общественного совета. Работа по формированию общественных советов последующих созывов осуществляется комиссией, создаваемой агентством, с учетом сроков, установленных настоящим Положением для проведения всех необходимых процедур по формированию состава общественного совета.</w:t>
      </w:r>
    </w:p>
    <w:p>
      <w:pPr>
        <w:pStyle w:val="0"/>
        <w:ind w:firstLine="540"/>
        <w:jc w:val="both"/>
      </w:pPr>
      <w:r>
        <w:rPr>
          <w:sz w:val="20"/>
        </w:rPr>
      </w:r>
    </w:p>
    <w:p>
      <w:pPr>
        <w:pStyle w:val="2"/>
        <w:outlineLvl w:val="1"/>
        <w:jc w:val="center"/>
      </w:pPr>
      <w:r>
        <w:rPr>
          <w:sz w:val="20"/>
        </w:rPr>
        <w:t xml:space="preserve">4. Организация деятельности общественного совета</w:t>
      </w:r>
    </w:p>
    <w:p>
      <w:pPr>
        <w:pStyle w:val="0"/>
        <w:jc w:val="center"/>
      </w:pPr>
      <w:r>
        <w:rPr>
          <w:sz w:val="20"/>
        </w:rPr>
      </w:r>
    </w:p>
    <w:p>
      <w:pPr>
        <w:pStyle w:val="0"/>
        <w:ind w:firstLine="540"/>
        <w:jc w:val="both"/>
      </w:pPr>
      <w:r>
        <w:rPr>
          <w:sz w:val="20"/>
        </w:rPr>
        <w:t xml:space="preserve">4.1. Ответственным представителем от агентства для осуществления системного взаимодействия с общественным советом является заместитель руководителя агентства. Ответственный представитель не входит в состав общественного совета.</w:t>
      </w:r>
    </w:p>
    <w:p>
      <w:pPr>
        <w:pStyle w:val="0"/>
        <w:spacing w:before="200" w:lineRule="auto"/>
        <w:ind w:firstLine="540"/>
        <w:jc w:val="both"/>
      </w:pPr>
      <w:r>
        <w:rPr>
          <w:sz w:val="20"/>
        </w:rPr>
        <w:t xml:space="preserve">4.2. Основной формой деятельности общественного совета является заседание.</w:t>
      </w:r>
    </w:p>
    <w:p>
      <w:pPr>
        <w:pStyle w:val="0"/>
        <w:spacing w:before="200" w:lineRule="auto"/>
        <w:ind w:firstLine="540"/>
        <w:jc w:val="both"/>
      </w:pPr>
      <w:r>
        <w:rPr>
          <w:sz w:val="20"/>
        </w:rPr>
        <w:t xml:space="preserve">Первое заседание общественного совета проводится не позднее 30 календарных дней со дня утверждения правовым актом агентства персонального состава общественного совета.</w:t>
      </w:r>
    </w:p>
    <w:p>
      <w:pPr>
        <w:pStyle w:val="0"/>
        <w:spacing w:before="200" w:lineRule="auto"/>
        <w:ind w:firstLine="540"/>
        <w:jc w:val="both"/>
      </w:pPr>
      <w:r>
        <w:rPr>
          <w:sz w:val="20"/>
        </w:rPr>
        <w:t xml:space="preserve">4.3. Председатель общественного совета, заместитель председателя общественного совета и секретарь общественного совета избираются членами общественного совета из его состава на первом заседании общественного совета открытым голосованием простым большинством голосов от числа присутствующих членов общественного совета.</w:t>
      </w:r>
    </w:p>
    <w:p>
      <w:pPr>
        <w:pStyle w:val="0"/>
        <w:spacing w:before="200" w:lineRule="auto"/>
        <w:ind w:firstLine="540"/>
        <w:jc w:val="both"/>
      </w:pPr>
      <w:r>
        <w:rPr>
          <w:sz w:val="20"/>
        </w:rPr>
        <w:t xml:space="preserve">Кандидатуры председателя общественного совета, заместителя председателя общественного совета и секретаря общественного совета вправе выдвигать члены общественного совета.</w:t>
      </w:r>
    </w:p>
    <w:p>
      <w:pPr>
        <w:pStyle w:val="0"/>
        <w:spacing w:before="200" w:lineRule="auto"/>
        <w:ind w:firstLine="540"/>
        <w:jc w:val="both"/>
      </w:pPr>
      <w:r>
        <w:rPr>
          <w:sz w:val="20"/>
        </w:rPr>
        <w:t xml:space="preserve">4.4. Заседания общественного совета проводятся по мере необходимости, но не реже одного раза в год.</w:t>
      </w:r>
    </w:p>
    <w:p>
      <w:pPr>
        <w:pStyle w:val="0"/>
        <w:spacing w:before="200" w:lineRule="auto"/>
        <w:ind w:firstLine="540"/>
        <w:jc w:val="both"/>
      </w:pPr>
      <w:r>
        <w:rPr>
          <w:sz w:val="20"/>
        </w:rPr>
        <w:t xml:space="preserve">По решению председателя общественного совета или по требованию 1/3 членов общественного совета может быть проведено внеочередное заседание общественного совета.</w:t>
      </w:r>
    </w:p>
    <w:p>
      <w:pPr>
        <w:pStyle w:val="0"/>
        <w:spacing w:before="200" w:lineRule="auto"/>
        <w:ind w:firstLine="540"/>
        <w:jc w:val="both"/>
      </w:pPr>
      <w:r>
        <w:rPr>
          <w:sz w:val="20"/>
        </w:rPr>
        <w:t xml:space="preserve">4.5. Заседание общественного совета считается правомочным, если в нем участвует более половины от общего числа его членов.</w:t>
      </w:r>
    </w:p>
    <w:p>
      <w:pPr>
        <w:pStyle w:val="0"/>
        <w:spacing w:before="200" w:lineRule="auto"/>
        <w:ind w:firstLine="540"/>
        <w:jc w:val="both"/>
      </w:pPr>
      <w:r>
        <w:rPr>
          <w:sz w:val="20"/>
        </w:rPr>
        <w:t xml:space="preserve">4.6. Заседание общественного совета ведет председатель общественного совета или по его поручению заместитель председателя общественного совета. Порядок проведения заседаний общественного совета определяется председателем общественного совета.</w:t>
      </w:r>
    </w:p>
    <w:p>
      <w:pPr>
        <w:pStyle w:val="0"/>
        <w:spacing w:before="200" w:lineRule="auto"/>
        <w:ind w:firstLine="540"/>
        <w:jc w:val="both"/>
      </w:pPr>
      <w:r>
        <w:rPr>
          <w:sz w:val="20"/>
        </w:rPr>
        <w:t xml:space="preserve">4.7. Решения общественного совета принимаются простым большинством голосов присутствующих на заседании членов общественного совета путем открытого голосования. При равенстве голосов голос председательствующего на заседании общественного совета является решающим.</w:t>
      </w:r>
    </w:p>
    <w:p>
      <w:pPr>
        <w:pStyle w:val="0"/>
        <w:spacing w:before="200" w:lineRule="auto"/>
        <w:ind w:firstLine="540"/>
        <w:jc w:val="both"/>
      </w:pPr>
      <w:r>
        <w:rPr>
          <w:sz w:val="20"/>
        </w:rPr>
        <w:t xml:space="preserve">4.8. Решения общественного совета оформляются протоколом заседания общественного совета, который подписывается председательствующим на заседании общественного совета и секретарем общественного совета. Протокол должен быть подписан в течение трех дней со дня проведения заседания общественного совета.</w:t>
      </w:r>
    </w:p>
    <w:p>
      <w:pPr>
        <w:pStyle w:val="0"/>
        <w:spacing w:before="200" w:lineRule="auto"/>
        <w:ind w:firstLine="540"/>
        <w:jc w:val="both"/>
      </w:pPr>
      <w:r>
        <w:rPr>
          <w:sz w:val="20"/>
        </w:rPr>
        <w:t xml:space="preserve">4.9. В протоколе заседания общественного совета указываются:</w:t>
      </w:r>
    </w:p>
    <w:p>
      <w:pPr>
        <w:pStyle w:val="0"/>
        <w:spacing w:before="200" w:lineRule="auto"/>
        <w:ind w:firstLine="540"/>
        <w:jc w:val="both"/>
      </w:pPr>
      <w:r>
        <w:rPr>
          <w:sz w:val="20"/>
        </w:rPr>
        <w:t xml:space="preserve">- дата, время и место проведения заседания общественного совета;</w:t>
      </w:r>
    </w:p>
    <w:p>
      <w:pPr>
        <w:pStyle w:val="0"/>
        <w:spacing w:before="200" w:lineRule="auto"/>
        <w:ind w:firstLine="540"/>
        <w:jc w:val="both"/>
      </w:pPr>
      <w:r>
        <w:rPr>
          <w:sz w:val="20"/>
        </w:rPr>
        <w:t xml:space="preserve">- утвержденная повестка дня заседания общественного совета;</w:t>
      </w:r>
    </w:p>
    <w:p>
      <w:pPr>
        <w:pStyle w:val="0"/>
        <w:spacing w:before="200" w:lineRule="auto"/>
        <w:ind w:firstLine="540"/>
        <w:jc w:val="both"/>
      </w:pPr>
      <w:r>
        <w:rPr>
          <w:sz w:val="20"/>
        </w:rPr>
        <w:t xml:space="preserve">- фамилии, имена, отчества и должности участвовавших в заседании членов общественного совета и иных приглашенных лиц;</w:t>
      </w:r>
    </w:p>
    <w:p>
      <w:pPr>
        <w:pStyle w:val="0"/>
        <w:spacing w:before="200" w:lineRule="auto"/>
        <w:ind w:firstLine="540"/>
        <w:jc w:val="both"/>
      </w:pPr>
      <w:r>
        <w:rPr>
          <w:sz w:val="20"/>
        </w:rPr>
        <w:t xml:space="preserve">- принятые решения по вопросам повестки дня заседания общественного совета.</w:t>
      </w:r>
    </w:p>
    <w:p>
      <w:pPr>
        <w:pStyle w:val="0"/>
        <w:spacing w:before="200" w:lineRule="auto"/>
        <w:ind w:firstLine="540"/>
        <w:jc w:val="both"/>
      </w:pPr>
      <w:r>
        <w:rPr>
          <w:sz w:val="20"/>
        </w:rPr>
        <w:t xml:space="preserve">4.10. Протоколы заседаний общественного совета хранятся в агентстве в течение пяти лет.</w:t>
      </w:r>
    </w:p>
    <w:p>
      <w:pPr>
        <w:pStyle w:val="0"/>
        <w:spacing w:before="200" w:lineRule="auto"/>
        <w:ind w:firstLine="540"/>
        <w:jc w:val="both"/>
      </w:pPr>
      <w:r>
        <w:rPr>
          <w:sz w:val="20"/>
        </w:rPr>
        <w:t xml:space="preserve">4.11. Члены общественного совета, выразившие свое несогласие с его решением, вправе изложить особое мнение, которое приобщается к протоколу заседания общественного совета. Особое мнение оформляется в течение одного рабочего дня со дня заседания общественного совета.</w:t>
      </w:r>
    </w:p>
    <w:p>
      <w:pPr>
        <w:pStyle w:val="0"/>
        <w:spacing w:before="200" w:lineRule="auto"/>
        <w:ind w:firstLine="540"/>
        <w:jc w:val="both"/>
      </w:pPr>
      <w:r>
        <w:rPr>
          <w:sz w:val="20"/>
        </w:rPr>
        <w:t xml:space="preserve">4.12. Копия протокола заседания общественного совета в течение семи календарных дней со дня заседания общественного совета направляется руководителю агентства и размещается на официальном сайте.</w:t>
      </w:r>
    </w:p>
    <w:p>
      <w:pPr>
        <w:pStyle w:val="0"/>
        <w:spacing w:before="200" w:lineRule="auto"/>
        <w:ind w:firstLine="540"/>
        <w:jc w:val="both"/>
      </w:pPr>
      <w:r>
        <w:rPr>
          <w:sz w:val="20"/>
        </w:rPr>
        <w:t xml:space="preserve">4.13. Председатель общественного совета:</w:t>
      </w:r>
    </w:p>
    <w:p>
      <w:pPr>
        <w:pStyle w:val="0"/>
        <w:spacing w:before="200" w:lineRule="auto"/>
        <w:ind w:firstLine="540"/>
        <w:jc w:val="both"/>
      </w:pPr>
      <w:r>
        <w:rPr>
          <w:sz w:val="20"/>
        </w:rPr>
        <w:t xml:space="preserve">- представляет общественный совет в исполнительных органах, органах местного самоуправления муниципальных образований Астраханской области, общественных объединениях и организациях;</w:t>
      </w:r>
    </w:p>
    <w:p>
      <w:pPr>
        <w:pStyle w:val="0"/>
        <w:spacing w:before="200" w:lineRule="auto"/>
        <w:ind w:firstLine="540"/>
        <w:jc w:val="both"/>
      </w:pPr>
      <w:r>
        <w:rPr>
          <w:sz w:val="20"/>
        </w:rPr>
        <w:t xml:space="preserve">- определяет приоритетные направления деятельности общественного совета, организует работу общественного совета и председательствует на его заседаниях;</w:t>
      </w:r>
    </w:p>
    <w:p>
      <w:pPr>
        <w:pStyle w:val="0"/>
        <w:spacing w:before="200" w:lineRule="auto"/>
        <w:ind w:firstLine="540"/>
        <w:jc w:val="both"/>
      </w:pPr>
      <w:r>
        <w:rPr>
          <w:sz w:val="20"/>
        </w:rPr>
        <w:t xml:space="preserve">- подписывает протоколы заседаний общественного совета и другие документы общественного совета;</w:t>
      </w:r>
    </w:p>
    <w:p>
      <w:pPr>
        <w:pStyle w:val="0"/>
        <w:spacing w:before="200" w:lineRule="auto"/>
        <w:ind w:firstLine="540"/>
        <w:jc w:val="both"/>
      </w:pPr>
      <w:r>
        <w:rPr>
          <w:sz w:val="20"/>
        </w:rPr>
        <w:t xml:space="preserve">- при участии членов общественного совета формирует и утверждает план работы общественного совета, повестку дня заседания общественного совета и состав иных лиц, приглашаемых на заседание общественного совета;</w:t>
      </w:r>
    </w:p>
    <w:p>
      <w:pPr>
        <w:pStyle w:val="0"/>
        <w:spacing w:before="200" w:lineRule="auto"/>
        <w:ind w:firstLine="540"/>
        <w:jc w:val="both"/>
      </w:pPr>
      <w:r>
        <w:rPr>
          <w:sz w:val="20"/>
        </w:rPr>
        <w:t xml:space="preserve">- взаимодействует с руководителем и ответственным представителем агентства по вопросам реализации решений общественного совета;</w:t>
      </w:r>
    </w:p>
    <w:p>
      <w:pPr>
        <w:pStyle w:val="0"/>
        <w:spacing w:before="200" w:lineRule="auto"/>
        <w:ind w:firstLine="540"/>
        <w:jc w:val="both"/>
      </w:pPr>
      <w:r>
        <w:rPr>
          <w:sz w:val="20"/>
        </w:rPr>
        <w:t xml:space="preserve">- принимает решение о проведении в случае необходимости внеочередного заседания общественного совета;</w:t>
      </w:r>
    </w:p>
    <w:p>
      <w:pPr>
        <w:pStyle w:val="0"/>
        <w:spacing w:before="200" w:lineRule="auto"/>
        <w:ind w:firstLine="540"/>
        <w:jc w:val="both"/>
      </w:pPr>
      <w:r>
        <w:rPr>
          <w:sz w:val="20"/>
        </w:rPr>
        <w:t xml:space="preserve">- решает иные вопросы в установленной сфере деятельности общественного совета;</w:t>
      </w:r>
    </w:p>
    <w:p>
      <w:pPr>
        <w:pStyle w:val="0"/>
        <w:spacing w:before="200" w:lineRule="auto"/>
        <w:ind w:firstLine="540"/>
        <w:jc w:val="both"/>
      </w:pPr>
      <w:r>
        <w:rPr>
          <w:sz w:val="20"/>
        </w:rPr>
        <w:t xml:space="preserve">- принимает меры по предотвращению и (или) урегулированию конфликта интересов членов общественного совета, в том числе по прекращению полномочий члена общественного совета, являющегося стороной конфликта интересов.</w:t>
      </w:r>
    </w:p>
    <w:p>
      <w:pPr>
        <w:pStyle w:val="0"/>
        <w:spacing w:before="200" w:lineRule="auto"/>
        <w:ind w:firstLine="540"/>
        <w:jc w:val="both"/>
      </w:pPr>
      <w:r>
        <w:rPr>
          <w:sz w:val="20"/>
        </w:rPr>
        <w:t xml:space="preserve">4.14. Заместитель председателя общественного совета:</w:t>
      </w:r>
    </w:p>
    <w:p>
      <w:pPr>
        <w:pStyle w:val="0"/>
        <w:spacing w:before="200" w:lineRule="auto"/>
        <w:ind w:firstLine="540"/>
        <w:jc w:val="both"/>
      </w:pPr>
      <w:r>
        <w:rPr>
          <w:sz w:val="20"/>
        </w:rPr>
        <w:t xml:space="preserve">- по поручению председателя общественного совета председательствует на заседаниях в его отсутствие (в связи с отпуском, болезнью, командировкой и иными обстоятельствами);</w:t>
      </w:r>
    </w:p>
    <w:p>
      <w:pPr>
        <w:pStyle w:val="0"/>
        <w:spacing w:before="200" w:lineRule="auto"/>
        <w:ind w:firstLine="540"/>
        <w:jc w:val="both"/>
      </w:pPr>
      <w:r>
        <w:rPr>
          <w:sz w:val="20"/>
        </w:rPr>
        <w:t xml:space="preserve">- участвует в подготовке плана работы общественного совета на год, формировании состава экспертов и иных лиц, приглашаемых на заседание общественного совета;</w:t>
      </w:r>
    </w:p>
    <w:p>
      <w:pPr>
        <w:pStyle w:val="0"/>
        <w:spacing w:before="200" w:lineRule="auto"/>
        <w:ind w:firstLine="540"/>
        <w:jc w:val="both"/>
      </w:pPr>
      <w:r>
        <w:rPr>
          <w:sz w:val="20"/>
        </w:rPr>
        <w:t xml:space="preserve">- обеспечивает коллективное обсуждение вопросов, вынесенных на рассмотрение общественного совета.</w:t>
      </w:r>
    </w:p>
    <w:p>
      <w:pPr>
        <w:pStyle w:val="0"/>
        <w:spacing w:before="200" w:lineRule="auto"/>
        <w:ind w:firstLine="540"/>
        <w:jc w:val="both"/>
      </w:pPr>
      <w:r>
        <w:rPr>
          <w:sz w:val="20"/>
        </w:rPr>
        <w:t xml:space="preserve">4.15. Секретарь общественного совета:</w:t>
      </w:r>
    </w:p>
    <w:p>
      <w:pPr>
        <w:pStyle w:val="0"/>
        <w:spacing w:before="200" w:lineRule="auto"/>
        <w:ind w:firstLine="540"/>
        <w:jc w:val="both"/>
      </w:pPr>
      <w:r>
        <w:rPr>
          <w:sz w:val="20"/>
        </w:rPr>
        <w:t xml:space="preserve">- готовит проект повестки дня заседания общественного совета и проект протокола заседания общественного совета;</w:t>
      </w:r>
    </w:p>
    <w:p>
      <w:pPr>
        <w:pStyle w:val="0"/>
        <w:spacing w:before="200" w:lineRule="auto"/>
        <w:ind w:firstLine="540"/>
        <w:jc w:val="both"/>
      </w:pPr>
      <w:r>
        <w:rPr>
          <w:sz w:val="20"/>
        </w:rPr>
        <w:t xml:space="preserve">- организует текущую деятельность общественного совета и координирует деятельность его членов;</w:t>
      </w:r>
    </w:p>
    <w:p>
      <w:pPr>
        <w:pStyle w:val="0"/>
        <w:spacing w:before="200" w:lineRule="auto"/>
        <w:ind w:firstLine="540"/>
        <w:jc w:val="both"/>
      </w:pPr>
      <w:r>
        <w:rPr>
          <w:sz w:val="20"/>
        </w:rPr>
        <w:t xml:space="preserve">- информирует членов общественного совета о времени, месте и повестке дня заседания общественного совета, а также об утвержденных планах работы общественного совета;</w:t>
      </w:r>
    </w:p>
    <w:p>
      <w:pPr>
        <w:pStyle w:val="0"/>
        <w:spacing w:before="200" w:lineRule="auto"/>
        <w:ind w:firstLine="540"/>
        <w:jc w:val="both"/>
      </w:pPr>
      <w:r>
        <w:rPr>
          <w:sz w:val="20"/>
        </w:rPr>
        <w:t xml:space="preserve">- обеспечивает во взаимодействии с агентством подготовку информационно-аналитических материалов к заседаниям общественного совета по вопросам, включенным в повестку дня общественного совета;</w:t>
      </w:r>
    </w:p>
    <w:p>
      <w:pPr>
        <w:pStyle w:val="0"/>
        <w:spacing w:before="200" w:lineRule="auto"/>
        <w:ind w:firstLine="540"/>
        <w:jc w:val="both"/>
      </w:pPr>
      <w:r>
        <w:rPr>
          <w:sz w:val="20"/>
        </w:rPr>
        <w:t xml:space="preserve">- решает иные вопросы по поручению председателя общественного совета.</w:t>
      </w:r>
    </w:p>
    <w:p>
      <w:pPr>
        <w:pStyle w:val="0"/>
        <w:spacing w:before="200" w:lineRule="auto"/>
        <w:ind w:firstLine="540"/>
        <w:jc w:val="both"/>
      </w:pPr>
      <w:r>
        <w:rPr>
          <w:sz w:val="20"/>
        </w:rPr>
        <w:t xml:space="preserve">4.16. В случае отсутствия секретаря общественного совета его обязанности исполняет один из членов общественного совета по поручению председателя общественного совета.</w:t>
      </w:r>
    </w:p>
    <w:p>
      <w:pPr>
        <w:pStyle w:val="0"/>
        <w:spacing w:before="200" w:lineRule="auto"/>
        <w:ind w:firstLine="540"/>
        <w:jc w:val="both"/>
      </w:pPr>
      <w:r>
        <w:rPr>
          <w:sz w:val="20"/>
        </w:rPr>
        <w:t xml:space="preserve">4.17. Члены общественного совета:</w:t>
      </w:r>
    </w:p>
    <w:p>
      <w:pPr>
        <w:pStyle w:val="0"/>
        <w:spacing w:before="200" w:lineRule="auto"/>
        <w:ind w:firstLine="540"/>
        <w:jc w:val="both"/>
      </w:pPr>
      <w:r>
        <w:rPr>
          <w:sz w:val="20"/>
        </w:rPr>
        <w:t xml:space="preserve">- участвуют в мероприятиях, проводимых общественным советом, а также в подготовке материалов по рассматриваемым вопросам;</w:t>
      </w:r>
    </w:p>
    <w:p>
      <w:pPr>
        <w:pStyle w:val="0"/>
        <w:spacing w:before="200" w:lineRule="auto"/>
        <w:ind w:firstLine="540"/>
        <w:jc w:val="both"/>
      </w:pPr>
      <w:r>
        <w:rPr>
          <w:sz w:val="20"/>
        </w:rPr>
        <w:t xml:space="preserve">- вносят предложения по формированию повестки дня заседаний общественного совета;</w:t>
      </w:r>
    </w:p>
    <w:p>
      <w:pPr>
        <w:pStyle w:val="0"/>
        <w:spacing w:before="200" w:lineRule="auto"/>
        <w:ind w:firstLine="540"/>
        <w:jc w:val="both"/>
      </w:pPr>
      <w:r>
        <w:rPr>
          <w:sz w:val="20"/>
        </w:rPr>
        <w:t xml:space="preserve">- высказывают свое мнение по существу обсуждаемых вопросов на заседании общественного совета;</w:t>
      </w:r>
    </w:p>
    <w:p>
      <w:pPr>
        <w:pStyle w:val="0"/>
        <w:spacing w:before="200" w:lineRule="auto"/>
        <w:ind w:firstLine="540"/>
        <w:jc w:val="both"/>
      </w:pPr>
      <w:r>
        <w:rPr>
          <w:sz w:val="20"/>
        </w:rPr>
        <w:t xml:space="preserve">- обладают равными правами при обсуждении вопросов и голосовании на заседании общественного совета.</w:t>
      </w:r>
    </w:p>
    <w:p>
      <w:pPr>
        <w:pStyle w:val="0"/>
        <w:spacing w:before="200" w:lineRule="auto"/>
        <w:ind w:firstLine="540"/>
        <w:jc w:val="both"/>
      </w:pPr>
      <w:r>
        <w:rPr>
          <w:sz w:val="20"/>
        </w:rPr>
        <w:t xml:space="preserve">4.18. Члены общественного совета участвуют в его работе на общественных началах.</w:t>
      </w:r>
    </w:p>
    <w:p>
      <w:pPr>
        <w:pStyle w:val="0"/>
        <w:spacing w:before="200" w:lineRule="auto"/>
        <w:ind w:firstLine="540"/>
        <w:jc w:val="both"/>
      </w:pPr>
      <w:r>
        <w:rPr>
          <w:sz w:val="20"/>
        </w:rPr>
        <w:t xml:space="preserve">4.19. Члены общественного совета участвуют в его заседаниях лично без права передачи своих полномочий другим лицам.</w:t>
      </w:r>
    </w:p>
    <w:p>
      <w:pPr>
        <w:pStyle w:val="0"/>
        <w:spacing w:before="200" w:lineRule="auto"/>
        <w:ind w:firstLine="540"/>
        <w:jc w:val="both"/>
      </w:pPr>
      <w:r>
        <w:rPr>
          <w:sz w:val="20"/>
        </w:rPr>
        <w:t xml:space="preserve">4.20. По приглашению общественного совета в заседаниях общественного совета могут принимать участие представители исполнительных органов, иных государственных органов, органов местного самоуправления муниципальных образований Астраханской области, общественных объединений, средств массовой информации, а также представители научных и образовательных организаций.</w:t>
      </w:r>
    </w:p>
    <w:p>
      <w:pPr>
        <w:pStyle w:val="0"/>
        <w:spacing w:before="200" w:lineRule="auto"/>
        <w:ind w:firstLine="540"/>
        <w:jc w:val="both"/>
      </w:pPr>
      <w:r>
        <w:rPr>
          <w:sz w:val="20"/>
        </w:rPr>
        <w:t xml:space="preserve">4.21. Общественный совет для выполнения возложенных на него задач в установленной сфере деятельности имеет право создавать по вопросам, отнесенным к его компетенции, рабочие группы.</w:t>
      </w:r>
    </w:p>
    <w:p>
      <w:pPr>
        <w:pStyle w:val="0"/>
        <w:spacing w:before="200" w:lineRule="auto"/>
        <w:ind w:firstLine="540"/>
        <w:jc w:val="both"/>
      </w:pPr>
      <w:r>
        <w:rPr>
          <w:sz w:val="20"/>
        </w:rPr>
        <w:t xml:space="preserve">4.22. Организационное обеспечение деятельности общественного совета осуществляет отдел реализации молодежной политики и организационного обеспечения агентства.</w:t>
      </w:r>
    </w:p>
    <w:p>
      <w:pPr>
        <w:pStyle w:val="0"/>
        <w:spacing w:before="200" w:lineRule="auto"/>
        <w:ind w:firstLine="540"/>
        <w:jc w:val="both"/>
      </w:pPr>
      <w:r>
        <w:rPr>
          <w:sz w:val="20"/>
        </w:rPr>
        <w:t xml:space="preserve">4.23. Информация о деятельности общественного совета размещается на официальном сайте агентства.</w:t>
      </w:r>
    </w:p>
    <w:p>
      <w:pPr>
        <w:pStyle w:val="0"/>
        <w:ind w:firstLine="540"/>
        <w:jc w:val="both"/>
      </w:pPr>
      <w:r>
        <w:rPr>
          <w:sz w:val="20"/>
        </w:rPr>
      </w:r>
    </w:p>
    <w:p>
      <w:pPr>
        <w:pStyle w:val="2"/>
        <w:outlineLvl w:val="1"/>
        <w:jc w:val="center"/>
      </w:pPr>
      <w:r>
        <w:rPr>
          <w:sz w:val="20"/>
        </w:rPr>
        <w:t xml:space="preserve">5. Формы и порядок осуществления общественного</w:t>
      </w:r>
    </w:p>
    <w:p>
      <w:pPr>
        <w:pStyle w:val="2"/>
        <w:jc w:val="center"/>
      </w:pPr>
      <w:r>
        <w:rPr>
          <w:sz w:val="20"/>
        </w:rPr>
        <w:t xml:space="preserve">контроля общественным советом</w:t>
      </w:r>
    </w:p>
    <w:p>
      <w:pPr>
        <w:pStyle w:val="0"/>
        <w:jc w:val="center"/>
      </w:pPr>
      <w:r>
        <w:rPr>
          <w:sz w:val="20"/>
        </w:rPr>
      </w:r>
    </w:p>
    <w:p>
      <w:pPr>
        <w:pStyle w:val="0"/>
        <w:ind w:firstLine="540"/>
        <w:jc w:val="both"/>
      </w:pPr>
      <w:r>
        <w:rPr>
          <w:sz w:val="20"/>
        </w:rPr>
        <w:t xml:space="preserve">Общественный совет участвует в осуществлении общественного контроля в порядке и формах, которые установлены Федеральным </w:t>
      </w:r>
      <w:hyperlink w:history="0" r:id="rId17" w:tooltip="Федеральный закон от 21.07.2014 N 212-ФЗ (ред. от 25.12.2023) &quot;Об основах общественного контроля в Российской Федерации&quot; {КонсультантПлюс}">
        <w:r>
          <w:rPr>
            <w:sz w:val="20"/>
            <w:color w:val="0000ff"/>
          </w:rPr>
          <w:t xml:space="preserve">законом</w:t>
        </w:r>
      </w:hyperlink>
      <w:r>
        <w:rPr>
          <w:sz w:val="20"/>
        </w:rPr>
        <w:t xml:space="preserve"> от 21.07.2014 N 212-ФЗ "Об основах общественного контроля в Российской Федерации", </w:t>
      </w:r>
      <w:hyperlink w:history="0" r:id="rId18" w:tooltip="Закон Астраханской области от 01.03.2016 N 3/2016-ОЗ &quot;Об отдельных вопросах организации и осуществления общественного контроля на территории Астраханской области&quot; (принят Думой Астраханской области 25.02.2016) {КонсультантПлюс}">
        <w:r>
          <w:rPr>
            <w:sz w:val="20"/>
            <w:color w:val="0000ff"/>
          </w:rPr>
          <w:t xml:space="preserve">Законом</w:t>
        </w:r>
      </w:hyperlink>
      <w:r>
        <w:rPr>
          <w:sz w:val="20"/>
        </w:rPr>
        <w:t xml:space="preserve"> Астраханской области от 01.03.2016 N 3/2016-ОЗ "Об отдельных вопросах организации и осуществления общественного контроля на территории Астраханской области".</w:t>
      </w:r>
    </w:p>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bookmarkStart w:id="220" w:name="P220"/>
    <w:bookmarkEnd w:id="220"/>
    <w:p>
      <w:pPr>
        <w:pStyle w:val="0"/>
        <w:outlineLvl w:val="1"/>
        <w:jc w:val="right"/>
      </w:pPr>
      <w:r>
        <w:rPr>
          <w:sz w:val="20"/>
        </w:rPr>
        <w:t xml:space="preserve">Приложение N 1</w:t>
      </w:r>
    </w:p>
    <w:p>
      <w:pPr>
        <w:pStyle w:val="0"/>
        <w:jc w:val="right"/>
      </w:pPr>
      <w:r>
        <w:rPr>
          <w:sz w:val="20"/>
        </w:rPr>
        <w:t xml:space="preserve">к Положению</w:t>
      </w:r>
    </w:p>
    <w:p>
      <w:pPr>
        <w:pStyle w:val="0"/>
        <w:jc w:val="center"/>
      </w:pPr>
      <w:r>
        <w:rPr>
          <w:sz w:val="20"/>
        </w:rPr>
      </w:r>
    </w:p>
    <w:p>
      <w:pPr>
        <w:pStyle w:val="1"/>
        <w:jc w:val="both"/>
      </w:pPr>
      <w:r>
        <w:rPr>
          <w:sz w:val="20"/>
        </w:rPr>
        <w:t xml:space="preserve">                                 ЗАЯВЛЕНИЕ</w:t>
      </w:r>
    </w:p>
    <w:p>
      <w:pPr>
        <w:pStyle w:val="1"/>
        <w:jc w:val="both"/>
      </w:pPr>
      <w:r>
        <w:rPr>
          <w:sz w:val="20"/>
        </w:rPr>
        <w:t xml:space="preserve">                   о включении в Общественный совет при</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        (наименование исполнительного органа Астраханской области)</w:t>
      </w:r>
    </w:p>
    <w:p>
      <w:pPr>
        <w:pStyle w:val="1"/>
        <w:jc w:val="both"/>
      </w:pPr>
      <w:r>
        <w:rPr>
          <w:sz w:val="20"/>
        </w:rPr>
        <w:t xml:space="preserve">    Я,____________________________________________________________________,</w:t>
      </w:r>
    </w:p>
    <w:p>
      <w:pPr>
        <w:pStyle w:val="1"/>
        <w:jc w:val="both"/>
      </w:pPr>
      <w:r>
        <w:rPr>
          <w:sz w:val="20"/>
        </w:rPr>
        <w:t xml:space="preserve">                         (фамилия, имя, отчество)</w:t>
      </w:r>
    </w:p>
    <w:p>
      <w:pPr>
        <w:pStyle w:val="1"/>
        <w:jc w:val="both"/>
      </w:pPr>
      <w:r>
        <w:rPr>
          <w:sz w:val="20"/>
        </w:rPr>
        <w:t xml:space="preserve">    прошу    включить   меня    в   состав   общественного    совета   при</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    (наименование исполнительного органа Астраханской области) (далее -</w:t>
      </w:r>
    </w:p>
    <w:p>
      <w:pPr>
        <w:pStyle w:val="1"/>
        <w:jc w:val="both"/>
      </w:pPr>
      <w:r>
        <w:rPr>
          <w:sz w:val="20"/>
        </w:rPr>
        <w:t xml:space="preserve">                           общественный совет).</w:t>
      </w:r>
    </w:p>
    <w:p>
      <w:pPr>
        <w:pStyle w:val="1"/>
        <w:jc w:val="both"/>
      </w:pPr>
      <w:r>
        <w:rPr>
          <w:sz w:val="20"/>
        </w:rPr>
        <w:t xml:space="preserve">    В  случае  согласования  моей кандидатуры выражаю свое согласие войти в</w:t>
      </w:r>
    </w:p>
    <w:p>
      <w:pPr>
        <w:pStyle w:val="1"/>
        <w:jc w:val="both"/>
      </w:pPr>
      <w:r>
        <w:rPr>
          <w:sz w:val="20"/>
        </w:rPr>
        <w:t xml:space="preserve">состав общественного совета.</w:t>
      </w:r>
    </w:p>
    <w:p>
      <w:pPr>
        <w:pStyle w:val="1"/>
        <w:jc w:val="both"/>
      </w:pPr>
      <w:r>
        <w:rPr>
          <w:sz w:val="20"/>
        </w:rPr>
        <w:t xml:space="preserve">    Подтверждаю    соответствие    требованиям,   предъявляемым   к   члену</w:t>
      </w:r>
    </w:p>
    <w:p>
      <w:pPr>
        <w:pStyle w:val="1"/>
        <w:jc w:val="both"/>
      </w:pPr>
      <w:r>
        <w:rPr>
          <w:sz w:val="20"/>
        </w:rPr>
        <w:t xml:space="preserve">общественного  совета  в  соответствии  с  </w:t>
      </w:r>
      <w:hyperlink w:history="0" w:anchor="P89" w:tooltip="3. Порядок формирования состава общественного совета">
        <w:r>
          <w:rPr>
            <w:sz w:val="20"/>
            <w:color w:val="0000ff"/>
          </w:rPr>
          <w:t xml:space="preserve">пунктом 3</w:t>
        </w:r>
      </w:hyperlink>
      <w:r>
        <w:rPr>
          <w:sz w:val="20"/>
        </w:rPr>
        <w:t xml:space="preserve"> Положения.</w:t>
      </w:r>
    </w:p>
    <w:p>
      <w:pPr>
        <w:pStyle w:val="1"/>
        <w:jc w:val="both"/>
      </w:pPr>
      <w:r>
        <w:rPr>
          <w:sz w:val="20"/>
        </w:rPr>
        <w:t xml:space="preserve">    К заявлению прилагаю:</w:t>
      </w:r>
    </w:p>
    <w:p>
      <w:pPr>
        <w:pStyle w:val="1"/>
        <w:jc w:val="both"/>
      </w:pPr>
      <w:r>
        <w:rPr>
          <w:sz w:val="20"/>
        </w:rPr>
        <w:t xml:space="preserve">    - анкету кандидата в общественный совет;</w:t>
      </w:r>
    </w:p>
    <w:p>
      <w:pPr>
        <w:pStyle w:val="1"/>
        <w:jc w:val="both"/>
      </w:pPr>
      <w:r>
        <w:rPr>
          <w:sz w:val="20"/>
        </w:rPr>
        <w:t xml:space="preserve">    - согласие на обработку персональных данных;</w:t>
      </w:r>
    </w:p>
    <w:p>
      <w:pPr>
        <w:pStyle w:val="1"/>
        <w:jc w:val="both"/>
      </w:pPr>
      <w:r>
        <w:rPr>
          <w:sz w:val="20"/>
        </w:rPr>
        <w:t xml:space="preserve">    -  решение  организации  о  выдвижении  кандидата в члены общественного</w:t>
      </w:r>
    </w:p>
    <w:p>
      <w:pPr>
        <w:pStyle w:val="1"/>
        <w:jc w:val="both"/>
      </w:pPr>
      <w:r>
        <w:rPr>
          <w:sz w:val="20"/>
        </w:rPr>
        <w:t xml:space="preserve">совета/копию письма, содержащего предложение о выдвижении кандидата в члены</w:t>
      </w:r>
    </w:p>
    <w:p>
      <w:pPr>
        <w:pStyle w:val="1"/>
        <w:jc w:val="both"/>
      </w:pPr>
      <w:r>
        <w:rPr>
          <w:sz w:val="20"/>
        </w:rPr>
        <w:t xml:space="preserve">общественного совета (при наличии).</w:t>
      </w:r>
    </w:p>
    <w:p>
      <w:pPr>
        <w:pStyle w:val="1"/>
        <w:jc w:val="both"/>
      </w:pPr>
      <w:r>
        <w:rPr>
          <w:sz w:val="20"/>
        </w:rPr>
      </w:r>
    </w:p>
    <w:p>
      <w:pPr>
        <w:pStyle w:val="1"/>
        <w:jc w:val="both"/>
      </w:pPr>
      <w:r>
        <w:rPr>
          <w:sz w:val="20"/>
        </w:rPr>
        <w:t xml:space="preserve">    "____" _____ 202 ___ г.   _______________/ ____________________________</w:t>
      </w:r>
    </w:p>
    <w:p>
      <w:pPr>
        <w:pStyle w:val="1"/>
        <w:jc w:val="both"/>
      </w:pPr>
      <w:r>
        <w:rPr>
          <w:sz w:val="20"/>
        </w:rPr>
        <w:t xml:space="preserve">                                (подпись)        (расшифровка подписи)</w:t>
      </w:r>
    </w:p>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bookmarkStart w:id="253" w:name="P253"/>
    <w:bookmarkEnd w:id="253"/>
    <w:p>
      <w:pPr>
        <w:pStyle w:val="0"/>
        <w:outlineLvl w:val="1"/>
        <w:jc w:val="right"/>
      </w:pPr>
      <w:r>
        <w:rPr>
          <w:sz w:val="20"/>
        </w:rPr>
        <w:t xml:space="preserve">Приложение N 2</w:t>
      </w:r>
    </w:p>
    <w:p>
      <w:pPr>
        <w:pStyle w:val="0"/>
        <w:jc w:val="right"/>
      </w:pPr>
      <w:r>
        <w:rPr>
          <w:sz w:val="20"/>
        </w:rPr>
        <w:t xml:space="preserve">к Положению</w:t>
      </w:r>
    </w:p>
    <w:p>
      <w:pPr>
        <w:pStyle w:val="0"/>
        <w:jc w:val="right"/>
      </w:pPr>
      <w:r>
        <w:rPr>
          <w:sz w:val="20"/>
        </w:rPr>
      </w:r>
    </w:p>
    <w:p>
      <w:pPr>
        <w:pStyle w:val="1"/>
        <w:jc w:val="both"/>
      </w:pPr>
      <w:r>
        <w:rPr>
          <w:sz w:val="20"/>
        </w:rPr>
        <w:t xml:space="preserve">                               ФОРМА АНКЕТЫ</w:t>
      </w:r>
    </w:p>
    <w:p>
      <w:pPr>
        <w:pStyle w:val="1"/>
        <w:jc w:val="both"/>
      </w:pPr>
      <w:r>
        <w:rPr>
          <w:sz w:val="20"/>
        </w:rPr>
        <w:t xml:space="preserve">___________________________________________________________________________</w:t>
      </w:r>
    </w:p>
    <w:p>
      <w:pPr>
        <w:pStyle w:val="1"/>
        <w:jc w:val="both"/>
      </w:pPr>
      <w:r>
        <w:rPr>
          <w:sz w:val="20"/>
        </w:rPr>
        <w:t xml:space="preserve">    (наименование исполнительного органа Астраханской области)</w:t>
      </w:r>
    </w:p>
    <w:p>
      <w:pPr>
        <w:pStyle w:val="0"/>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77"/>
        <w:gridCol w:w="5216"/>
        <w:gridCol w:w="1871"/>
      </w:tblGrid>
      <w:tr>
        <w:tc>
          <w:tcPr>
            <w:tcW w:w="677" w:type="dxa"/>
          </w:tcPr>
          <w:p>
            <w:pPr>
              <w:pStyle w:val="0"/>
              <w:jc w:val="center"/>
            </w:pPr>
            <w:r>
              <w:rPr>
                <w:sz w:val="20"/>
              </w:rPr>
              <w:t xml:space="preserve">N п/п</w:t>
            </w:r>
          </w:p>
        </w:tc>
        <w:tc>
          <w:tcPr>
            <w:tcW w:w="5216" w:type="dxa"/>
          </w:tcPr>
          <w:p>
            <w:pPr>
              <w:pStyle w:val="0"/>
              <w:jc w:val="center"/>
            </w:pPr>
            <w:r>
              <w:rPr>
                <w:sz w:val="20"/>
              </w:rPr>
              <w:t xml:space="preserve">Сведения о кандидате</w:t>
            </w:r>
          </w:p>
        </w:tc>
        <w:tc>
          <w:tcPr>
            <w:tcW w:w="1871" w:type="dxa"/>
          </w:tcPr>
          <w:p>
            <w:pPr>
              <w:pStyle w:val="0"/>
              <w:jc w:val="center"/>
            </w:pPr>
            <w:r>
              <w:rPr>
                <w:sz w:val="20"/>
              </w:rPr>
              <w:t xml:space="preserve">Графа для заполнения</w:t>
            </w:r>
          </w:p>
        </w:tc>
      </w:tr>
      <w:tr>
        <w:tc>
          <w:tcPr>
            <w:tcW w:w="677" w:type="dxa"/>
          </w:tcPr>
          <w:p>
            <w:pPr>
              <w:pStyle w:val="0"/>
              <w:jc w:val="center"/>
            </w:pPr>
            <w:r>
              <w:rPr>
                <w:sz w:val="20"/>
              </w:rPr>
              <w:t xml:space="preserve">1</w:t>
            </w:r>
          </w:p>
        </w:tc>
        <w:tc>
          <w:tcPr>
            <w:tcW w:w="5216" w:type="dxa"/>
          </w:tcPr>
          <w:p>
            <w:pPr>
              <w:pStyle w:val="0"/>
            </w:pPr>
            <w:r>
              <w:rPr>
                <w:sz w:val="20"/>
              </w:rPr>
              <w:t xml:space="preserve">Фамилия, имя, отчество (последнее - при наличии)</w:t>
            </w:r>
          </w:p>
        </w:tc>
        <w:tc>
          <w:tcPr>
            <w:tcW w:w="1871" w:type="dxa"/>
          </w:tcPr>
          <w:p>
            <w:pPr>
              <w:pStyle w:val="0"/>
            </w:pPr>
            <w:r>
              <w:rPr>
                <w:sz w:val="20"/>
              </w:rPr>
            </w:r>
          </w:p>
        </w:tc>
      </w:tr>
      <w:tr>
        <w:tc>
          <w:tcPr>
            <w:tcW w:w="677" w:type="dxa"/>
          </w:tcPr>
          <w:p>
            <w:pPr>
              <w:pStyle w:val="0"/>
              <w:jc w:val="center"/>
            </w:pPr>
            <w:r>
              <w:rPr>
                <w:sz w:val="20"/>
              </w:rPr>
              <w:t xml:space="preserve">2</w:t>
            </w:r>
          </w:p>
        </w:tc>
        <w:tc>
          <w:tcPr>
            <w:tcW w:w="5216" w:type="dxa"/>
          </w:tcPr>
          <w:p>
            <w:pPr>
              <w:pStyle w:val="0"/>
            </w:pPr>
            <w:r>
              <w:rPr>
                <w:sz w:val="20"/>
              </w:rPr>
              <w:t xml:space="preserve">Должность</w:t>
            </w:r>
          </w:p>
        </w:tc>
        <w:tc>
          <w:tcPr>
            <w:tcW w:w="1871" w:type="dxa"/>
          </w:tcPr>
          <w:p>
            <w:pPr>
              <w:pStyle w:val="0"/>
            </w:pPr>
            <w:r>
              <w:rPr>
                <w:sz w:val="20"/>
              </w:rPr>
            </w:r>
          </w:p>
        </w:tc>
      </w:tr>
      <w:tr>
        <w:tc>
          <w:tcPr>
            <w:tcW w:w="677" w:type="dxa"/>
          </w:tcPr>
          <w:p>
            <w:pPr>
              <w:pStyle w:val="0"/>
              <w:jc w:val="center"/>
            </w:pPr>
            <w:r>
              <w:rPr>
                <w:sz w:val="20"/>
              </w:rPr>
              <w:t xml:space="preserve">3</w:t>
            </w:r>
          </w:p>
        </w:tc>
        <w:tc>
          <w:tcPr>
            <w:tcW w:w="5216" w:type="dxa"/>
          </w:tcPr>
          <w:p>
            <w:pPr>
              <w:pStyle w:val="0"/>
            </w:pPr>
            <w:r>
              <w:rPr>
                <w:sz w:val="20"/>
              </w:rPr>
              <w:t xml:space="preserve">Дата рождения</w:t>
            </w:r>
          </w:p>
        </w:tc>
        <w:tc>
          <w:tcPr>
            <w:tcW w:w="1871" w:type="dxa"/>
          </w:tcPr>
          <w:p>
            <w:pPr>
              <w:pStyle w:val="0"/>
            </w:pPr>
            <w:r>
              <w:rPr>
                <w:sz w:val="20"/>
              </w:rPr>
            </w:r>
          </w:p>
        </w:tc>
      </w:tr>
      <w:tr>
        <w:tc>
          <w:tcPr>
            <w:tcW w:w="677" w:type="dxa"/>
          </w:tcPr>
          <w:p>
            <w:pPr>
              <w:pStyle w:val="0"/>
              <w:jc w:val="center"/>
            </w:pPr>
            <w:r>
              <w:rPr>
                <w:sz w:val="20"/>
              </w:rPr>
              <w:t xml:space="preserve">4</w:t>
            </w:r>
          </w:p>
        </w:tc>
        <w:tc>
          <w:tcPr>
            <w:tcW w:w="5216" w:type="dxa"/>
          </w:tcPr>
          <w:p>
            <w:pPr>
              <w:pStyle w:val="0"/>
            </w:pPr>
            <w:r>
              <w:rPr>
                <w:sz w:val="20"/>
              </w:rPr>
              <w:t xml:space="preserve">Место жительства</w:t>
            </w:r>
          </w:p>
        </w:tc>
        <w:tc>
          <w:tcPr>
            <w:tcW w:w="1871" w:type="dxa"/>
          </w:tcPr>
          <w:p>
            <w:pPr>
              <w:pStyle w:val="0"/>
            </w:pPr>
            <w:r>
              <w:rPr>
                <w:sz w:val="20"/>
              </w:rPr>
            </w:r>
          </w:p>
        </w:tc>
      </w:tr>
      <w:tr>
        <w:tc>
          <w:tcPr>
            <w:tcW w:w="677" w:type="dxa"/>
          </w:tcPr>
          <w:p>
            <w:pPr>
              <w:pStyle w:val="0"/>
              <w:jc w:val="center"/>
            </w:pPr>
            <w:r>
              <w:rPr>
                <w:sz w:val="20"/>
              </w:rPr>
              <w:t xml:space="preserve">5</w:t>
            </w:r>
          </w:p>
        </w:tc>
        <w:tc>
          <w:tcPr>
            <w:tcW w:w="5216" w:type="dxa"/>
          </w:tcPr>
          <w:p>
            <w:pPr>
              <w:pStyle w:val="0"/>
            </w:pPr>
            <w:r>
              <w:rPr>
                <w:sz w:val="20"/>
              </w:rPr>
              <w:t xml:space="preserve">Контактный телефон</w:t>
            </w:r>
          </w:p>
        </w:tc>
        <w:tc>
          <w:tcPr>
            <w:tcW w:w="1871" w:type="dxa"/>
          </w:tcPr>
          <w:p>
            <w:pPr>
              <w:pStyle w:val="0"/>
            </w:pPr>
            <w:r>
              <w:rPr>
                <w:sz w:val="20"/>
              </w:rPr>
            </w:r>
          </w:p>
        </w:tc>
      </w:tr>
      <w:tr>
        <w:tc>
          <w:tcPr>
            <w:tcW w:w="677" w:type="dxa"/>
          </w:tcPr>
          <w:p>
            <w:pPr>
              <w:pStyle w:val="0"/>
              <w:jc w:val="center"/>
            </w:pPr>
            <w:r>
              <w:rPr>
                <w:sz w:val="20"/>
              </w:rPr>
              <w:t xml:space="preserve">6</w:t>
            </w:r>
          </w:p>
        </w:tc>
        <w:tc>
          <w:tcPr>
            <w:tcW w:w="5216" w:type="dxa"/>
          </w:tcPr>
          <w:p>
            <w:pPr>
              <w:pStyle w:val="0"/>
            </w:pPr>
            <w:r>
              <w:rPr>
                <w:sz w:val="20"/>
              </w:rPr>
              <w:t xml:space="preserve">E-mail (при наличии)</w:t>
            </w:r>
          </w:p>
        </w:tc>
        <w:tc>
          <w:tcPr>
            <w:tcW w:w="1871" w:type="dxa"/>
          </w:tcPr>
          <w:p>
            <w:pPr>
              <w:pStyle w:val="0"/>
            </w:pPr>
            <w:r>
              <w:rPr>
                <w:sz w:val="20"/>
              </w:rPr>
            </w:r>
          </w:p>
        </w:tc>
      </w:tr>
      <w:tr>
        <w:tc>
          <w:tcPr>
            <w:tcW w:w="677" w:type="dxa"/>
          </w:tcPr>
          <w:p>
            <w:pPr>
              <w:pStyle w:val="0"/>
              <w:jc w:val="center"/>
            </w:pPr>
            <w:r>
              <w:rPr>
                <w:sz w:val="20"/>
              </w:rPr>
              <w:t xml:space="preserve">7</w:t>
            </w:r>
          </w:p>
        </w:tc>
        <w:tc>
          <w:tcPr>
            <w:tcW w:w="5216" w:type="dxa"/>
          </w:tcPr>
          <w:p>
            <w:pPr>
              <w:pStyle w:val="0"/>
            </w:pPr>
            <w:r>
              <w:rPr>
                <w:sz w:val="20"/>
              </w:rPr>
              <w:t xml:space="preserve">Уровень образования, наименование учебного заведения</w:t>
            </w:r>
          </w:p>
        </w:tc>
        <w:tc>
          <w:tcPr>
            <w:tcW w:w="1871" w:type="dxa"/>
          </w:tcPr>
          <w:p>
            <w:pPr>
              <w:pStyle w:val="0"/>
            </w:pPr>
            <w:r>
              <w:rPr>
                <w:sz w:val="20"/>
              </w:rPr>
            </w:r>
          </w:p>
        </w:tc>
      </w:tr>
      <w:tr>
        <w:tc>
          <w:tcPr>
            <w:tcW w:w="677" w:type="dxa"/>
          </w:tcPr>
          <w:p>
            <w:pPr>
              <w:pStyle w:val="0"/>
              <w:jc w:val="center"/>
            </w:pPr>
            <w:r>
              <w:rPr>
                <w:sz w:val="20"/>
              </w:rPr>
              <w:t xml:space="preserve">8</w:t>
            </w:r>
          </w:p>
        </w:tc>
        <w:tc>
          <w:tcPr>
            <w:tcW w:w="5216" w:type="dxa"/>
          </w:tcPr>
          <w:p>
            <w:pPr>
              <w:pStyle w:val="0"/>
            </w:pPr>
            <w:r>
              <w:rPr>
                <w:sz w:val="20"/>
              </w:rPr>
              <w:t xml:space="preserve">Наличие ученого звания, ученой степени</w:t>
            </w:r>
          </w:p>
        </w:tc>
        <w:tc>
          <w:tcPr>
            <w:tcW w:w="1871" w:type="dxa"/>
          </w:tcPr>
          <w:p>
            <w:pPr>
              <w:pStyle w:val="0"/>
            </w:pPr>
            <w:r>
              <w:rPr>
                <w:sz w:val="20"/>
              </w:rPr>
            </w:r>
          </w:p>
        </w:tc>
      </w:tr>
      <w:tr>
        <w:tc>
          <w:tcPr>
            <w:tcW w:w="677" w:type="dxa"/>
          </w:tcPr>
          <w:p>
            <w:pPr>
              <w:pStyle w:val="0"/>
              <w:jc w:val="center"/>
            </w:pPr>
            <w:r>
              <w:rPr>
                <w:sz w:val="20"/>
              </w:rPr>
              <w:t xml:space="preserve">9</w:t>
            </w:r>
          </w:p>
        </w:tc>
        <w:tc>
          <w:tcPr>
            <w:tcW w:w="5216" w:type="dxa"/>
          </w:tcPr>
          <w:p>
            <w:pPr>
              <w:pStyle w:val="0"/>
            </w:pPr>
            <w:r>
              <w:rPr>
                <w:sz w:val="20"/>
              </w:rPr>
              <w:t xml:space="preserve">Трудовая деятельность за последние 5 лет</w:t>
            </w:r>
          </w:p>
        </w:tc>
        <w:tc>
          <w:tcPr>
            <w:tcW w:w="1871" w:type="dxa"/>
          </w:tcPr>
          <w:p>
            <w:pPr>
              <w:pStyle w:val="0"/>
            </w:pPr>
            <w:r>
              <w:rPr>
                <w:sz w:val="20"/>
              </w:rPr>
            </w:r>
          </w:p>
        </w:tc>
      </w:tr>
      <w:tr>
        <w:tc>
          <w:tcPr>
            <w:tcW w:w="677" w:type="dxa"/>
          </w:tcPr>
          <w:p>
            <w:pPr>
              <w:pStyle w:val="0"/>
              <w:jc w:val="center"/>
            </w:pPr>
            <w:r>
              <w:rPr>
                <w:sz w:val="20"/>
              </w:rPr>
              <w:t xml:space="preserve">10</w:t>
            </w:r>
          </w:p>
        </w:tc>
        <w:tc>
          <w:tcPr>
            <w:tcW w:w="5216" w:type="dxa"/>
          </w:tcPr>
          <w:p>
            <w:pPr>
              <w:pStyle w:val="0"/>
            </w:pPr>
            <w:r>
              <w:rPr>
                <w:sz w:val="20"/>
              </w:rPr>
              <w:t xml:space="preserve">Общественная деятельность</w:t>
            </w:r>
          </w:p>
        </w:tc>
        <w:tc>
          <w:tcPr>
            <w:tcW w:w="1871" w:type="dxa"/>
          </w:tcPr>
          <w:p>
            <w:pPr>
              <w:pStyle w:val="0"/>
            </w:pPr>
            <w:r>
              <w:rPr>
                <w:sz w:val="20"/>
              </w:rPr>
            </w:r>
          </w:p>
        </w:tc>
      </w:tr>
      <w:tr>
        <w:tc>
          <w:tcPr>
            <w:tcW w:w="677" w:type="dxa"/>
          </w:tcPr>
          <w:p>
            <w:pPr>
              <w:pStyle w:val="0"/>
              <w:jc w:val="center"/>
            </w:pPr>
            <w:r>
              <w:rPr>
                <w:sz w:val="20"/>
              </w:rPr>
              <w:t xml:space="preserve">11</w:t>
            </w:r>
          </w:p>
        </w:tc>
        <w:tc>
          <w:tcPr>
            <w:tcW w:w="5216" w:type="dxa"/>
          </w:tcPr>
          <w:p>
            <w:pPr>
              <w:pStyle w:val="0"/>
            </w:pPr>
            <w:r>
              <w:rPr>
                <w:sz w:val="20"/>
              </w:rPr>
              <w:t xml:space="preserve">Наличие (отсутствие) неснятой или непогашенной судимости</w:t>
            </w:r>
          </w:p>
        </w:tc>
        <w:tc>
          <w:tcPr>
            <w:tcW w:w="1871" w:type="dxa"/>
          </w:tcPr>
          <w:p>
            <w:pPr>
              <w:pStyle w:val="0"/>
            </w:pPr>
            <w:r>
              <w:rPr>
                <w:sz w:val="20"/>
              </w:rPr>
            </w:r>
          </w:p>
        </w:tc>
      </w:tr>
      <w:tr>
        <w:tc>
          <w:tcPr>
            <w:tcW w:w="677" w:type="dxa"/>
          </w:tcPr>
          <w:p>
            <w:pPr>
              <w:pStyle w:val="0"/>
              <w:jc w:val="center"/>
            </w:pPr>
            <w:r>
              <w:rPr>
                <w:sz w:val="20"/>
              </w:rPr>
              <w:t xml:space="preserve">12</w:t>
            </w:r>
          </w:p>
        </w:tc>
        <w:tc>
          <w:tcPr>
            <w:tcW w:w="5216" w:type="dxa"/>
          </w:tcPr>
          <w:p>
            <w:pPr>
              <w:pStyle w:val="0"/>
            </w:pPr>
            <w:r>
              <w:rPr>
                <w:sz w:val="20"/>
              </w:rPr>
              <w:t xml:space="preserve">Дополнительная информация</w:t>
            </w:r>
          </w:p>
        </w:tc>
        <w:tc>
          <w:tcPr>
            <w:tcW w:w="1871" w:type="dxa"/>
          </w:tcPr>
          <w:p>
            <w:pPr>
              <w:pStyle w:val="0"/>
            </w:pPr>
            <w:r>
              <w:rPr>
                <w:sz w:val="20"/>
              </w:rPr>
            </w:r>
          </w:p>
        </w:tc>
      </w:tr>
    </w:tbl>
    <w:p>
      <w:pPr>
        <w:pStyle w:val="0"/>
      </w:pPr>
      <w:r>
        <w:rPr>
          <w:sz w:val="20"/>
        </w:rPr>
      </w:r>
    </w:p>
    <w:p>
      <w:pPr>
        <w:pStyle w:val="1"/>
        <w:jc w:val="both"/>
      </w:pPr>
      <w:r>
        <w:rPr>
          <w:sz w:val="20"/>
        </w:rPr>
        <w:t xml:space="preserve">    В  случае  включения  в  состав  общественного совета,  я</w:t>
      </w:r>
    </w:p>
    <w:p>
      <w:pPr>
        <w:pStyle w:val="1"/>
        <w:jc w:val="both"/>
      </w:pPr>
      <w:r>
        <w:rPr>
          <w:sz w:val="20"/>
        </w:rPr>
        <w:t xml:space="preserve">_____________________________________________________, даю свое согласие на</w:t>
      </w:r>
    </w:p>
    <w:p>
      <w:pPr>
        <w:pStyle w:val="1"/>
        <w:jc w:val="both"/>
      </w:pPr>
      <w:r>
        <w:rPr>
          <w:sz w:val="20"/>
        </w:rPr>
        <w:t xml:space="preserve">прекращение  моего  членства  в  политической  партии на срок осуществления</w:t>
      </w:r>
    </w:p>
    <w:p>
      <w:pPr>
        <w:pStyle w:val="1"/>
        <w:jc w:val="both"/>
      </w:pPr>
      <w:r>
        <w:rPr>
          <w:sz w:val="20"/>
        </w:rPr>
        <w:t xml:space="preserve">полномочий в общественном совете.</w:t>
      </w:r>
    </w:p>
    <w:p>
      <w:pPr>
        <w:pStyle w:val="1"/>
        <w:jc w:val="both"/>
      </w:pPr>
      <w:r>
        <w:rPr>
          <w:sz w:val="20"/>
        </w:rPr>
      </w:r>
    </w:p>
    <w:p>
      <w:pPr>
        <w:pStyle w:val="1"/>
        <w:jc w:val="both"/>
      </w:pPr>
      <w:r>
        <w:rPr>
          <w:sz w:val="20"/>
        </w:rPr>
        <w:t xml:space="preserve">    "___" ________ 20 ___г. _______________/  _____________________________</w:t>
      </w:r>
    </w:p>
    <w:p>
      <w:pPr>
        <w:pStyle w:val="1"/>
        <w:jc w:val="both"/>
      </w:pPr>
      <w:r>
        <w:rPr>
          <w:sz w:val="20"/>
        </w:rPr>
        <w:t xml:space="preserve">                              (подпись)         (расшифровка подписи)</w:t>
      </w:r>
    </w:p>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bookmarkStart w:id="312" w:name="P312"/>
    <w:bookmarkEnd w:id="312"/>
    <w:p>
      <w:pPr>
        <w:pStyle w:val="0"/>
        <w:outlineLvl w:val="1"/>
        <w:jc w:val="right"/>
      </w:pPr>
      <w:r>
        <w:rPr>
          <w:sz w:val="20"/>
        </w:rPr>
        <w:t xml:space="preserve">Приложение N 3</w:t>
      </w:r>
    </w:p>
    <w:p>
      <w:pPr>
        <w:pStyle w:val="0"/>
        <w:jc w:val="right"/>
      </w:pPr>
      <w:r>
        <w:rPr>
          <w:sz w:val="20"/>
        </w:rPr>
        <w:t xml:space="preserve">к Положению</w:t>
      </w:r>
    </w:p>
    <w:p>
      <w:pPr>
        <w:pStyle w:val="0"/>
        <w:jc w:val="right"/>
      </w:pPr>
      <w:r>
        <w:rPr>
          <w:sz w:val="20"/>
        </w:rPr>
      </w:r>
    </w:p>
    <w:p>
      <w:pPr>
        <w:pStyle w:val="1"/>
        <w:jc w:val="both"/>
      </w:pPr>
      <w:r>
        <w:rPr>
          <w:sz w:val="20"/>
        </w:rPr>
        <w:t xml:space="preserve">Я,__________________________________________________________,</w:t>
      </w:r>
    </w:p>
    <w:p>
      <w:pPr>
        <w:pStyle w:val="1"/>
        <w:jc w:val="both"/>
      </w:pPr>
      <w:r>
        <w:rPr>
          <w:sz w:val="20"/>
        </w:rPr>
        <w:t xml:space="preserve">паспорт серия ____________ номер ____________________,   кем     и    когда</w:t>
      </w:r>
    </w:p>
    <w:p>
      <w:pPr>
        <w:pStyle w:val="1"/>
        <w:jc w:val="both"/>
      </w:pPr>
      <w:r>
        <w:rPr>
          <w:sz w:val="20"/>
        </w:rPr>
        <w:t xml:space="preserve">выдан _____________________________________________________________________</w:t>
      </w:r>
    </w:p>
    <w:p>
      <w:pPr>
        <w:pStyle w:val="1"/>
        <w:jc w:val="both"/>
      </w:pPr>
      <w:r>
        <w:rPr>
          <w:sz w:val="20"/>
        </w:rPr>
        <w:t xml:space="preserve">_______________, код подразделения, проживающий по</w:t>
      </w:r>
    </w:p>
    <w:p>
      <w:pPr>
        <w:pStyle w:val="1"/>
        <w:jc w:val="both"/>
      </w:pPr>
      <w:r>
        <w:rPr>
          <w:sz w:val="20"/>
        </w:rPr>
        <w:t xml:space="preserve">адресу: 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 в порядке  и  на условиях, определенных Федеральным</w:t>
      </w:r>
    </w:p>
    <w:p>
      <w:pPr>
        <w:pStyle w:val="1"/>
        <w:jc w:val="both"/>
      </w:pPr>
      <w:hyperlink w:history="0" r:id="rId19" w:tooltip="Федеральный закон от 27.07.2006 N 152-ФЗ (ред. от 24.06.2025) &quot;О персональных данных&quot; {КонсультантПлюс}">
        <w:r>
          <w:rPr>
            <w:sz w:val="20"/>
            <w:color w:val="0000ff"/>
          </w:rPr>
          <w:t xml:space="preserve">законом</w:t>
        </w:r>
      </w:hyperlink>
      <w:r>
        <w:rPr>
          <w:sz w:val="20"/>
        </w:rPr>
        <w:t xml:space="preserve">  от 27.07.2006 N 152-ФЗ "О персональных данных", выражаю  агентству</w:t>
      </w:r>
    </w:p>
    <w:p>
      <w:pPr>
        <w:pStyle w:val="1"/>
        <w:jc w:val="both"/>
      </w:pPr>
      <w:r>
        <w:rPr>
          <w:sz w:val="20"/>
        </w:rPr>
        <w:t xml:space="preserve">по   делам   молодежи   Астраханской  области,  расположенному  по  адресу:</w:t>
      </w:r>
    </w:p>
    <w:p>
      <w:pPr>
        <w:pStyle w:val="1"/>
        <w:jc w:val="both"/>
      </w:pPr>
      <w:r>
        <w:rPr>
          <w:sz w:val="20"/>
        </w:rPr>
        <w:t xml:space="preserve">г.  Астрахань,   ул.   Советская,  д. 17  (далее - оператор),  согласие  на</w:t>
      </w:r>
    </w:p>
    <w:p>
      <w:pPr>
        <w:pStyle w:val="1"/>
        <w:jc w:val="both"/>
      </w:pPr>
      <w:r>
        <w:rPr>
          <w:sz w:val="20"/>
        </w:rPr>
        <w:t xml:space="preserve">обработку персональных данных, указанных в анкете кандидата в  общественный</w:t>
      </w:r>
    </w:p>
    <w:p>
      <w:pPr>
        <w:pStyle w:val="1"/>
        <w:jc w:val="both"/>
      </w:pPr>
      <w:r>
        <w:rPr>
          <w:sz w:val="20"/>
        </w:rPr>
        <w:t xml:space="preserve">совет при агентстве по делам молодежи Астраханской области.</w:t>
      </w:r>
    </w:p>
    <w:p>
      <w:pPr>
        <w:pStyle w:val="1"/>
        <w:jc w:val="both"/>
      </w:pPr>
      <w:r>
        <w:rPr>
          <w:sz w:val="20"/>
        </w:rPr>
        <w:t xml:space="preserve">    Я  предоставляю оператору право осуществлять следующие действия с моими</w:t>
      </w:r>
    </w:p>
    <w:p>
      <w:pPr>
        <w:pStyle w:val="1"/>
        <w:jc w:val="both"/>
      </w:pPr>
      <w:r>
        <w:rPr>
          <w:sz w:val="20"/>
        </w:rPr>
        <w:t xml:space="preserve">персональными   данными:   сбор,   систематизация,   накопление,  хранение,</w:t>
      </w:r>
    </w:p>
    <w:p>
      <w:pPr>
        <w:pStyle w:val="1"/>
        <w:jc w:val="both"/>
      </w:pPr>
      <w:r>
        <w:rPr>
          <w:sz w:val="20"/>
        </w:rPr>
        <w:t xml:space="preserve">уточнение    (обновление,    изменение),    использование,   обезличивание,</w:t>
      </w:r>
    </w:p>
    <w:p>
      <w:pPr>
        <w:pStyle w:val="1"/>
        <w:jc w:val="both"/>
      </w:pPr>
      <w:r>
        <w:rPr>
          <w:sz w:val="20"/>
        </w:rPr>
        <w:t xml:space="preserve">блокирование, уничтожение персональных данных, передача персональных данных</w:t>
      </w:r>
    </w:p>
    <w:p>
      <w:pPr>
        <w:pStyle w:val="1"/>
        <w:jc w:val="both"/>
      </w:pPr>
      <w:r>
        <w:rPr>
          <w:sz w:val="20"/>
        </w:rPr>
        <w:t xml:space="preserve">по  запросам  исполнительных  органов  Астраханской  области  в  рамках  их</w:t>
      </w:r>
    </w:p>
    <w:p>
      <w:pPr>
        <w:pStyle w:val="1"/>
        <w:jc w:val="both"/>
      </w:pPr>
      <w:r>
        <w:rPr>
          <w:sz w:val="20"/>
        </w:rPr>
        <w:t xml:space="preserve">полномочий  с  использованием  машинных  носителей  или  по каналам связи с</w:t>
      </w:r>
    </w:p>
    <w:p>
      <w:pPr>
        <w:pStyle w:val="1"/>
        <w:jc w:val="both"/>
      </w:pPr>
      <w:r>
        <w:rPr>
          <w:sz w:val="20"/>
        </w:rPr>
        <w:t xml:space="preserve">соблюдением  мер, обеспечивающих их защиту от несанкционированного доступа,</w:t>
      </w:r>
    </w:p>
    <w:p>
      <w:pPr>
        <w:pStyle w:val="1"/>
        <w:jc w:val="both"/>
      </w:pPr>
      <w:r>
        <w:rPr>
          <w:sz w:val="20"/>
        </w:rPr>
        <w:t xml:space="preserve">размещение    их    на   официальном   сайте   исполнительного   органа   в</w:t>
      </w:r>
    </w:p>
    <w:p>
      <w:pPr>
        <w:pStyle w:val="1"/>
        <w:jc w:val="both"/>
      </w:pPr>
      <w:r>
        <w:rPr>
          <w:sz w:val="20"/>
        </w:rPr>
        <w:t xml:space="preserve">информационно-телекоммуникационной  сети  "Интернет"  и  (или)  на странице</w:t>
      </w:r>
    </w:p>
    <w:p>
      <w:pPr>
        <w:pStyle w:val="1"/>
        <w:jc w:val="both"/>
      </w:pPr>
      <w:r>
        <w:rPr>
          <w:sz w:val="20"/>
        </w:rPr>
        <w:t xml:space="preserve">исполнительного   органа,   размещенной   на   официальном   интернет-сайте</w:t>
      </w:r>
    </w:p>
    <w:p>
      <w:pPr>
        <w:pStyle w:val="1"/>
        <w:jc w:val="both"/>
      </w:pPr>
      <w:r>
        <w:rPr>
          <w:sz w:val="20"/>
        </w:rPr>
        <w:t xml:space="preserve">исполнительных  органов  Астраханской области. Оператор вправе осуществлять</w:t>
      </w:r>
    </w:p>
    <w:p>
      <w:pPr>
        <w:pStyle w:val="1"/>
        <w:jc w:val="both"/>
      </w:pPr>
      <w:r>
        <w:rPr>
          <w:sz w:val="20"/>
        </w:rPr>
        <w:t xml:space="preserve">смешанную   (автоматизированную   и  неавтоматизированную)  обработку  моих</w:t>
      </w:r>
    </w:p>
    <w:p>
      <w:pPr>
        <w:pStyle w:val="1"/>
        <w:jc w:val="both"/>
      </w:pPr>
      <w:r>
        <w:rPr>
          <w:sz w:val="20"/>
        </w:rPr>
        <w:t xml:space="preserve">персональных  данных  посредством  внесения  их  в электронную базу данных,</w:t>
      </w:r>
    </w:p>
    <w:p>
      <w:pPr>
        <w:pStyle w:val="1"/>
        <w:jc w:val="both"/>
      </w:pPr>
      <w:r>
        <w:rPr>
          <w:sz w:val="20"/>
        </w:rPr>
        <w:t xml:space="preserve">включения в списки (реестры) и отчетные формы, предусмотренные документами,</w:t>
      </w:r>
    </w:p>
    <w:p>
      <w:pPr>
        <w:pStyle w:val="1"/>
        <w:jc w:val="both"/>
      </w:pPr>
      <w:r>
        <w:rPr>
          <w:sz w:val="20"/>
        </w:rPr>
        <w:t xml:space="preserve">регламентирующими представление отчетных данных (документов).</w:t>
      </w:r>
    </w:p>
    <w:p>
      <w:pPr>
        <w:pStyle w:val="1"/>
        <w:jc w:val="both"/>
      </w:pPr>
      <w:r>
        <w:rPr>
          <w:sz w:val="20"/>
        </w:rPr>
        <w:t xml:space="preserve">    Срок   действия   настоящего   согласия   ограничен  сроком  полномочий</w:t>
      </w:r>
    </w:p>
    <w:p>
      <w:pPr>
        <w:pStyle w:val="1"/>
        <w:jc w:val="both"/>
      </w:pPr>
      <w:r>
        <w:rPr>
          <w:sz w:val="20"/>
        </w:rPr>
        <w:t xml:space="preserve">общественного совета, членом которого я являюсь.</w:t>
      </w:r>
    </w:p>
    <w:p>
      <w:pPr>
        <w:pStyle w:val="1"/>
        <w:jc w:val="both"/>
      </w:pPr>
      <w:r>
        <w:rPr>
          <w:sz w:val="20"/>
        </w:rPr>
        <w:t xml:space="preserve">    Я  оставляю  за  собой  право  отозвать  настоящее согласие посредством</w:t>
      </w:r>
    </w:p>
    <w:p>
      <w:pPr>
        <w:pStyle w:val="1"/>
        <w:jc w:val="both"/>
      </w:pPr>
      <w:r>
        <w:rPr>
          <w:sz w:val="20"/>
        </w:rPr>
        <w:t xml:space="preserve">составления  соответствующего  письменного  документа,  который  может быть</w:t>
      </w:r>
    </w:p>
    <w:p>
      <w:pPr>
        <w:pStyle w:val="1"/>
        <w:jc w:val="both"/>
      </w:pPr>
      <w:r>
        <w:rPr>
          <w:sz w:val="20"/>
        </w:rPr>
        <w:t xml:space="preserve">направлен мной в адрес оператора по почте заказным письмом с уведомлением о</w:t>
      </w:r>
    </w:p>
    <w:p>
      <w:pPr>
        <w:pStyle w:val="1"/>
        <w:jc w:val="both"/>
      </w:pPr>
      <w:r>
        <w:rPr>
          <w:sz w:val="20"/>
        </w:rPr>
        <w:t xml:space="preserve">вручении  либо  вручен  лично  под  расписку  уполномоченному представителю</w:t>
      </w:r>
    </w:p>
    <w:p>
      <w:pPr>
        <w:pStyle w:val="1"/>
        <w:jc w:val="both"/>
      </w:pPr>
      <w:r>
        <w:rPr>
          <w:sz w:val="20"/>
        </w:rPr>
        <w:t xml:space="preserve">оператора.</w:t>
      </w:r>
    </w:p>
    <w:p>
      <w:pPr>
        <w:pStyle w:val="1"/>
        <w:jc w:val="both"/>
      </w:pPr>
      <w:r>
        <w:rPr>
          <w:sz w:val="20"/>
        </w:rPr>
        <w:t xml:space="preserve">    В  случае  получения  моего  письменного заявления об отзыве настоящего</w:t>
      </w:r>
    </w:p>
    <w:p>
      <w:pPr>
        <w:pStyle w:val="1"/>
        <w:jc w:val="both"/>
      </w:pPr>
      <w:r>
        <w:rPr>
          <w:sz w:val="20"/>
        </w:rPr>
        <w:t xml:space="preserve">согласия  на  обработку персональных данных оператор обязан уничтожить  мои</w:t>
      </w:r>
    </w:p>
    <w:p>
      <w:pPr>
        <w:pStyle w:val="1"/>
        <w:jc w:val="both"/>
      </w:pPr>
      <w:r>
        <w:rPr>
          <w:sz w:val="20"/>
        </w:rPr>
        <w:t xml:space="preserve">персональные  данные,  но не ранее срока, необходимого для достижения целей</w:t>
      </w:r>
    </w:p>
    <w:p>
      <w:pPr>
        <w:pStyle w:val="1"/>
        <w:jc w:val="both"/>
      </w:pPr>
      <w:r>
        <w:rPr>
          <w:sz w:val="20"/>
        </w:rPr>
        <w:t xml:space="preserve">обработки моих персональных данных.</w:t>
      </w:r>
    </w:p>
    <w:p>
      <w:pPr>
        <w:pStyle w:val="1"/>
        <w:jc w:val="both"/>
      </w:pPr>
      <w:r>
        <w:rPr>
          <w:sz w:val="20"/>
        </w:rPr>
        <w:t xml:space="preserve">    Я    ознакомлен (а)    с    правами    субъекта  персональных   данных,</w:t>
      </w:r>
    </w:p>
    <w:p>
      <w:pPr>
        <w:pStyle w:val="1"/>
        <w:jc w:val="both"/>
      </w:pPr>
      <w:r>
        <w:rPr>
          <w:sz w:val="20"/>
        </w:rPr>
        <w:t xml:space="preserve">предусмотренными  </w:t>
      </w:r>
      <w:hyperlink w:history="0" r:id="rId20" w:tooltip="Федеральный закон от 27.07.2006 N 152-ФЗ (ред. от 24.06.2025) &quot;О персональных данных&quot; {КонсультантПлюс}">
        <w:r>
          <w:rPr>
            <w:sz w:val="20"/>
            <w:color w:val="0000ff"/>
          </w:rPr>
          <w:t xml:space="preserve">главой  3</w:t>
        </w:r>
      </w:hyperlink>
      <w:r>
        <w:rPr>
          <w:sz w:val="20"/>
        </w:rPr>
        <w:t xml:space="preserve">  Федерального  закона от 27.07.2006 N 152-ФЗ "О</w:t>
      </w:r>
    </w:p>
    <w:p>
      <w:pPr>
        <w:pStyle w:val="1"/>
        <w:jc w:val="both"/>
      </w:pPr>
      <w:r>
        <w:rPr>
          <w:sz w:val="20"/>
        </w:rPr>
        <w:t xml:space="preserve">персональных данных".</w:t>
      </w:r>
    </w:p>
    <w:p>
      <w:pPr>
        <w:pStyle w:val="1"/>
        <w:jc w:val="both"/>
      </w:pPr>
      <w:r>
        <w:rPr>
          <w:sz w:val="20"/>
        </w:rPr>
      </w:r>
    </w:p>
    <w:p>
      <w:pPr>
        <w:pStyle w:val="1"/>
        <w:jc w:val="both"/>
      </w:pPr>
      <w:r>
        <w:rPr>
          <w:sz w:val="20"/>
        </w:rPr>
        <w:t xml:space="preserve">    "___" _____ 20 ___г. ________________   _______________________________</w:t>
      </w:r>
    </w:p>
    <w:p>
      <w:pPr>
        <w:pStyle w:val="1"/>
        <w:jc w:val="both"/>
      </w:pPr>
      <w:r>
        <w:rPr>
          <w:sz w:val="20"/>
        </w:rPr>
        <w:t xml:space="preserve">                             (подпись)          (расшифровка подписи)</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агентства по делам молодежи Астраханской области от 08.08.2018 N 4</w:t>
            <w:br/>
            <w:t>(ред. от 26.05.2025)</w:t>
            <w:br/>
            <w:t>"Об общественном с...</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08.12.2025</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word/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LAW322&amp;n=78411&amp;dst=100005" TargetMode = "External"/><Relationship Id="rId9" Type="http://schemas.openxmlformats.org/officeDocument/2006/relationships/hyperlink" Target="https://login.consultant.ru/link/?req=doc&amp;base=RLAW322&amp;n=124442&amp;dst=100006" TargetMode = "External"/><Relationship Id="rId10" Type="http://schemas.openxmlformats.org/officeDocument/2006/relationships/hyperlink" Target="https://login.consultant.ru/link/?req=doc&amp;base=LAW&amp;n=466000&amp;dst=100103" TargetMode = "External"/><Relationship Id="rId11" Type="http://schemas.openxmlformats.org/officeDocument/2006/relationships/hyperlink" Target="www.mol.astrobl.ru" TargetMode = "External"/><Relationship Id="rId12" Type="http://schemas.openxmlformats.org/officeDocument/2006/relationships/hyperlink" Target="https://login.consultant.ru/link/?req=doc&amp;base=RLAW322&amp;n=124442&amp;dst=100006" TargetMode = "External"/><Relationship Id="rId13" Type="http://schemas.openxmlformats.org/officeDocument/2006/relationships/hyperlink" Target="https://login.consultant.ru/link/?req=doc&amp;base=LAW&amp;n=2875" TargetMode = "External"/><Relationship Id="rId14" Type="http://schemas.openxmlformats.org/officeDocument/2006/relationships/hyperlink" Target="https://login.consultant.ru/link/?req=doc&amp;base=LAW&amp;n=466000" TargetMode = "External"/><Relationship Id="rId15" Type="http://schemas.openxmlformats.org/officeDocument/2006/relationships/hyperlink" Target="https://login.consultant.ru/link/?req=doc&amp;base=LAW&amp;n=517474" TargetMode = "External"/><Relationship Id="rId16" Type="http://schemas.openxmlformats.org/officeDocument/2006/relationships/hyperlink" Target="https://login.consultant.ru/link/?req=doc&amp;base=LAW&amp;n=517474" TargetMode = "External"/><Relationship Id="rId17" Type="http://schemas.openxmlformats.org/officeDocument/2006/relationships/hyperlink" Target="https://login.consultant.ru/link/?req=doc&amp;base=LAW&amp;n=466000" TargetMode = "External"/><Relationship Id="rId18" Type="http://schemas.openxmlformats.org/officeDocument/2006/relationships/hyperlink" Target="https://login.consultant.ru/link/?req=doc&amp;base=RLAW322&amp;n=64697" TargetMode = "External"/><Relationship Id="rId19" Type="http://schemas.openxmlformats.org/officeDocument/2006/relationships/hyperlink" Target="https://login.consultant.ru/link/?req=doc&amp;base=LAW&amp;n=499769" TargetMode = "External"/><Relationship Id="rId20" Type="http://schemas.openxmlformats.org/officeDocument/2006/relationships/hyperlink" Target="https://login.consultant.ru/link/?req=doc&amp;base=LAW&amp;n=499769&amp;dst=100109"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4025.00.30</Application>
  <Company>КонсультантПлюс Версия 4025.00.30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агентства по делам молодежи Астраханской области от 08.08.2018 N 4
(ред. от 26.05.2025)
"Об общественном совете при агентстве по делам молодежи Астраханской области"</dc:title>
  <dcterms:created xsi:type="dcterms:W3CDTF">2025-12-08T11:47:16Z</dcterms:created>
</cp:coreProperties>
</file>