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Астраханской области от 22.03.2024 N 69-Пр</w:t>
              <w:br/>
              <w:t xml:space="preserve">"О плане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марта 2024 г. N 69-Пр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НА 2024 - 2026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СТРАТЕГИИ 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НА ТЕРРИТОРИИ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Астраханской области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505, и в соответствии с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18.11.2023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Астраханской области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агентство по делам молодежи Астраханской области исполнительным органом Астраханской области, ответственным за координацию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Астраханской области, ответственным за реализацию плана, ежегодно до 1 ноября представлять в агентство по делам молодежи Астраханской области информацию о ходе выполнения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территориальным органам федеральных органов исполнительной власти, ответственным за реализацию плана, ежегодно до 1 ноября представлять в агентство по делам молодежи Астраханской области информацию о ходе выполнения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муниципальных образований Астраханской области разработать и утвердить планы мероприятий на 2024 - 2026 годы по реализации Стратегии государственной политики Российской Федерации в отношении российского казачества на 2021 - 2030 годы в муниципальных образованиях Астраханской области, а также ежегодно до 1 ноября представлять в агентство по делам молодежи Астраханской области информацию о ходе выполнения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 Распоряжения Правительства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26.02.2021 </w:t>
      </w:r>
      <w:hyperlink w:history="0" r:id="rId9" w:tooltip="Распоряжение Правительства Астраханской области от 26.02.2021 N 48-Пр (ред. от 23.12.2022) &quot;О плане мероприятий на 2021 - 2023 годы по реализации Стратегии государственной политики Российской Федерации в отношении российского казачества на 2021 - 2030 годы на территории Астраханской области&quot; {КонсультантПлюс}">
        <w:r>
          <w:rPr>
            <w:sz w:val="20"/>
            <w:color w:val="0000ff"/>
          </w:rPr>
          <w:t xml:space="preserve">N 48-Пр</w:t>
        </w:r>
      </w:hyperlink>
      <w:r>
        <w:rPr>
          <w:sz w:val="20"/>
        </w:rPr>
        <w:t xml:space="preserve"> "О плане мероприятий на 2021 - 2023 годы по реализации Стратегии государственной политики Российской Федерации в отношении российского казачества на 2021 - 2030 годы на территории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23.12.2022 </w:t>
      </w:r>
      <w:hyperlink w:history="0" r:id="rId10" w:tooltip="Распоряжение Правительства Астраханской области от 23.12.2022 N 634-Пр &quot;О внесении изменений в распоряжение Правительства Астраханской области от 26.02.2021 N 48-Пр&quot; {КонсультантПлюс}">
        <w:r>
          <w:rPr>
            <w:sz w:val="20"/>
            <w:color w:val="0000ff"/>
          </w:rPr>
          <w:t xml:space="preserve">N 634-Пр</w:t>
        </w:r>
      </w:hyperlink>
      <w:r>
        <w:rPr>
          <w:sz w:val="20"/>
        </w:rPr>
        <w:t xml:space="preserve"> "О внесении изменений в Распоряжение Правительства Астраханской области от 26.02.2021 N 48-Пр".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Распоряжение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Д.А.АФАНАСЬЕВ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22 марта 2024 г. N 69-Пр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3092"/>
        <w:gridCol w:w="1556"/>
        <w:gridCol w:w="2891"/>
        <w:gridCol w:w="4036"/>
        <w:gridCol w:w="2211"/>
        <w:gridCol w:w="1644"/>
      </w:tblGrid>
      <w:tr>
        <w:tc>
          <w:tcPr>
            <w:gridSpan w:val="2"/>
            <w:tcW w:w="3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40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59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Астраханской области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муниципальных образований Астраханской области (далее - органы местного самоуправления)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Астраханской области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казачьих обществ, внесенных в государственный реестр казачьих обществ в Российской Федерации (далее - казачьи общества),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Астраханское окружное казачье общество войскового казачьего общества "Всевеликое войско Донское" (далее - АОКО ВКО ВВД)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при участии Управления Федеральной службы войск национальной гвардии Российской Федерации по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казачьих обществ, пребывающих в запасе Вооруженных Сил Российской Федерации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 из числа представителей казачьей молодежи казачьих обществ, поставленных на первоначальный воинский учет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 в соответствии с </w:t>
            </w:r>
            <w:hyperlink w:history="0" r:id="rId13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Министерства юстиции Российской Федерации по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исполнительными органами Астраханской области, органами местного самоуправления к государственной и иной службе российского казачества (по каждому виду службы)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Астраханский линейный отдел Министерства внутренних дел Российской Федерации на транспорте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с исполнительными органами Астраханской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защите государственной границы Российской Федерации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Пограничное управление Федеральной службы безопасности Российской Федерации по Республике Калмыкия и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Астраханской области (далее - Главное управление МЧС России по Астраханской области)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гражданской обороне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МЧС России по Астраханской области (по согласованию) 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привлечении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МЧС России по Астраханской области (по согласованию) 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Астраханской области "Областная спасательно-пожарная служба"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МЧС России по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Межрегиональное управление Федеральной службы по надзору в сфере природопользования по Астраханской и Волгоградской областям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содействию государственным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на территории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 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9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 (по поступлении заявки)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членов казачьих обществ во Всемирном конгрессе казаков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семинаров, количество участников семинаров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 при участии заинтересованных исполнительных органов Астраханской области и органов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 при участии заинтересованных исполнительных органов Астраханской области и органов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9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новых и совершенствование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казачьих кадетских корпусов и казачьих обществ совместно с подразделениями Вооруженных Сил Российской Федерации и других войск в военных парадах и прохождениях войск торжественным маршем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185-й Центр боевой подготовки и боевого применения Воздушно-космических сил Российской Федерации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 из числа воспитанников казачьих кадетских корпусов и членов казачьих обществ, принявших участие в военных парадах и прохождениях войск торжественным маршем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ежегодной международной научно-практической конференции "Казачество на службе Отечеству" (по поступлении заявки)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Астраханская Епархия Русской Православной Церкви (Московский Патриархат)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казачьих обществ к проведению молодежно-патриотической акции "День призывника"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 при участии органов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акции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Всероссийской военно-спортивной игры "Казачий сполох"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слете казачьей молодежи "Готов к труду и обороне" (по поступлении заявки)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Всероссийской спартакиады допризывной казачьей молодежи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 (по поступлении заявки)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Астраханская Епархия Русской Православной Церкви (Московский Патриархат)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Евразийском форуме казачьей молодежи "Казачье единство" (по поступлении заявки)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Астраханская Епархия Русской Православной Церкви (Московский Патриархат)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исполнительными органами Астраханской области, органами местного самоуправления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бюджета Астраханской области и бюджетов муниципальных образований Астраханской области,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смотре-конкурсе на звание "Лучший казачий кадетский корпус"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2025 - 2026 годы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участия в смотре-конкурсе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конкурса на звание "Лучший казачий класс"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Всероссийского конкурса молодежных проектов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количество поддержанных проектов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популяризации наследия российского казачества, сохранению и поддержанию историко-культурных объектов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9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фольклорном конкурсе "Казачий круг" (по поступлении заявки)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 при участии органов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участников, количество зрителей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количество участников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 при участии органов местного самоуправления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Астраханской области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 информационно-агитационных акциях и других мероприятиях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Астраханской области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мониторинга в Астраханской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992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субъектов Российской Федерации по отдельным запросам казачьих обществ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предприятий (хозяйствующих субъектов) казачьих обществ в Российской агропромышленной выставке "Золотая осень"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рыбной промышленности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выставке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и труда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региональной безопасности Астраханской области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частных охранных организаций, филиалов,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9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 из числа молодежи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09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молодежи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АОКО ВКО ВВД (по согласованию) и иные объединения казаков (по согласованию)</w:t>
            </w:r>
          </w:p>
        </w:tc>
        <w:tc>
          <w:tcPr>
            <w:tcW w:w="40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ФАДН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Астраханской области от 22.03.2024 N 69-Пр</w:t>
            <w:br/>
            <w:t>"О плане мероприятий на 2024 - 2026 годы по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Астраханской области от 22.03.2024 N 69-Пр</w:t>
            <w:br/>
            <w:t>"О плане мероприятий на 2024 - 2026 годы по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462469" TargetMode = "External"/>
	<Relationship Id="rId9" Type="http://schemas.openxmlformats.org/officeDocument/2006/relationships/hyperlink" Target="https://login.consultant.ru/link/?req=doc&amp;base=RLAW322&amp;n=110131" TargetMode = "External"/>
	<Relationship Id="rId10" Type="http://schemas.openxmlformats.org/officeDocument/2006/relationships/hyperlink" Target="https://login.consultant.ru/link/?req=doc&amp;base=RLAW322&amp;n=110089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1872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Астраханской области от 22.03.2024 N 69-Пр
"О плане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Астраханской области"</dc:title>
  <dcterms:created xsi:type="dcterms:W3CDTF">2024-05-20T17:42:01Z</dcterms:created>
</cp:coreProperties>
</file>