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Белгородской обл. от 19.02.2018 N 75-рп</w:t>
              <w:br/>
              <w:t xml:space="preserve">(ред. от 24.02.2025)</w:t>
              <w:br/>
              <w:t xml:space="preserve">"О взаимодействии исполнительных органов Белгородской области с некоммерческими организациями, осуществляющими свою деятельность на территории Белгородской области"</w:t>
              <w:br/>
              <w:t xml:space="preserve">(вместе с "Положением о взаимодействии исполнительных органов Белгородской области с некоммерческими организациями, осуществляющими свою деятельность на территории Белгородской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БЕЛГОРОДСКОЙ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19 февраля 2018 г. N 75-рп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ВЗАИМОДЕЙСТВИИ ИСПОЛНИТЕЛЬНЫХ ОРГАНОВ БЕЛГОРОДСКОЙ ОБЛАСТИ</w:t>
      </w:r>
    </w:p>
    <w:p>
      <w:pPr>
        <w:pStyle w:val="2"/>
        <w:jc w:val="center"/>
      </w:pPr>
      <w:r>
        <w:rPr>
          <w:sz w:val="20"/>
        </w:rPr>
        <w:t xml:space="preserve">С НЕКОММЕРЧЕСКИМИ ОРГАНИЗАЦИЯМИ, ОСУЩЕСТВЛЯЮЩИМИ СВОЮ</w:t>
      </w:r>
    </w:p>
    <w:p>
      <w:pPr>
        <w:pStyle w:val="2"/>
        <w:jc w:val="center"/>
      </w:pPr>
      <w:r>
        <w:rPr>
          <w:sz w:val="20"/>
        </w:rPr>
        <w:t xml:space="preserve">ДЕЯТЕЛЬНОСТЬ НА ТЕРРИТОРИИ БЕЛГОРОДСКОЙ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Белгородской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24.02.2025 N 168-рп)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создания условий для развития эффективной деятельности некоммерческих организаций, активизации гражданских инициатив на территории Белгородской области, обеспечения эффективного участия граждан и некоммерческих организаций в формировании и реализации проводимой в Белгородской области государственной политики в социальной сфере, а также принятия мер по реализации Федеральных законов от 19 мая 1995 года </w:t>
      </w:r>
      <w:hyperlink w:history="0" r:id="rId8" w:tooltip="Федеральный закон от 19.05.1995 N 82-ФЗ (ред. от 08.08.2024) &quot;Об общественных объединениях&quot; (с изм. и доп., вступ. в силу с 05.02.2025) {КонсультантПлюс}">
        <w:r>
          <w:rPr>
            <w:sz w:val="20"/>
            <w:color w:val="0000ff"/>
          </w:rPr>
          <w:t xml:space="preserve">N 82-ФЗ</w:t>
        </w:r>
      </w:hyperlink>
      <w:r>
        <w:rPr>
          <w:sz w:val="20"/>
        </w:rPr>
        <w:t xml:space="preserve"> "Об общественных объединениях", от 12 января 1996 года </w:t>
      </w:r>
      <w:hyperlink w:history="0" r:id="rId9" w:tooltip="Федеральный закон от 12.01.1996 N 7-ФЗ (ред. от 13.12.2024, с изм. от 23.11.2007) &quot;О некоммерческих организациях&quot; {КонсультантПлюс}">
        <w:r>
          <w:rPr>
            <w:sz w:val="20"/>
            <w:color w:val="0000ff"/>
          </w:rPr>
          <w:t xml:space="preserve">N 7-ФЗ</w:t>
        </w:r>
      </w:hyperlink>
      <w:r>
        <w:rPr>
          <w:sz w:val="20"/>
        </w:rPr>
        <w:t xml:space="preserve"> "О некоммерческих организациях", от 12 января 1996 года </w:t>
      </w:r>
      <w:hyperlink w:history="0" r:id="rId10" w:tooltip="Федеральный закон от 12.01.1996 N 10-ФЗ (ред. от 21.12.2021) &quot;О профессиональных союзах, их правах и гарантиях деятельности&quot; {КонсультантПлюс}">
        <w:r>
          <w:rPr>
            <w:sz w:val="20"/>
            <w:color w:val="0000ff"/>
          </w:rPr>
          <w:t xml:space="preserve">N 10-ФЗ</w:t>
        </w:r>
      </w:hyperlink>
      <w:r>
        <w:rPr>
          <w:sz w:val="20"/>
        </w:rPr>
        <w:t xml:space="preserve"> "О профессиональных союзах, их правах и гарантиях деятельности", от 21 июля 2014 года </w:t>
      </w:r>
      <w:hyperlink w:history="0" r:id="rId11" w:tooltip="Федеральный закон от 21.07.2014 N 212-ФЗ (ред. от 25.12.2023) &quot;Об основах общественного контроля в Российской Федерации&quot; {КонсультантПлюс}">
        <w:r>
          <w:rPr>
            <w:sz w:val="20"/>
            <w:color w:val="0000ff"/>
          </w:rPr>
          <w:t xml:space="preserve">N 212-ФЗ</w:t>
        </w:r>
      </w:hyperlink>
      <w:r>
        <w:rPr>
          <w:sz w:val="20"/>
        </w:rPr>
        <w:t xml:space="preserve"> "Об основах общественного контроля в Российской Федерации":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взаимодействии исполнительных органов Белгородской области с некоммерческими организациями, осуществляющими свою деятельность на территории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Исполнительным органам Белгородской области руководствоваться настоящим распоряжением при взаимодействии с некоммерческими организациями, осуществляющими свою деятельность на территории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Контроль за исполнением распоряжения возложить на заместителя Губернатора Белгородской области по внутренней политике Медведеву О.И.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4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Белгородской области</w:t>
      </w:r>
    </w:p>
    <w:p>
      <w:pPr>
        <w:pStyle w:val="0"/>
        <w:jc w:val="right"/>
      </w:pPr>
      <w:r>
        <w:rPr>
          <w:sz w:val="20"/>
        </w:rPr>
        <w:t xml:space="preserve">Е.САВЧЕНКО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 Белгородской области</w:t>
      </w:r>
    </w:p>
    <w:p>
      <w:pPr>
        <w:pStyle w:val="0"/>
        <w:jc w:val="right"/>
      </w:pPr>
      <w:r>
        <w:rPr>
          <w:sz w:val="20"/>
        </w:rPr>
        <w:t xml:space="preserve">от 19 февраля 2018 года N 75-рп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ВЗАИМОДЕЙСТВИИ ИСПОЛНИТЕЛЬНЫХ ОРГАНОВ БЕЛГОРОДСКОЙ</w:t>
      </w:r>
    </w:p>
    <w:p>
      <w:pPr>
        <w:pStyle w:val="2"/>
        <w:jc w:val="center"/>
      </w:pPr>
      <w:r>
        <w:rPr>
          <w:sz w:val="20"/>
        </w:rPr>
        <w:t xml:space="preserve">ОБЛАСТИ С НЕКОММЕРЧЕСКИМИ ОРГАНИЗАЦИЯМИ, ОСУЩЕСТВЛЯЮЩИМИ</w:t>
      </w:r>
    </w:p>
    <w:p>
      <w:pPr>
        <w:pStyle w:val="2"/>
        <w:jc w:val="center"/>
      </w:pPr>
      <w:r>
        <w:rPr>
          <w:sz w:val="20"/>
        </w:rPr>
        <w:t xml:space="preserve">СВОЮ ДЕЯТЕЛЬНОСТЬ НА ТЕРРИТОРИИ БЕЛГОРОДСКОЙ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5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Правительства Белгородской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24.02.2025 N 168-рп)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разработано в целях совершенствования и развития партнерских отношений исполнительных органов Белгородской области и некоммерческих организаций, осуществляющих свою деятельность на территории Белгородской области (далее - некоммерческие организации), направленных на усиление процесса демократизации власти, упрочнение институтов гражданского общества, укрепление связи исполнительных органов Белгородской области с населением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Настоящее Положение определяет цели, задачи, принципы, основные направления, а также формы и механизмы взаимодействия исполнительных органов Белгородской области с некоммерческими организациями.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Цели и задачи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Целью настоящего Положения является развитие партнерских отношений некоммерческих организаций, действующих на территории Белгородской области, с исполнительными органами Белгородской области, направленных: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на укрепление доверия граждан к исполнительным органам Белгородской области, развитие демократических институтов и усиление процесса демократизации общества;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некоммерческих организаций в разработке и реализации проводимой в Белгородской области социальной политики в порядке и формах, установленных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сохранение социальной стабильности в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активизацию социального творчества жителей Белгородской области, широкое использование интеллектуального, научного и культурного потенциала жителей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создание действенных механизмов включения потенциала гражданского сообщества в разработку и внедрение социально значимых программ и инновационных проектов;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разработку и внедрение в практику взаимоотношений исполнительных органов Белгородской области с некоммерческими организациями принципов социального партнерства;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развитие дружественных межнациональных отношений, сохранение национально-культурных традиций;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в укреплении общественного порядка, борьбе с коррупцией, поддержании культуры быта.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Настоящее Положение предусматривает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обеспечение целенаправленных и согласованных совместных действий исполнительных органов Белгородской области и некоммерческих организаций, направленных на реализацию </w:t>
      </w:r>
      <w:hyperlink w:history="0" r:id="rId21" w:tooltip="Постановление Правительства Белгородской обл. от 11.07.2023 N 371-пп (ред. от 17.03.2025) &quot;Об утверждении Стратегии социально-экономического развития Белгородской области на период до 2030 года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Белгородской области от 11 июля 2023 года N 371-пп "Об утверждении Стратегии социально-экономического развития Белгородской области на период до 2030 года" и государственных программ Белгородской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разработка, развитие и совершенствование механизмов, регулирующих взаимодействие исполнительных органов Белгородской области с некоммерческими организациями;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содействие развитию институтов гражданского общества, обеспечение их участия в общественно-политической жизни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механизмов предоставления субсидий и грантов;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совершенствование и развитие нормативно-правовой базы, формирующей условия для развития гражданского общества и роста гражданских инициатив;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информационная поддержка механизмов взаимодействия гражданского общества и исполнительных органов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4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Принципы взаимодействия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Взаимодействие исполнительных органов Белгородской области и некоммерческих организаций строится на основе соблюдения следующих принципов: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приоритет прав и законных интересов человека и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партнерское сотрудничество исполнительных органов Белгородской области и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добровольность во взаимодействии исполнительных органов Белгородской области и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публичность и открытость;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признание права некоммерческих организаций на участие в формировании и реализации мероприятий социальной политики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сотрудничество исполнительных органов Белгородской области и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приоритетность поддержки исполнительными органами Белгородской области социально ориентированных некоммерческих организаций;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равноправное участие некоммерческих организаций в формировании и реализации мероприятий социальной политики Белгородской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коллегиальность в выработке совместных решений;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контроль в порядке, установленном действующим законодательством, со стороны участников взаимодействия за целевым и эффективным использованием бюджетных средств, государственного имущества, выделяемых некоммерческим организациям;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недопустимость необоснованного вмешательства исполнительных органов Белгородской области в деятельность некоммерческих организаций, равно как и вмешательства некоммерческих объединений в деятельность исполнительных органов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Основные направления взаимодействия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 сфере аналитической деятельности: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мониторинг состояния гражданского общества, выявление динамики развития общественных связей в целях устранения негативных явлений;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выявление наиболее перспективных форм и благоприятных условий взаимодействия;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анализ, обобщение и использование в практике наиболее ценного отечественного и зарубежного опыта инициативного решения группами населения социально значимых вопросов.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В социально-экономической сфере: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привлечение в установленном законодательством порядке некоммерческих организаций к разработке и выполнению программ социально-экономического развития исполнительных органов Белгородской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привлечение в установленном законодательством порядке некоммерческих организаций к общественному обсуждению проектов нормативных правовых актов исполнительных органов Белгородской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поддержка деятельности некоммерческих организаций, проведение совместных мероприятий и информационный обмен;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создание условий для реализации предпринимательских инициатив некоммерческих организаций в целях обеспечения их уставной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совершенствование механизмов участия некоммерческих организаций в реализации социальной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установление и развитие партнерства между исполнительными органами Белгородской области с профсоюзами и другими общественными структурами в установленном законодательством порядке.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В духовной сфере: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возрождение духовности, уважения к честному труду и человеку труда, чести и достоинству личности;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патриотизма, уважительного отношения молодого поколения к ветеранам войны и труда, защитникам Отечества;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формирование в обществе уважительного отношения к культурным, историческим и религиозным ценностям народов России и международному историко-культурному наследию;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пропаганда высоких нравственных норм жизни.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Формы и механизмы взаимодействия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Основными формами взаимодействия исполнительных органов Белгородской области и некоммерческих организаций являются: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информационный обмен между исполнительными органами Белгородской области и некоммерческими организациями;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некоммерческих организаций в разработке проектов законов и иных нормативных правовых актов Белгородской области в порядке, установленном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некоммерческих организаций в проведении общественной экспертизы в случаях и порядке, предусмотренных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участие представителей некоммерческих организаций в работе общественных советов при исполнительных органах Белгородской области в порядке, установленном законодательством;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проведение совещаний, круглых столов, конференций, общественных слушаний, семинаров, конкурсов, а также иных мероприятий с участием представителей некоммерческих организаций не реже одного раза в полугодие;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оказание исполнительными органами Белгородской области методической, консультационной и организационной поддержки некоммерческим организациям;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оказание финансовой поддержки на реализацию общественно полезных программ, разработанных некоммерческими организациями, по их заявкам.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Взаимодействие исполнительных органов Белгородской области и общественных объединений может осуществляться в иных формах, не противоречащих законодательству Российской Федерации и Белгородской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Распоряжение Правительства Белгородской обл. от 24.02.2025 N 168-рп &quot;О внесении изменений в распоряжение Правительства Белгородской области от 19 февраля 2018 года N 75-рп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Правительства Белгородской области от 24.02.2025 N 168-рп)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Белгородской обл. от 19.02.2018 N 75-рп</w:t>
            <w:br/>
            <w:t>(ред. от 24.02.2025)</w:t>
            <w:br/>
            <w:t>"О взаимодействии исполнительных...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04&amp;n=103272&amp;dst=100005" TargetMode = "External"/>
	<Relationship Id="rId8" Type="http://schemas.openxmlformats.org/officeDocument/2006/relationships/hyperlink" Target="https://login.consultant.ru/link/?req=doc&amp;base=LAW&amp;n=482894" TargetMode = "External"/>
	<Relationship Id="rId9" Type="http://schemas.openxmlformats.org/officeDocument/2006/relationships/hyperlink" Target="https://login.consultant.ru/link/?req=doc&amp;base=LAW&amp;n=493282" TargetMode = "External"/>
	<Relationship Id="rId10" Type="http://schemas.openxmlformats.org/officeDocument/2006/relationships/hyperlink" Target="https://login.consultant.ru/link/?req=doc&amp;base=LAW&amp;n=404143" TargetMode = "External"/>
	<Relationship Id="rId11" Type="http://schemas.openxmlformats.org/officeDocument/2006/relationships/hyperlink" Target="https://login.consultant.ru/link/?req=doc&amp;base=LAW&amp;n=466000" TargetMode = "External"/>
	<Relationship Id="rId12" Type="http://schemas.openxmlformats.org/officeDocument/2006/relationships/hyperlink" Target="https://login.consultant.ru/link/?req=doc&amp;base=RLAW404&amp;n=103272&amp;dst=100007" TargetMode = "External"/>
	<Relationship Id="rId13" Type="http://schemas.openxmlformats.org/officeDocument/2006/relationships/hyperlink" Target="https://login.consultant.ru/link/?req=doc&amp;base=RLAW404&amp;n=103272&amp;dst=100008" TargetMode = "External"/>
	<Relationship Id="rId14" Type="http://schemas.openxmlformats.org/officeDocument/2006/relationships/hyperlink" Target="https://login.consultant.ru/link/?req=doc&amp;base=RLAW404&amp;n=103272&amp;dst=100009" TargetMode = "External"/>
	<Relationship Id="rId15" Type="http://schemas.openxmlformats.org/officeDocument/2006/relationships/hyperlink" Target="https://login.consultant.ru/link/?req=doc&amp;base=RLAW404&amp;n=103272&amp;dst=100007" TargetMode = "External"/>
	<Relationship Id="rId16" Type="http://schemas.openxmlformats.org/officeDocument/2006/relationships/hyperlink" Target="https://login.consultant.ru/link/?req=doc&amp;base=RLAW404&amp;n=103272&amp;dst=100012" TargetMode = "External"/>
	<Relationship Id="rId17" Type="http://schemas.openxmlformats.org/officeDocument/2006/relationships/hyperlink" Target="https://login.consultant.ru/link/?req=doc&amp;base=RLAW404&amp;n=103272&amp;dst=100012" TargetMode = "External"/>
	<Relationship Id="rId18" Type="http://schemas.openxmlformats.org/officeDocument/2006/relationships/hyperlink" Target="https://login.consultant.ru/link/?req=doc&amp;base=RLAW404&amp;n=103272&amp;dst=100012" TargetMode = "External"/>
	<Relationship Id="rId19" Type="http://schemas.openxmlformats.org/officeDocument/2006/relationships/hyperlink" Target="https://login.consultant.ru/link/?req=doc&amp;base=RLAW404&amp;n=103272&amp;dst=100012" TargetMode = "External"/>
	<Relationship Id="rId20" Type="http://schemas.openxmlformats.org/officeDocument/2006/relationships/hyperlink" Target="https://login.consultant.ru/link/?req=doc&amp;base=RLAW404&amp;n=103272&amp;dst=100012" TargetMode = "External"/>
	<Relationship Id="rId21" Type="http://schemas.openxmlformats.org/officeDocument/2006/relationships/hyperlink" Target="https://login.consultant.ru/link/?req=doc&amp;base=RLAW404&amp;n=103818" TargetMode = "External"/>
	<Relationship Id="rId22" Type="http://schemas.openxmlformats.org/officeDocument/2006/relationships/hyperlink" Target="https://login.consultant.ru/link/?req=doc&amp;base=RLAW404&amp;n=103272&amp;dst=100013" TargetMode = "External"/>
	<Relationship Id="rId23" Type="http://schemas.openxmlformats.org/officeDocument/2006/relationships/hyperlink" Target="https://login.consultant.ru/link/?req=doc&amp;base=RLAW404&amp;n=103272&amp;dst=100012" TargetMode = "External"/>
	<Relationship Id="rId24" Type="http://schemas.openxmlformats.org/officeDocument/2006/relationships/hyperlink" Target="https://login.consultant.ru/link/?req=doc&amp;base=RLAW404&amp;n=103272&amp;dst=100012" TargetMode = "External"/>
	<Relationship Id="rId25" Type="http://schemas.openxmlformats.org/officeDocument/2006/relationships/hyperlink" Target="https://login.consultant.ru/link/?req=doc&amp;base=RLAW404&amp;n=103272&amp;dst=100012" TargetMode = "External"/>
	<Relationship Id="rId26" Type="http://schemas.openxmlformats.org/officeDocument/2006/relationships/hyperlink" Target="https://login.consultant.ru/link/?req=doc&amp;base=RLAW404&amp;n=103272&amp;dst=100012" TargetMode = "External"/>
	<Relationship Id="rId27" Type="http://schemas.openxmlformats.org/officeDocument/2006/relationships/hyperlink" Target="https://login.consultant.ru/link/?req=doc&amp;base=RLAW404&amp;n=103272&amp;dst=100012" TargetMode = "External"/>
	<Relationship Id="rId28" Type="http://schemas.openxmlformats.org/officeDocument/2006/relationships/hyperlink" Target="https://login.consultant.ru/link/?req=doc&amp;base=RLAW404&amp;n=103272&amp;dst=100012" TargetMode = "External"/>
	<Relationship Id="rId29" Type="http://schemas.openxmlformats.org/officeDocument/2006/relationships/hyperlink" Target="https://login.consultant.ru/link/?req=doc&amp;base=RLAW404&amp;n=103272&amp;dst=100012" TargetMode = "External"/>
	<Relationship Id="rId30" Type="http://schemas.openxmlformats.org/officeDocument/2006/relationships/hyperlink" Target="https://login.consultant.ru/link/?req=doc&amp;base=RLAW404&amp;n=103272&amp;dst=100012" TargetMode = "External"/>
	<Relationship Id="rId31" Type="http://schemas.openxmlformats.org/officeDocument/2006/relationships/hyperlink" Target="https://login.consultant.ru/link/?req=doc&amp;base=RLAW404&amp;n=103272&amp;dst=100012" TargetMode = "External"/>
	<Relationship Id="rId32" Type="http://schemas.openxmlformats.org/officeDocument/2006/relationships/hyperlink" Target="https://login.consultant.ru/link/?req=doc&amp;base=RLAW404&amp;n=103272&amp;dst=100012" TargetMode = "External"/>
	<Relationship Id="rId33" Type="http://schemas.openxmlformats.org/officeDocument/2006/relationships/hyperlink" Target="https://login.consultant.ru/link/?req=doc&amp;base=RLAW404&amp;n=103272&amp;dst=100012" TargetMode = "External"/>
	<Relationship Id="rId34" Type="http://schemas.openxmlformats.org/officeDocument/2006/relationships/hyperlink" Target="https://login.consultant.ru/link/?req=doc&amp;base=RLAW404&amp;n=103272&amp;dst=100012" TargetMode = "External"/>
	<Relationship Id="rId35" Type="http://schemas.openxmlformats.org/officeDocument/2006/relationships/hyperlink" Target="https://login.consultant.ru/link/?req=doc&amp;base=RLAW404&amp;n=103272&amp;dst=100012" TargetMode = "External"/>
	<Relationship Id="rId36" Type="http://schemas.openxmlformats.org/officeDocument/2006/relationships/hyperlink" Target="https://login.consultant.ru/link/?req=doc&amp;base=RLAW404&amp;n=103272&amp;dst=100012" TargetMode = "External"/>
	<Relationship Id="rId37" Type="http://schemas.openxmlformats.org/officeDocument/2006/relationships/hyperlink" Target="https://login.consultant.ru/link/?req=doc&amp;base=RLAW404&amp;n=103272&amp;dst=100012" TargetMode = "External"/>
	<Relationship Id="rId38" Type="http://schemas.openxmlformats.org/officeDocument/2006/relationships/hyperlink" Target="https://login.consultant.ru/link/?req=doc&amp;base=RLAW404&amp;n=103272&amp;dst=10001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Белгородской обл. от 19.02.2018 N 75-рп
(ред. от 24.02.2025)
"О взаимодействии исполнительных органов Белгородской области с некоммерческими организациями, осуществляющими свою деятельность на территории Белгородской области"
(вместе с "Положением о взаимодействии исполнительных органов Белгородской области с некоммерческими организациями, осуществляющими свою деятельность на территории Белгородской области")</dc:title>
  <dcterms:created xsi:type="dcterms:W3CDTF">2025-05-24T05:57:35Z</dcterms:created>
</cp:coreProperties>
</file>