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Чеченской Республики от 20.12.2023 N 393-р</w:t>
              <w:br/>
              <w:t xml:space="preserve">"Об утверждении плана мероприятий на 2024 - 2026 годы по реализации в Чеченской Республике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декабря 2023 г. N 393-р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В ЧЕЧЕНСКОЙ РЕСПУБЛИКЕ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года N 505, а также во исполнение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18 ноября 2023 года N 3248-р 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территориальным органам федеральных органов государственной власти, органам местного самоуправления городских округов и муниципальных районов Чеченской Республики принять участие в мероприятиях, предусмотренных </w:t>
      </w:r>
      <w:hyperlink w:history="0" w:anchor="P30" w:tooltip="ПЛАН МЕРОПРИЯТИЙ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расходы на выполнение мероприятий </w:t>
      </w:r>
      <w:hyperlink w:history="0" w:anchor="P30" w:tooltip="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осуществляются за счет средств, предусмотренных на финансирование основной деятельности исполнителей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Ответственным исполнителям ежегодно до 20 января и 20 июля информировать Министерство Чеченской Республики по национальной политике, внешним связям, печати и информации о ходе выполнения </w:t>
      </w:r>
      <w:hyperlink w:history="0" w:anchor="P30" w:tooltip="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Распоряжения возложить на заместителя Председателя Правительства Чеченской Республики, осуществляющего координацию деятельности исполнительного органа Чеченской Республики в сфере национальной политики, внешних связей, печати и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М.М.ХУЧИЕВ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20 декабря 2023 г. N 393-р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НА 2024 - 2026 ГОДЫ ПО РЕАЛИЗАЦИИ В ЧЕЧЕНСКОЙ РЕСПУБЛИКЕ</w:t>
      </w:r>
    </w:p>
    <w:p>
      <w:pPr>
        <w:pStyle w:val="2"/>
        <w:jc w:val="center"/>
      </w:pPr>
      <w:r>
        <w:rPr>
          <w:sz w:val="20"/>
        </w:rPr>
        <w:t xml:space="preserve">СТРАТЕГИИ 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2835"/>
        <w:gridCol w:w="1984"/>
        <w:gridCol w:w="3005"/>
        <w:gridCol w:w="2721"/>
        <w:gridCol w:w="2494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Стратегии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36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Чеченской Республики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Чеченской Республики и органы местного самоуправления муниципальных образований Чеченской Республики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1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</w:t>
              </w:r>
            </w:hyperlink>
            <w:r>
              <w:rPr>
                <w:sz w:val="20"/>
              </w:rPr>
              <w:t xml:space="preserve">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годы, утвержденной Распоряжением Правительства Российской Федерации от 18 ноября 2023 года N 3248-р (далее - план)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Чеченской Республики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мероприятий, связанных с подготовкой и проведением призыва членов Терско-Гребенского окружного казачьего общества Терского войскового казачьего общества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Чеченской Республики (по согласованию), Терско-Гребенское окружное казачье общество Терского войскового казачьего общества (далее - Терско-Гребенское ОКО)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1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заключении членами Терско-Гребенского ОКО,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Чеченской Республики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1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заключении членами Терско-ГребенскОго ОКО,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Чеченской Республики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1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ДОСААФ России Чеченской Республики (по согласованию), Минобрнауки ЧР, Минкультуры ЧР, МинНацИнформ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1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Терско-Гребенского ОКО к несению военной службы в Управлении Росгвардии по Чеченской Республике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Чеченской Республики (по согласованию), Терско-Гребенское ОКО (по согласованию), Управление Росгвардии по Чеченской Республике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1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привлеченных для прохождения военной службы в Управлении Росгвардии по Чеченской Республике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первоначальной постановке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Чеченской Республики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1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представителен казачьей молодежи Терско-Гребенского ОКО, поставленных на первоначальный воинский учет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войсковых казачьих обществ, пребывающих в запасе Вооруженных Сил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Чеченской Республики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1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пребывающих в запасе призванных в Вооруженные Силы Российской Федерации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г.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ЧР, ГУ МЧС России по ЧР, органы исполнительной власти Чеченской Республики и органы местного самоуправления муниципальных образований Чеченской Республики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органами исполнительной власти, органами местного самоуправления муниципальных образований Чеченской Республики к государственной или иной службе российского казачества (по каждому виду службы)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Терско-Гребенского ОКО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Чеченской Республике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Терско-Гребенского ОКО о привлечении к охране общественного порядка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Терско-Гребенского ОКО,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Чеченской Республике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Терско-Гребенского ОКО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Чеченской Республике (по согласованию), Минприроды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участвующих в реализации мероприятий по обеспечению пожарной безопасности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Терско-Гребенского ОКО,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Чеченской Республике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Терско-Гребенского ОКО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Минприроды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16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Терско-Гребенского ОКО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Чеченской Республике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из числа членов Терско-Гребенского ОКО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включенных в кадровый резерв</w:t>
            </w:r>
          </w:p>
        </w:tc>
      </w:tr>
      <w:tr>
        <w:tc>
          <w:tcPr>
            <w:gridSpan w:val="6"/>
            <w:tcW w:w="136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работе Всероссийского семинара-совещания "Российское казачество"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МинНацИнформ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работе Всемирного конгресса казаков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МинНацИнформ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2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30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года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25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Терско-Гребенского ОКО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Терско-Гребенского ОКО и иных объединений казаков Чеченской Республики,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Чеченской Республики, органы местного самоуправления муниципальных образований Чеченской Республики,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Терско-Гребенского ОКО и иных объединений казаков Чеченской Республики, тяжело раненных или погибших в ходе проведения специальной военной операции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Чеченской Республики, органы местного самоуправления муниципальных образований Чеченской Республики,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27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которым оказана помощь</w:t>
            </w:r>
          </w:p>
        </w:tc>
      </w:tr>
      <w:tr>
        <w:tc>
          <w:tcPr>
            <w:gridSpan w:val="6"/>
            <w:tcW w:w="136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участии Терско-Гребенского ОКО, культурных казачьих центров в массовых мероприятиях,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ЧР, МинНацИнформ ЧР, Терско-Гребенское ОКО (по согласованию), администрации Наурского и Шелковского муниципальных районов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32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Терско-Гребенского ОКО к проведению молодежно-патриотической акции "День призывника"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Чеченской Республики (по согласованию),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33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Терско-Гребенского ОКО, привлеченных к проведению акции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Минспорта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35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слете казачьей молодежи "Готов к труду и обороне"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36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 принявших участие в слете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стратегической сессии "Казачество на Северном Кавказе: современное состояние и образ будущего"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39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 принявших участие в стратегической сессии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ЧР, МинНацИнформ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3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41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 принявших участие конференциях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Терско-Гребенского ОКО,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Чеченской Республики, органами местного самоуправления муниципальных образований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МинНацИнформ ЧР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4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45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поданных для участия в конкурсах; количество заявок, получивших поддержку</w:t>
            </w:r>
          </w:p>
        </w:tc>
      </w:tr>
      <w:tr>
        <w:tc>
          <w:tcPr>
            <w:gridSpan w:val="2"/>
            <w:tcW w:w="3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0204" w:type="dxa"/>
          </w:tcPr>
          <w:p>
            <w:pPr>
              <w:pStyle w:val="0"/>
            </w:pPr>
            <w:r>
              <w:rPr>
                <w:sz w:val="20"/>
              </w:rPr>
              <w:t xml:space="preserve">V. Содействие сохранению и развитию культуры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фольклорном конкурсе "Казачий круг"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ЧР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4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53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творческих коллективов, принявших участие в региональном, окружном и заключительном этапах мероприятия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казачьей культуры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ЧР, МинНацИнформ ЧР;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4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54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 количество участников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мероприятия "От Терека до Дона", с участием представителей казачьих культурных центров и объединений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МинНацИнформ ЧР, Терско-Гребенское ОКО (по согласованию),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МинНацИнформ ЧР, Минкультуры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4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55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на территории Чеченской Республики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4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57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исполнительных органов, участвующих в проведении мониторинга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мероприятия, посвященного Дню терской казачки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МинНацИнформ ЧР, администрации Наурского и Шелковского муниципальных районов Чеченской Республики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</w:tr>
      <w:tr>
        <w:tc>
          <w:tcPr>
            <w:gridSpan w:val="6"/>
            <w:tcW w:w="136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Чеченской Республики по отдельным запросам казачьих обществ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МинНацИнформ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4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</w:tr>
      <w:tr>
        <w:tc>
          <w:tcPr>
            <w:gridSpan w:val="6"/>
            <w:tcW w:w="136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исполнительной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ЧР, Минобрнауки ЧР, МинНацИнформ ЧР, Терско-Гребенское ОКО (по согласованию)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4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73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 из числа молодежи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информационного сопровождения реализации </w:t>
            </w:r>
            <w:hyperlink w:history="0" r:id="rId4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 в Чеченской Республике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МинНацИнформ ЧР</w:t>
            </w:r>
          </w:p>
        </w:tc>
        <w:tc>
          <w:tcPr>
            <w:tcW w:w="2721" w:type="dxa"/>
          </w:tcPr>
          <w:p>
            <w:pPr>
              <w:pStyle w:val="0"/>
            </w:pPr>
            <w:hyperlink w:history="0" r:id="rId4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74</w:t>
              </w:r>
            </w:hyperlink>
            <w:r>
              <w:rPr>
                <w:sz w:val="20"/>
              </w:rPr>
              <w:t xml:space="preserve"> плана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Интернет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Чеченской Республики от 20.12.2023 N 393-р</w:t>
            <w:br/>
            <w:t>"Об утверждении плана мероприятий на 2024 - 2026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Чеченской Республики от 20.12.2023 N 393-р</w:t>
            <w:br/>
            <w:t>"Об утверждении плана мероприятий на 2024 - 2026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LAW&amp;n=462469&amp;dst=100006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462469&amp;dst=100019" TargetMode = "External"/>
	<Relationship Id="rId12" Type="http://schemas.openxmlformats.org/officeDocument/2006/relationships/hyperlink" Target="https://login.consultant.ru/link/?req=doc&amp;base=LAW&amp;n=462469&amp;dst=100026" TargetMode = "External"/>
	<Relationship Id="rId13" Type="http://schemas.openxmlformats.org/officeDocument/2006/relationships/hyperlink" Target="https://login.consultant.ru/link/?req=doc&amp;base=LAW&amp;n=462469&amp;dst=100033" TargetMode = "External"/>
	<Relationship Id="rId14" Type="http://schemas.openxmlformats.org/officeDocument/2006/relationships/hyperlink" Target="https://login.consultant.ru/link/?req=doc&amp;base=LAW&amp;n=462469&amp;dst=100040" TargetMode = "External"/>
	<Relationship Id="rId15" Type="http://schemas.openxmlformats.org/officeDocument/2006/relationships/hyperlink" Target="https://login.consultant.ru/link/?req=doc&amp;base=LAW&amp;n=462469&amp;dst=100047" TargetMode = "External"/>
	<Relationship Id="rId16" Type="http://schemas.openxmlformats.org/officeDocument/2006/relationships/hyperlink" Target="https://login.consultant.ru/link/?req=doc&amp;base=LAW&amp;n=462469&amp;dst=100054" TargetMode = "External"/>
	<Relationship Id="rId17" Type="http://schemas.openxmlformats.org/officeDocument/2006/relationships/hyperlink" Target="https://login.consultant.ru/link/?req=doc&amp;base=LAW&amp;n=462469&amp;dst=100068" TargetMode = "External"/>
	<Relationship Id="rId18" Type="http://schemas.openxmlformats.org/officeDocument/2006/relationships/hyperlink" Target="https://login.consultant.ru/link/?req=doc&amp;base=LAW&amp;n=462469&amp;dst=100061" TargetMode = "External"/>
	<Relationship Id="rId19" Type="http://schemas.openxmlformats.org/officeDocument/2006/relationships/hyperlink" Target="https://login.consultant.ru/link/?req=doc&amp;base=LAW&amp;n=187242" TargetMode = "External"/>
	<Relationship Id="rId20" Type="http://schemas.openxmlformats.org/officeDocument/2006/relationships/hyperlink" Target="https://login.consultant.ru/link/?req=doc&amp;base=LAW&amp;n=462469&amp;dst=100075" TargetMode = "External"/>
	<Relationship Id="rId21" Type="http://schemas.openxmlformats.org/officeDocument/2006/relationships/hyperlink" Target="https://login.consultant.ru/link/?req=doc&amp;base=LAW&amp;n=462469&amp;dst=100083" TargetMode = "External"/>
	<Relationship Id="rId22" Type="http://schemas.openxmlformats.org/officeDocument/2006/relationships/hyperlink" Target="https://login.consultant.ru/link/?req=doc&amp;base=LAW&amp;n=462469&amp;dst=100107" TargetMode = "External"/>
	<Relationship Id="rId23" Type="http://schemas.openxmlformats.org/officeDocument/2006/relationships/hyperlink" Target="https://login.consultant.ru/link/?req=doc&amp;base=LAW&amp;n=462469&amp;dst=100115" TargetMode = "External"/>
	<Relationship Id="rId24" Type="http://schemas.openxmlformats.org/officeDocument/2006/relationships/hyperlink" Target="https://login.consultant.ru/link/?req=doc&amp;base=LAW&amp;n=462469&amp;dst=100123" TargetMode = "External"/>
	<Relationship Id="rId25" Type="http://schemas.openxmlformats.org/officeDocument/2006/relationships/hyperlink" Target="https://login.consultant.ru/link/?req=doc&amp;base=LAW&amp;n=462469&amp;dst=100131" TargetMode = "External"/>
	<Relationship Id="rId26" Type="http://schemas.openxmlformats.org/officeDocument/2006/relationships/hyperlink" Target="https://login.consultant.ru/link/?req=doc&amp;base=LAW&amp;n=462469&amp;dst=100139" TargetMode = "External"/>
	<Relationship Id="rId27" Type="http://schemas.openxmlformats.org/officeDocument/2006/relationships/hyperlink" Target="https://login.consultant.ru/link/?req=doc&amp;base=LAW&amp;n=462469&amp;dst=100153" TargetMode = "External"/>
	<Relationship Id="rId28" Type="http://schemas.openxmlformats.org/officeDocument/2006/relationships/hyperlink" Target="https://login.consultant.ru/link/?req=doc&amp;base=LAW&amp;n=462469&amp;dst=100168" TargetMode = "External"/>
	<Relationship Id="rId29" Type="http://schemas.openxmlformats.org/officeDocument/2006/relationships/hyperlink" Target="https://login.consultant.ru/link/?req=doc&amp;base=LAW&amp;n=462469&amp;dst=100175" TargetMode = "External"/>
	<Relationship Id="rId30" Type="http://schemas.openxmlformats.org/officeDocument/2006/relationships/hyperlink" Target="https://login.consultant.ru/link/?req=doc&amp;base=LAW&amp;n=444376&amp;dst=100011" TargetMode = "External"/>
	<Relationship Id="rId31" Type="http://schemas.openxmlformats.org/officeDocument/2006/relationships/hyperlink" Target="https://login.consultant.ru/link/?req=doc&amp;base=LAW&amp;n=462469&amp;dst=100196" TargetMode = "External"/>
	<Relationship Id="rId32" Type="http://schemas.openxmlformats.org/officeDocument/2006/relationships/hyperlink" Target="https://login.consultant.ru/link/?req=doc&amp;base=LAW&amp;n=462469&amp;dst=100203" TargetMode = "External"/>
	<Relationship Id="rId33" Type="http://schemas.openxmlformats.org/officeDocument/2006/relationships/hyperlink" Target="https://login.consultant.ru/link/?req=doc&amp;base=LAW&amp;n=462469&amp;dst=100210" TargetMode = "External"/>
	<Relationship Id="rId34" Type="http://schemas.openxmlformats.org/officeDocument/2006/relationships/hyperlink" Target="https://login.consultant.ru/link/?req=doc&amp;base=LAW&amp;n=462469&amp;dst=100246" TargetMode = "External"/>
	<Relationship Id="rId35" Type="http://schemas.openxmlformats.org/officeDocument/2006/relationships/hyperlink" Target="https://login.consultant.ru/link/?req=doc&amp;base=LAW&amp;n=462469&amp;dst=100253" TargetMode = "External"/>
	<Relationship Id="rId36" Type="http://schemas.openxmlformats.org/officeDocument/2006/relationships/hyperlink" Target="https://login.consultant.ru/link/?req=doc&amp;base=LAW&amp;n=462469&amp;dst=100267" TargetMode = "External"/>
	<Relationship Id="rId37" Type="http://schemas.openxmlformats.org/officeDocument/2006/relationships/hyperlink" Target="https://login.consultant.ru/link/?req=doc&amp;base=LAW&amp;n=462469&amp;dst=100274" TargetMode = "External"/>
	<Relationship Id="rId38" Type="http://schemas.openxmlformats.org/officeDocument/2006/relationships/hyperlink" Target="https://login.consultant.ru/link/?req=doc&amp;base=LAW&amp;n=462469&amp;dst=100295" TargetMode = "External"/>
	<Relationship Id="rId39" Type="http://schemas.openxmlformats.org/officeDocument/2006/relationships/hyperlink" Target="https://login.consultant.ru/link/?req=doc&amp;base=LAW&amp;n=462469&amp;dst=100309" TargetMode = "External"/>
	<Relationship Id="rId40" Type="http://schemas.openxmlformats.org/officeDocument/2006/relationships/hyperlink" Target="https://login.consultant.ru/link/?req=doc&amp;base=LAW&amp;n=462469&amp;dst=100337" TargetMode = "External"/>
	<Relationship Id="rId41" Type="http://schemas.openxmlformats.org/officeDocument/2006/relationships/hyperlink" Target="https://login.consultant.ru/link/?req=doc&amp;base=LAW&amp;n=462469&amp;dst=100394" TargetMode = "External"/>
	<Relationship Id="rId42" Type="http://schemas.openxmlformats.org/officeDocument/2006/relationships/hyperlink" Target="https://login.consultant.ru/link/?req=doc&amp;base=LAW&amp;n=462469&amp;dst=100401" TargetMode = "External"/>
	<Relationship Id="rId43" Type="http://schemas.openxmlformats.org/officeDocument/2006/relationships/hyperlink" Target="https://login.consultant.ru/link/?req=doc&amp;base=LAW&amp;n=462469&amp;dst=100408" TargetMode = "External"/>
	<Relationship Id="rId44" Type="http://schemas.openxmlformats.org/officeDocument/2006/relationships/hyperlink" Target="https://login.consultant.ru/link/?req=doc&amp;base=LAW&amp;n=462469&amp;dst=100422" TargetMode = "External"/>
	<Relationship Id="rId45" Type="http://schemas.openxmlformats.org/officeDocument/2006/relationships/hyperlink" Target="https://login.consultant.ru/link/?req=doc&amp;base=LAW&amp;n=462469&amp;dst=100444" TargetMode = "External"/>
	<Relationship Id="rId46" Type="http://schemas.openxmlformats.org/officeDocument/2006/relationships/hyperlink" Target="https://login.consultant.ru/link/?req=doc&amp;base=LAW&amp;n=462469&amp;dst=100537" TargetMode = "External"/>
	<Relationship Id="rId47" Type="http://schemas.openxmlformats.org/officeDocument/2006/relationships/hyperlink" Target="https://login.consultant.ru/link/?req=doc&amp;base=LAW&amp;n=359568&amp;dst=100016" TargetMode = "External"/>
	<Relationship Id="rId48" Type="http://schemas.openxmlformats.org/officeDocument/2006/relationships/hyperlink" Target="https://login.consultant.ru/link/?req=doc&amp;base=LAW&amp;n=462469&amp;dst=10054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Чеченской Республики от 20.12.2023 N 393-р
"Об утверждении плана мероприятий на 2024 - 2026 годы по реализации в Чеченской Республике Стратегии государственной политики Российской Федерации в отношении российского казачества на 2021 - 2030 годы"</dc:title>
  <dcterms:created xsi:type="dcterms:W3CDTF">2024-05-20T17:45:06Z</dcterms:created>
</cp:coreProperties>
</file>