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Челябинской области от 03.03.2022 N 105-П</w:t>
              <w:br/>
              <w:t xml:space="preserve">(ред. от 21.07.2022)</w:t>
              <w:br/>
              <w:t xml:space="preserve">"О Порядке определения объема и предоставления в 2022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w:t>
              <w:br/>
              <w:t xml:space="preserve">(вместе с "Порядком определения объема и предоставления в 2022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ЧЕЛЯБИНСКОЙ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марта 2022 г. N 105-П</w:t>
      </w:r>
    </w:p>
    <w:p>
      <w:pPr>
        <w:pStyle w:val="2"/>
        <w:jc w:val="both"/>
      </w:pPr>
      <w:r>
        <w:rPr>
          <w:sz w:val="20"/>
        </w:rPr>
      </w:r>
    </w:p>
    <w:p>
      <w:pPr>
        <w:pStyle w:val="2"/>
        <w:jc w:val="center"/>
      </w:pPr>
      <w:r>
        <w:rPr>
          <w:sz w:val="20"/>
        </w:rPr>
        <w:t xml:space="preserve">О Порядке определения объема и предоставления в 2022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Челябинской области на финансовое обеспечение</w:t>
      </w:r>
    </w:p>
    <w:p>
      <w:pPr>
        <w:pStyle w:val="2"/>
        <w:jc w:val="center"/>
      </w:pPr>
      <w:r>
        <w:rPr>
          <w:sz w:val="20"/>
        </w:rPr>
        <w:t xml:space="preserve">затрат на осуществление деятельности по реализации</w:t>
      </w:r>
    </w:p>
    <w:p>
      <w:pPr>
        <w:pStyle w:val="2"/>
        <w:jc w:val="center"/>
      </w:pPr>
      <w:r>
        <w:rPr>
          <w:sz w:val="20"/>
        </w:rPr>
        <w:t xml:space="preserve">социально значимых 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Челябинской области от 21.07.2022 N 436-П &quot;О внесении изменений в постановление Правительства Челябинской области от 03.03.2022 г. N 105-П&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21.07.2022 N 436-П)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Челябинской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определения объема и предоставления в 2022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w:t>
      </w:r>
    </w:p>
    <w:p>
      <w:pPr>
        <w:pStyle w:val="0"/>
        <w:jc w:val="both"/>
      </w:pPr>
      <w:r>
        <w:rPr>
          <w:sz w:val="20"/>
        </w:rPr>
      </w:r>
    </w:p>
    <w:p>
      <w:pPr>
        <w:pStyle w:val="0"/>
        <w:ind w:firstLine="540"/>
        <w:jc w:val="both"/>
      </w:pPr>
      <w:r>
        <w:rPr>
          <w:sz w:val="20"/>
        </w:rPr>
        <w:t xml:space="preserve">2. Настоящее постановление подлежит официальному опубликованию.</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А.Л.ТЕКСЛЕР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от 3 марта 2022 г. N 105-П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определения объема и предоставления в 2022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Челябинской области на финансовое обеспечение затрат</w:t>
      </w:r>
    </w:p>
    <w:p>
      <w:pPr>
        <w:pStyle w:val="2"/>
        <w:jc w:val="center"/>
      </w:pPr>
      <w:r>
        <w:rPr>
          <w:sz w:val="20"/>
        </w:rPr>
        <w:t xml:space="preserve">на осуществление деятельности по реализации социально</w:t>
      </w:r>
    </w:p>
    <w:p>
      <w:pPr>
        <w:pStyle w:val="2"/>
        <w:jc w:val="center"/>
      </w:pPr>
      <w:r>
        <w:rPr>
          <w:sz w:val="20"/>
        </w:rPr>
        <w:t xml:space="preserve">значимых 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Челябинской области от 21.07.2022 N 436-П &quot;О внесении изменений в постановление Правительства Челябинской области от 03.03.2022 г. N 105-П&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21.07.2022 N 436-П)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определения объема и предоставления в 2022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(далее именуется - Порядок) разработан в соответствии со </w:t>
      </w:r>
      <w:hyperlink w:history="0" r:id="rId9"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Челябинской области от 17.12.2020 N 689-П (ред. от 21.09.2022)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подпрограммой</w:t>
        </w:r>
      </w:hyperlink>
      <w:r>
        <w:rPr>
          <w:sz w:val="20"/>
        </w:rPr>
        <w:t xml:space="preserve">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и определяет условия и порядок предоставления в 2022 году субсидий социально ориентированным некоммерческим организациям Челябинской области, не являющимся государственными (муниципальными) учреждениями, государственными корпорациями (компаниями) и публично-правовыми компаниями, на финансовое обеспечение затрат на осуществление деятельности по реализации социально значимых программ (проектов) (далее именуются соответственно - субсидии, организации), а также требования к отчетности и требования об осуществлении контроля за соблюдением порядка и условий предоставления субсидий и ответственности за их нарушение.</w:t>
      </w:r>
    </w:p>
    <w:bookmarkStart w:id="48" w:name="P48"/>
    <w:bookmarkEnd w:id="48"/>
    <w:p>
      <w:pPr>
        <w:pStyle w:val="0"/>
        <w:spacing w:before="200" w:line-rule="auto"/>
        <w:ind w:firstLine="540"/>
        <w:jc w:val="both"/>
      </w:pPr>
      <w:r>
        <w:rPr>
          <w:sz w:val="20"/>
        </w:rPr>
        <w:t xml:space="preserve">2. Субсидия предоставляется в целях реализации государственной </w:t>
      </w:r>
      <w:hyperlink w:history="0" r:id="rId11" w:tooltip="Постановление Правительства Челябинской области от 17.12.2020 N 689-П (ред. от 21.09.2022) &quot;О государственной программе Челябинской области &quot;Развитие социальной защиты населения в Челябинской области&quot; (вместе с &quot;Государственной программой Челябинской области &quot;Развитие социальной защиты населения в Челябинской области&quot;) {КонсультантПлюс}">
        <w:r>
          <w:rPr>
            <w:sz w:val="20"/>
            <w:color w:val="0000ff"/>
          </w:rPr>
          <w:t xml:space="preserve">программы</w:t>
        </w:r>
      </w:hyperlink>
      <w:r>
        <w:rPr>
          <w:sz w:val="20"/>
        </w:rPr>
        <w:t xml:space="preserve">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N 689-П "О государственной программе Челябинской области "Развитие социальной защиты населения в Челябинской области", на финансовое обеспечение затрат организаций на реализацию социально значимых программ (проектов).</w:t>
      </w:r>
    </w:p>
    <w:p>
      <w:pPr>
        <w:pStyle w:val="0"/>
        <w:spacing w:before="200" w:line-rule="auto"/>
        <w:ind w:firstLine="540"/>
        <w:jc w:val="both"/>
      </w:pPr>
      <w:r>
        <w:rPr>
          <w:sz w:val="20"/>
        </w:rPr>
        <w:t xml:space="preserve">Результат предоставления субсидий - реализация 100 процентов социально значимых программ (проектов) организаций, победивших в конкурсном отборе, указанном в </w:t>
      </w:r>
      <w:hyperlink w:history="0" w:anchor="P55" w:tooltip="5. Субсидии предоставляются организациям по результатам конкурсного отбора, проводимого Министерством.">
        <w:r>
          <w:rPr>
            <w:sz w:val="20"/>
            <w:color w:val="0000ff"/>
          </w:rPr>
          <w:t xml:space="preserve">пункте 5</w:t>
        </w:r>
      </w:hyperlink>
      <w:r>
        <w:rPr>
          <w:sz w:val="20"/>
        </w:rPr>
        <w:t xml:space="preserve"> настоящего Порядка, по состоянию на 31 декабря 2022 года.</w:t>
      </w:r>
    </w:p>
    <w:p>
      <w:pPr>
        <w:pStyle w:val="0"/>
        <w:spacing w:before="200" w:line-rule="auto"/>
        <w:ind w:firstLine="540"/>
        <w:jc w:val="both"/>
      </w:pPr>
      <w:r>
        <w:rPr>
          <w:sz w:val="20"/>
        </w:rPr>
        <w:t xml:space="preserve">Показатель, необходимый для достижения результата предоставления субсидий, - доля реализованных организациями социально значимых программ (проектов) от общего количества социально значимых программ (проектов) организаций, победивших в конкурсном отборе, указанном в </w:t>
      </w:r>
      <w:hyperlink w:history="0" w:anchor="P55" w:tooltip="5. Субсидии предоставляются организациям по результатам конкурсного отбора, проводимого Министерство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3.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2022 году, является Министерство социальных отношений Челябинской области (далее именуется - Министерство).</w:t>
      </w:r>
    </w:p>
    <w:p>
      <w:pPr>
        <w:pStyle w:val="0"/>
        <w:spacing w:before="200" w:line-rule="auto"/>
        <w:ind w:firstLine="540"/>
        <w:jc w:val="both"/>
      </w:pPr>
      <w:r>
        <w:rPr>
          <w:sz w:val="20"/>
        </w:rPr>
        <w:t xml:space="preserve">Предоставление субсидии осуществляется в пределах бюджетных ассигнований, предусмотренных в </w:t>
      </w:r>
      <w:hyperlink w:history="0" r:id="rId12" w:tooltip="Закон Челябинской области от 23.12.2021 N 493-ЗО (ред. от 03.11.2022) &quot;Об областном бюджете на 2022 год и на плановый период 2023 и 2024 годов&quot; (принят постановлением Законодательного Собрания Челябинской области от 23.12.2021 N 812) {КонсультантПлюс}">
        <w:r>
          <w:rPr>
            <w:sz w:val="20"/>
            <w:color w:val="0000ff"/>
          </w:rPr>
          <w:t xml:space="preserve">Законе</w:t>
        </w:r>
      </w:hyperlink>
      <w:r>
        <w:rPr>
          <w:sz w:val="20"/>
        </w:rPr>
        <w:t xml:space="preserve"> Челябинской области от 23.12.2021 г. N 493-ЗО "Об областном бюджете на 2022 год и на плановый период 2023 и 2024 годов", в соответствии со сводной бюджетной росписью, кассовым планом исполнения областного бюджета и в пределах лимитов бюджетных обязательств, предусмотренных на соответствующие цели Министерству.</w:t>
      </w:r>
    </w:p>
    <w:p>
      <w:pPr>
        <w:pStyle w:val="0"/>
        <w:spacing w:before="200" w:line-rule="auto"/>
        <w:ind w:firstLine="540"/>
        <w:jc w:val="both"/>
      </w:pPr>
      <w:r>
        <w:rPr>
          <w:sz w:val="20"/>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о внесении изменений в закон Челябинской области об областном бюджете).</w:t>
      </w:r>
    </w:p>
    <w:p>
      <w:pPr>
        <w:pStyle w:val="0"/>
        <w:spacing w:before="200" w:line-rule="auto"/>
        <w:ind w:firstLine="540"/>
        <w:jc w:val="both"/>
      </w:pPr>
      <w:r>
        <w:rPr>
          <w:sz w:val="20"/>
        </w:rPr>
        <w:t xml:space="preserve">4. В настоящем Порядке под социально значимой программой (проектом) (далее именуется - программа (проект)) понимается комплекс взаимосвязанных мероприятий, проводимых организацией, виды деятельности которой в соответствии с учредительными документами соответствуют </w:t>
      </w:r>
      <w:hyperlink w:history="0" r:id="rId13" w:tooltip="Федеральный закон от 12.01.1996 N 7-ФЗ (ред. от 07.10.2022)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(далее именуется - Федеральный закон "О некоммерческих организациях").</w:t>
      </w:r>
    </w:p>
    <w:bookmarkStart w:id="55" w:name="P55"/>
    <w:bookmarkEnd w:id="55"/>
    <w:p>
      <w:pPr>
        <w:pStyle w:val="0"/>
        <w:spacing w:before="200" w:line-rule="auto"/>
        <w:ind w:firstLine="540"/>
        <w:jc w:val="both"/>
      </w:pPr>
      <w:r>
        <w:rPr>
          <w:sz w:val="20"/>
        </w:rPr>
        <w:t xml:space="preserve">5. Субсидии предоставляются организациям по результатам конкурсного отбора, проводимого Министерством.</w:t>
      </w:r>
    </w:p>
    <w:p>
      <w:pPr>
        <w:pStyle w:val="0"/>
        <w:spacing w:before="200" w:line-rule="auto"/>
        <w:ind w:firstLine="540"/>
        <w:jc w:val="both"/>
      </w:pPr>
      <w:r>
        <w:rPr>
          <w:sz w:val="20"/>
        </w:rPr>
        <w:t xml:space="preserve">Конкурсный отбор проводится по видам деятельности организаций, предусмотренным </w:t>
      </w:r>
      <w:hyperlink w:history="0" r:id="rId14"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в два этапа. Сроки проведения этапов конкурсного отбора утверждаются приказом Министерства.</w:t>
      </w:r>
    </w:p>
    <w:p>
      <w:pPr>
        <w:pStyle w:val="0"/>
        <w:spacing w:before="200" w:line-rule="auto"/>
        <w:ind w:firstLine="540"/>
        <w:jc w:val="both"/>
      </w:pPr>
      <w:r>
        <w:rPr>
          <w:sz w:val="20"/>
        </w:rPr>
        <w:t xml:space="preserve">На первом этапе конкурсного отбора осуществляется проверка заявок организаций на участие в конкурсном отборе (далее именуются - заявки) на соответствие требованиям к организациям, указанным в </w:t>
      </w:r>
      <w:hyperlink w:history="0" w:anchor="P84" w:tooltip="8. Субсидии предоставляются организациям, соответствующим следующим требованиям:">
        <w:r>
          <w:rPr>
            <w:sz w:val="20"/>
            <w:color w:val="0000ff"/>
          </w:rPr>
          <w:t xml:space="preserve">пункте 8</w:t>
        </w:r>
      </w:hyperlink>
      <w:r>
        <w:rPr>
          <w:sz w:val="20"/>
        </w:rPr>
        <w:t xml:space="preserve"> настоящего Порядка. На втором этапе конкурсного отбора рассматриваются программы (проекты) организаций в соответствии с критериями и коэффициентами их значимости, указанными в </w:t>
      </w:r>
      <w:hyperlink w:history="0" w:anchor="P138" w:tooltip="21. Программы (проекты), входящие в состав заявки, оцениваются по следующим критериям и коэффициентам их значимости:">
        <w:r>
          <w:rPr>
            <w:sz w:val="20"/>
            <w:color w:val="0000ff"/>
          </w:rPr>
          <w:t xml:space="preserve">пункте 21</w:t>
        </w:r>
      </w:hyperlink>
      <w:r>
        <w:rPr>
          <w:sz w:val="20"/>
        </w:rPr>
        <w:t xml:space="preserve"> настоящего Порядка.</w:t>
      </w:r>
    </w:p>
    <w:bookmarkStart w:id="58" w:name="P58"/>
    <w:bookmarkEnd w:id="58"/>
    <w:p>
      <w:pPr>
        <w:pStyle w:val="0"/>
        <w:spacing w:before="200" w:line-rule="auto"/>
        <w:ind w:firstLine="540"/>
        <w:jc w:val="both"/>
      </w:pPr>
      <w:r>
        <w:rPr>
          <w:sz w:val="20"/>
        </w:rPr>
        <w:t xml:space="preserve">6. Субсидии предоставляются на цели, указанные в </w:t>
      </w:r>
      <w:hyperlink w:history="0" w:anchor="P48" w:tooltip="2. Субсидия предоставляе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пункте 2</w:t>
        </w:r>
      </w:hyperlink>
      <w:r>
        <w:rPr>
          <w:sz w:val="20"/>
        </w:rPr>
        <w:t xml:space="preserve"> настоящего Порядка, по следующим направлениям расходов:</w:t>
      </w:r>
    </w:p>
    <w:p>
      <w:pPr>
        <w:pStyle w:val="0"/>
        <w:spacing w:before="200" w:line-rule="auto"/>
        <w:ind w:firstLine="540"/>
        <w:jc w:val="both"/>
      </w:pPr>
      <w:r>
        <w:rPr>
          <w:sz w:val="20"/>
        </w:rPr>
        <w:t xml:space="preserve">вознаграждение для специалистов (физических лиц, работающих по дополнительным соглашениям к трудовому договору по реализации программы (проекта), гражданско-правовому договору или договору подряда);</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аренда нежилого помещения, в том числе коммунальные услуги;</w:t>
      </w:r>
    </w:p>
    <w:p>
      <w:pPr>
        <w:pStyle w:val="0"/>
        <w:spacing w:before="200" w:line-rule="auto"/>
        <w:ind w:firstLine="540"/>
        <w:jc w:val="both"/>
      </w:pPr>
      <w:r>
        <w:rPr>
          <w:sz w:val="20"/>
        </w:rPr>
        <w:t xml:space="preserve">канцтовары и расходные материалы;</w:t>
      </w:r>
    </w:p>
    <w:p>
      <w:pPr>
        <w:pStyle w:val="0"/>
        <w:spacing w:before="200" w:line-rule="auto"/>
        <w:ind w:firstLine="540"/>
        <w:jc w:val="both"/>
      </w:pPr>
      <w:r>
        <w:rPr>
          <w:sz w:val="20"/>
        </w:rPr>
        <w:t xml:space="preserve">арендная плата за пользование имуществом, приобретение (аренда) оборудования, инвентаря;</w:t>
      </w:r>
    </w:p>
    <w:p>
      <w:pPr>
        <w:pStyle w:val="0"/>
        <w:spacing w:before="200" w:line-rule="auto"/>
        <w:ind w:firstLine="540"/>
        <w:jc w:val="both"/>
      </w:pPr>
      <w:r>
        <w:rPr>
          <w:sz w:val="20"/>
        </w:rPr>
        <w:t xml:space="preserve">расходы на создание и/или техническую поддержку сайта;</w:t>
      </w:r>
    </w:p>
    <w:p>
      <w:pPr>
        <w:pStyle w:val="0"/>
        <w:spacing w:before="200" w:line-rule="auto"/>
        <w:ind w:firstLine="540"/>
        <w:jc w:val="both"/>
      </w:pPr>
      <w:r>
        <w:rPr>
          <w:sz w:val="20"/>
        </w:rPr>
        <w:t xml:space="preserve">издательско-полиграфические, типографские услуги, в том числе макет, дизайн;</w:t>
      </w:r>
    </w:p>
    <w:p>
      <w:pPr>
        <w:pStyle w:val="0"/>
        <w:spacing w:before="200" w:line-rule="auto"/>
        <w:ind w:firstLine="540"/>
        <w:jc w:val="both"/>
      </w:pPr>
      <w:r>
        <w:rPr>
          <w:sz w:val="20"/>
        </w:rPr>
        <w:t xml:space="preserve">повышение квалификации участников программы (проекта);</w:t>
      </w:r>
    </w:p>
    <w:p>
      <w:pPr>
        <w:pStyle w:val="0"/>
        <w:spacing w:before="200" w:line-rule="auto"/>
        <w:ind w:firstLine="540"/>
        <w:jc w:val="both"/>
      </w:pPr>
      <w:r>
        <w:rPr>
          <w:sz w:val="20"/>
        </w:rPr>
        <w:t xml:space="preserve">расходы на проведение мероприятий программы (проекта): питание и проживание участников мероприятий; изготовление подарков, наградной, раздаточной и сувенирной продукции; информационные и рекламные услуги; аренда помещений для проведения мероприятий; услуги по техническому обеспечению мероприятий; компенсация расходов на проезд к месту проведения мероприятий и обратно; приобретение инвентаря для мероприятий; закуп материальных запасов для проведения мероприятий; оплата бухгалтерских услуг по ведению программы (проекта); услуги по изготовлению товаров для проведения мероприятий программы (проекта).</w:t>
      </w:r>
    </w:p>
    <w:p>
      <w:pPr>
        <w:pStyle w:val="0"/>
        <w:spacing w:before="200" w:line-rule="auto"/>
        <w:ind w:firstLine="540"/>
        <w:jc w:val="both"/>
      </w:pPr>
      <w:r>
        <w:rPr>
          <w:sz w:val="20"/>
        </w:rPr>
        <w:t xml:space="preserve">7. Объявление о проведении конкурсного отбора размещается на едином портале, а также на официальном сайте Министерства в информационно-телекоммуникационной сети Интернет в установленный Министерством срок и должно содержать:</w:t>
      </w:r>
    </w:p>
    <w:p>
      <w:pPr>
        <w:pStyle w:val="0"/>
        <w:spacing w:before="200" w:line-rule="auto"/>
        <w:ind w:firstLine="540"/>
        <w:jc w:val="both"/>
      </w:pPr>
      <w:r>
        <w:rPr>
          <w:sz w:val="20"/>
        </w:rPr>
        <w:t xml:space="preserve">сроки проведения конкурсного отбора, а также информацию о возможности проведения нескольких этапов конкурсного отбора с указанием сроков и порядка их проведения;</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 предоставления субсидии;</w:t>
      </w:r>
    </w:p>
    <w:p>
      <w:pPr>
        <w:pStyle w:val="0"/>
        <w:spacing w:before="200" w:line-rule="auto"/>
        <w:ind w:firstLine="540"/>
        <w:jc w:val="both"/>
      </w:pPr>
      <w:r>
        <w:rPr>
          <w:sz w:val="20"/>
        </w:rPr>
        <w:t xml:space="preserve">указатели страниц официального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требования к участникам конкурсного отбора в соответствии с </w:t>
      </w:r>
      <w:hyperlink w:history="0" w:anchor="P84" w:tooltip="8. Субсидии предоставляются организациям, соответствующим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конкурсного отбора должен подписать соглашение о предоставлении субсидии, указанное в </w:t>
      </w:r>
      <w:hyperlink w:history="0" w:anchor="P222" w:tooltip="29.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условия признания победителя конкурсного отбора уклонившимся от заключения соглашения о предоставлении субсидии, указанного в </w:t>
      </w:r>
      <w:hyperlink w:history="0" w:anchor="P222" w:tooltip="29.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дату размещения результатов конкурсного отбора на едином портале, а также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победителей конкурсного отбора.</w:t>
      </w:r>
    </w:p>
    <w:bookmarkStart w:id="84" w:name="P84"/>
    <w:bookmarkEnd w:id="84"/>
    <w:p>
      <w:pPr>
        <w:pStyle w:val="0"/>
        <w:spacing w:before="200" w:line-rule="auto"/>
        <w:ind w:firstLine="540"/>
        <w:jc w:val="both"/>
      </w:pPr>
      <w:r>
        <w:rPr>
          <w:sz w:val="20"/>
        </w:rPr>
        <w:t xml:space="preserve">8. Субсидии предоставляются организациям, соответствующим следующим требованиям:</w:t>
      </w:r>
    </w:p>
    <w:p>
      <w:pPr>
        <w:pStyle w:val="0"/>
        <w:spacing w:before="200" w:line-rule="auto"/>
        <w:ind w:firstLine="540"/>
        <w:jc w:val="both"/>
      </w:pPr>
      <w:r>
        <w:rPr>
          <w:sz w:val="20"/>
        </w:rPr>
        <w:t xml:space="preserve">1) организация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w:t>
      </w:r>
      <w:hyperlink w:history="0" r:id="rId15"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2) организация является юридическим лицом и на день размещения объявления о проведении конкурсного отбора действует не менее года;</w:t>
      </w:r>
    </w:p>
    <w:p>
      <w:pPr>
        <w:pStyle w:val="0"/>
        <w:spacing w:before="200" w:line-rule="auto"/>
        <w:ind w:firstLine="540"/>
        <w:jc w:val="both"/>
      </w:pPr>
      <w:r>
        <w:rPr>
          <w:sz w:val="20"/>
        </w:rPr>
        <w:t xml:space="preserve">3) организация зарегистрирована и осуществляет деятельность на территории Челябинской области;</w:t>
      </w:r>
    </w:p>
    <w:p>
      <w:pPr>
        <w:pStyle w:val="0"/>
        <w:spacing w:before="200" w:line-rule="auto"/>
        <w:ind w:firstLine="540"/>
        <w:jc w:val="both"/>
      </w:pPr>
      <w:r>
        <w:rPr>
          <w:sz w:val="20"/>
        </w:rPr>
        <w:t xml:space="preserve">4) организация своевременно представляет достоверные отчеты по ранее полученным из областного бюджета средствам;</w:t>
      </w:r>
    </w:p>
    <w:p>
      <w:pPr>
        <w:pStyle w:val="0"/>
        <w:spacing w:before="200" w:line-rule="auto"/>
        <w:ind w:firstLine="540"/>
        <w:jc w:val="both"/>
      </w:pPr>
      <w:r>
        <w:rPr>
          <w:sz w:val="20"/>
        </w:rPr>
        <w:t xml:space="preserve">5) в составе учредителей организации отсутствуют политические партии, в уставе организации отсутствуют упоминания наименования политической партии, факты передачи организацией пожертвований политической партии или ее региональному отделению в течение последних трех лет;</w:t>
      </w:r>
    </w:p>
    <w:p>
      <w:pPr>
        <w:pStyle w:val="0"/>
        <w:spacing w:before="200" w:line-rule="auto"/>
        <w:ind w:firstLine="540"/>
        <w:jc w:val="both"/>
      </w:pPr>
      <w:r>
        <w:rPr>
          <w:sz w:val="20"/>
        </w:rPr>
        <w:t xml:space="preserve">6) на первое число месяца, предшествующего месяцу, в котором подается заявка:</w:t>
      </w:r>
    </w:p>
    <w:p>
      <w:pPr>
        <w:pStyle w:val="0"/>
        <w:spacing w:before="200" w:line-rule="auto"/>
        <w:ind w:firstLine="540"/>
        <w:jc w:val="both"/>
      </w:pPr>
      <w:r>
        <w:rPr>
          <w:sz w:val="20"/>
        </w:rPr>
        <w:t xml:space="preserve">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организации должна отсутствовать просроченная задолженность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 и иная просроченная (неурегулированная) задолженность по денежным обязательствам перед бюджетом Челябинской области,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организация не должна получать средства из бюджета Челябинской области в соответствии с иными правовыми актами Челябинской области на цели, указанные в </w:t>
      </w:r>
      <w:hyperlink w:history="0" w:anchor="P48" w:tooltip="2. Субсидия предоставляе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пункте 2</w:t>
        </w:r>
      </w:hyperlink>
      <w:r>
        <w:rPr>
          <w:sz w:val="20"/>
        </w:rPr>
        <w:t xml:space="preserve"> настоящего Порядка.</w:t>
      </w:r>
    </w:p>
    <w:bookmarkStart w:id="97" w:name="P97"/>
    <w:bookmarkEnd w:id="97"/>
    <w:p>
      <w:pPr>
        <w:pStyle w:val="0"/>
        <w:spacing w:before="200" w:line-rule="auto"/>
        <w:ind w:firstLine="540"/>
        <w:jc w:val="both"/>
      </w:pPr>
      <w:r>
        <w:rPr>
          <w:sz w:val="20"/>
        </w:rPr>
        <w:t xml:space="preserve">9. Заявка должна содержать:</w:t>
      </w:r>
    </w:p>
    <w:p>
      <w:pPr>
        <w:pStyle w:val="0"/>
        <w:spacing w:before="200" w:line-rule="auto"/>
        <w:ind w:firstLine="540"/>
        <w:jc w:val="both"/>
      </w:pPr>
      <w:r>
        <w:rPr>
          <w:sz w:val="20"/>
        </w:rPr>
        <w:t xml:space="preserve">1) заявление о предоставлении субсидии с указанием планируемых к осуществлению работ (услуг), объема средств, необходимых для финансового обеспечения указанных работ (услуг), обязательства об открытии лицевого счета в Министерстве финансов Челябинской области;</w:t>
      </w:r>
    </w:p>
    <w:p>
      <w:pPr>
        <w:pStyle w:val="0"/>
        <w:spacing w:before="200" w:line-rule="auto"/>
        <w:ind w:firstLine="540"/>
        <w:jc w:val="both"/>
      </w:pPr>
      <w:r>
        <w:rPr>
          <w:sz w:val="20"/>
        </w:rPr>
        <w:t xml:space="preserve">2)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pPr>
        <w:pStyle w:val="0"/>
        <w:spacing w:before="200" w:line-rule="auto"/>
        <w:ind w:firstLine="540"/>
        <w:jc w:val="both"/>
      </w:pPr>
      <w:r>
        <w:rPr>
          <w:sz w:val="20"/>
        </w:rPr>
        <w:t xml:space="preserve">3) копию устава организации со всеми изменениями;</w:t>
      </w:r>
    </w:p>
    <w:p>
      <w:pPr>
        <w:pStyle w:val="0"/>
        <w:spacing w:before="200" w:line-rule="auto"/>
        <w:ind w:firstLine="540"/>
        <w:jc w:val="both"/>
      </w:pPr>
      <w:r>
        <w:rPr>
          <w:sz w:val="20"/>
        </w:rPr>
        <w:t xml:space="preserve">4) выписку из Единого государственного реестра юридических лиц, выданную не ранее чем за 30 календарных дней до окончания срока приема заявок;</w:t>
      </w:r>
    </w:p>
    <w:p>
      <w:pPr>
        <w:pStyle w:val="0"/>
        <w:spacing w:before="200" w:line-rule="auto"/>
        <w:ind w:firstLine="540"/>
        <w:jc w:val="both"/>
      </w:pPr>
      <w:r>
        <w:rPr>
          <w:sz w:val="20"/>
        </w:rPr>
        <w:t xml:space="preserve">5) справки,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дате подачи заявки;</w:t>
      </w:r>
    </w:p>
    <w:p>
      <w:pPr>
        <w:pStyle w:val="0"/>
        <w:spacing w:before="200" w:line-rule="auto"/>
        <w:ind w:firstLine="540"/>
        <w:jc w:val="both"/>
      </w:pPr>
      <w:r>
        <w:rPr>
          <w:sz w:val="20"/>
        </w:rPr>
        <w:t xml:space="preserve">6) программу (проект), требования к которой утверждаются приказом Министерства;</w:t>
      </w:r>
    </w:p>
    <w:p>
      <w:pPr>
        <w:pStyle w:val="0"/>
        <w:spacing w:before="200" w:line-rule="auto"/>
        <w:ind w:firstLine="540"/>
        <w:jc w:val="both"/>
      </w:pPr>
      <w:r>
        <w:rPr>
          <w:sz w:val="20"/>
        </w:rPr>
        <w:t xml:space="preserve">7)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а также заверенное печатью (при наличии), содержащее сведения о том, что на первое число месяца, предшествующего дате подачи заявки:</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у организации отсутствует просроченная задолженность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 и иная просроченная (неурегулированная) задолженность по денежным обязательствам перед бюджетом Челябинской области,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организация не получает средства из областного бюджета в соответствии с иными правовыми актами Челябинской области на цели, установленные </w:t>
      </w:r>
      <w:hyperlink w:history="0" w:anchor="P48" w:tooltip="2. Субсидия предоставляе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8) согласия:</w:t>
      </w:r>
    </w:p>
    <w:p>
      <w:pPr>
        <w:pStyle w:val="0"/>
        <w:spacing w:before="200" w:line-rule="auto"/>
        <w:ind w:firstLine="540"/>
        <w:jc w:val="both"/>
      </w:pPr>
      <w:r>
        <w:rPr>
          <w:sz w:val="20"/>
        </w:rPr>
        <w:t xml:space="preserve">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конкурсным отбором;</w:t>
      </w:r>
    </w:p>
    <w:p>
      <w:pPr>
        <w:pStyle w:val="0"/>
        <w:spacing w:before="200" w:line-rule="auto"/>
        <w:ind w:firstLine="540"/>
        <w:jc w:val="both"/>
      </w:pPr>
      <w:r>
        <w:rPr>
          <w:sz w:val="20"/>
        </w:rPr>
        <w:t xml:space="preserve">на осуществление в отношении организации проверки Министерством соблюдения условий и порядка предоставления субсидий, в том числе в части достижения результата предоставления субсидий, а также проверок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Все документы, входящие в состав заявки, должны быть заверены личной подписью руководителя организации или представителя организации с приложением соответствующей доверенности, заверенной печатью (при наличии) организации.</w:t>
      </w:r>
    </w:p>
    <w:p>
      <w:pPr>
        <w:pStyle w:val="0"/>
        <w:spacing w:before="200" w:line-rule="auto"/>
        <w:ind w:firstLine="540"/>
        <w:jc w:val="both"/>
      </w:pPr>
      <w:r>
        <w:rPr>
          <w:sz w:val="20"/>
        </w:rPr>
        <w:t xml:space="preserve">Если информация (в том числе документы), содержащаяся в заявке, содержит персональные данные, в состав заявки должно быть включено согласие субъектов (руководителя организации, главного бухгалтера, руководителя программы (проекта)) этих данных на обработку их персональных данных.</w:t>
      </w:r>
    </w:p>
    <w:p>
      <w:pPr>
        <w:pStyle w:val="0"/>
        <w:spacing w:before="200" w:line-rule="auto"/>
        <w:ind w:firstLine="540"/>
        <w:jc w:val="both"/>
      </w:pPr>
      <w:r>
        <w:rPr>
          <w:sz w:val="20"/>
        </w:rPr>
        <w:t xml:space="preserve">Заявка представляется организацией на бумажном носителе и в электронной форме.</w:t>
      </w:r>
    </w:p>
    <w:p>
      <w:pPr>
        <w:pStyle w:val="0"/>
        <w:spacing w:before="200" w:line-rule="auto"/>
        <w:ind w:firstLine="540"/>
        <w:jc w:val="both"/>
      </w:pPr>
      <w:r>
        <w:rPr>
          <w:sz w:val="20"/>
        </w:rPr>
        <w:t xml:space="preserve">10. Срок реализации программы (проекта), на которую запрашивается субсидия, показатели реализации программы (проекта) устанавливаются соглашением о предоставлении субсидии, указанным в </w:t>
      </w:r>
      <w:hyperlink w:history="0" w:anchor="P222" w:tooltip="29.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
        <w:r>
          <w:rPr>
            <w:sz w:val="20"/>
            <w:color w:val="0000ff"/>
          </w:rPr>
          <w:t xml:space="preserve">пункте 29</w:t>
        </w:r>
      </w:hyperlink>
      <w:r>
        <w:rPr>
          <w:sz w:val="20"/>
        </w:rPr>
        <w:t xml:space="preserve"> настоящего Порядка (далее именуется - Соглашение).</w:t>
      </w:r>
    </w:p>
    <w:p>
      <w:pPr>
        <w:pStyle w:val="0"/>
        <w:spacing w:before="200" w:line-rule="auto"/>
        <w:ind w:firstLine="540"/>
        <w:jc w:val="both"/>
      </w:pPr>
      <w:r>
        <w:rPr>
          <w:sz w:val="20"/>
        </w:rPr>
        <w:t xml:space="preserve">11. Заявка, направленная по почте, запечатывается в конверт, на котором указываются слова "Заявка на участие в конкурсном отборе социально ориентированных некоммерческих организаций для предоставления субсидий из областного бюджета на реализацию социально значимых программ (проектов)". Заявка, направленная по почте, должна быть направлена организацией также на адрес электронной почты: sonko@minsoc74.ru до окончания срока приема документов.</w:t>
      </w:r>
    </w:p>
    <w:p>
      <w:pPr>
        <w:pStyle w:val="0"/>
        <w:spacing w:before="200" w:line-rule="auto"/>
        <w:ind w:firstLine="540"/>
        <w:jc w:val="both"/>
      </w:pPr>
      <w:r>
        <w:rPr>
          <w:sz w:val="20"/>
        </w:rPr>
        <w:t xml:space="preserve">12. Одна организация может подать только одну заявку.</w:t>
      </w:r>
    </w:p>
    <w:p>
      <w:pPr>
        <w:pStyle w:val="0"/>
        <w:spacing w:before="200" w:line-rule="auto"/>
        <w:ind w:firstLine="540"/>
        <w:jc w:val="both"/>
      </w:pPr>
      <w:r>
        <w:rPr>
          <w:sz w:val="20"/>
        </w:rPr>
        <w:t xml:space="preserve">13. Заявка может быть отозвана до окончания срока приема заявок путем направления в Министерство соответствующего обращения организации. Отозванные заявки не учитываются при определении количества заявок, представленных на участие в конкурсном отборе.</w:t>
      </w:r>
    </w:p>
    <w:p>
      <w:pPr>
        <w:pStyle w:val="0"/>
        <w:spacing w:before="200" w:line-rule="auto"/>
        <w:ind w:firstLine="540"/>
        <w:jc w:val="both"/>
      </w:pPr>
      <w:r>
        <w:rPr>
          <w:sz w:val="20"/>
        </w:rPr>
        <w:t xml:space="preserve">14. Заявки регистрируются сотрудником Министерства в журнале учета в день их поступления.</w:t>
      </w:r>
    </w:p>
    <w:bookmarkStart w:id="121" w:name="P121"/>
    <w:bookmarkEnd w:id="121"/>
    <w:p>
      <w:pPr>
        <w:pStyle w:val="0"/>
        <w:spacing w:before="200" w:line-rule="auto"/>
        <w:ind w:firstLine="540"/>
        <w:jc w:val="both"/>
      </w:pPr>
      <w:r>
        <w:rPr>
          <w:sz w:val="20"/>
        </w:rPr>
        <w:t xml:space="preserve">15. Министерство в течение 15 рабочих дней со дня окончания приема заявок осуществляет их проверку, в том числе посредством направления межведомственных запросов, на наличие следующих оснований для отклонения заявки:</w:t>
      </w:r>
    </w:p>
    <w:p>
      <w:pPr>
        <w:pStyle w:val="0"/>
        <w:spacing w:before="200" w:line-rule="auto"/>
        <w:ind w:firstLine="540"/>
        <w:jc w:val="both"/>
      </w:pPr>
      <w:r>
        <w:rPr>
          <w:sz w:val="20"/>
        </w:rPr>
        <w:t xml:space="preserve">несоответствие участника конкурсного отбора требованиям к организации, указанным в </w:t>
      </w:r>
      <w:hyperlink w:history="0" w:anchor="P84" w:tooltip="8. Субсидии предоставляются организациям, соответствующим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конкурсного отбора заявки требованиям к заявкам, установленным в объявлении о проведении конкурсного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конкурсного отбора заявки после даты и (или) времени, определенных для подачи заявок.</w:t>
      </w:r>
    </w:p>
    <w:p>
      <w:pPr>
        <w:pStyle w:val="0"/>
        <w:spacing w:before="200" w:line-rule="auto"/>
        <w:ind w:firstLine="540"/>
        <w:jc w:val="both"/>
      </w:pPr>
      <w:r>
        <w:rPr>
          <w:sz w:val="20"/>
        </w:rPr>
        <w:t xml:space="preserve">16. В случае отсутствия оснований для отклонения заявки, указанных в </w:t>
      </w:r>
      <w:hyperlink w:history="0" w:anchor="P121" w:tooltip="15. Министерство в течение 15 рабочих дней со дня окончания приема заявок осуществляет их проверку, в том числе посредством направления межведомственных запросов, на наличие следующих оснований для отклонения заявки:">
        <w:r>
          <w:rPr>
            <w:sz w:val="20"/>
            <w:color w:val="0000ff"/>
          </w:rPr>
          <w:t xml:space="preserve">пункте 15</w:t>
        </w:r>
      </w:hyperlink>
      <w:r>
        <w:rPr>
          <w:sz w:val="20"/>
        </w:rPr>
        <w:t xml:space="preserve"> настоящего Порядка, организация допускается к участию во 2 этапе конкурсного отбора.</w:t>
      </w:r>
    </w:p>
    <w:p>
      <w:pPr>
        <w:pStyle w:val="0"/>
        <w:spacing w:before="200" w:line-rule="auto"/>
        <w:ind w:firstLine="540"/>
        <w:jc w:val="both"/>
      </w:pPr>
      <w:r>
        <w:rPr>
          <w:sz w:val="20"/>
        </w:rPr>
        <w:t xml:space="preserve">В случае наличия оснований для отклонения заявки организация не допускается к участию во 2 этапе конкурсного отбора.</w:t>
      </w:r>
    </w:p>
    <w:p>
      <w:pPr>
        <w:pStyle w:val="0"/>
        <w:spacing w:before="200" w:line-rule="auto"/>
        <w:ind w:firstLine="540"/>
        <w:jc w:val="both"/>
      </w:pPr>
      <w:r>
        <w:rPr>
          <w:sz w:val="20"/>
        </w:rPr>
        <w:t xml:space="preserve">По итогам проверки заявок Министерство формирует и утверждает список организаций, допущенных к участию во 2 этапе конкурсного отбора, и список организаций, не допущенных к участию во 2 этапе конкурсного отбора.</w:t>
      </w:r>
    </w:p>
    <w:p>
      <w:pPr>
        <w:pStyle w:val="0"/>
        <w:spacing w:before="200" w:line-rule="auto"/>
        <w:ind w:firstLine="540"/>
        <w:jc w:val="both"/>
      </w:pPr>
      <w:r>
        <w:rPr>
          <w:sz w:val="20"/>
        </w:rPr>
        <w:t xml:space="preserve">17. Министерство не позднее 5 рабочих дней со дня утверждения списка организаций,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pPr>
        <w:pStyle w:val="0"/>
        <w:spacing w:before="200" w:line-rule="auto"/>
        <w:ind w:firstLine="540"/>
        <w:jc w:val="both"/>
      </w:pPr>
      <w:r>
        <w:rPr>
          <w:sz w:val="20"/>
        </w:rPr>
        <w:t xml:space="preserve">18. На едином портале и на официальном сайте Министерства в информационно-телекоммуникационной сети Интернет в течение 3 рабочих дней со дня утверждения списка организаций, допущенных к участию во 2 этапе конкурсного отбора, и списка организаций, не допущенных к участию во 2 этапе конкурсного отбора, размещается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организациях, заявки которых были рассмотрены;</w:t>
      </w:r>
    </w:p>
    <w:p>
      <w:pPr>
        <w:pStyle w:val="0"/>
        <w:spacing w:before="200" w:line-rule="auto"/>
        <w:ind w:firstLine="540"/>
        <w:jc w:val="both"/>
      </w:pPr>
      <w:r>
        <w:rPr>
          <w:sz w:val="20"/>
        </w:rPr>
        <w:t xml:space="preserve">информация об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информация об организациях, допущенных к участию во 2 этапе конкурсного отбора.</w:t>
      </w:r>
    </w:p>
    <w:p>
      <w:pPr>
        <w:pStyle w:val="0"/>
        <w:spacing w:before="200" w:line-rule="auto"/>
        <w:ind w:firstLine="540"/>
        <w:jc w:val="both"/>
      </w:pPr>
      <w:r>
        <w:rPr>
          <w:sz w:val="20"/>
        </w:rPr>
        <w:t xml:space="preserve">19. В целях проведения 2 этапа конкурсного отбора Министерство формирует и утверждает состав конкурсной комиссии и размещает его на официальном сайте Министерства в информационно-телекоммуникационной сети Интернет не позднее 3 рабочих дней со дня его утверждения. В состав конкурсной комиссии включаются в том числе члены общественных советов, созданных при Министерстве.</w:t>
      </w:r>
    </w:p>
    <w:p>
      <w:pPr>
        <w:pStyle w:val="0"/>
        <w:spacing w:before="200" w:line-rule="auto"/>
        <w:ind w:firstLine="540"/>
        <w:jc w:val="both"/>
      </w:pPr>
      <w:r>
        <w:rPr>
          <w:sz w:val="20"/>
        </w:rPr>
        <w:t xml:space="preserve">20. Конкурсная комиссия в течение 14 рабочих дней со дня утверждения списка организаций, допущенных к участию во 2 этапе конкурсного отбора, рассматривает программы (проекты) указанных организаций, входящие в состав заявки, в соответствии с критериями и коэффициентами их значимости, предусмотренными </w:t>
      </w:r>
      <w:hyperlink w:history="0" w:anchor="P138" w:tooltip="21. Программы (проекты), входящие в состав заявки, оцениваются по следующим критериям и коэффициентам их значимости:">
        <w:r>
          <w:rPr>
            <w:sz w:val="20"/>
            <w:color w:val="0000ff"/>
          </w:rPr>
          <w:t xml:space="preserve">пунктом 21</w:t>
        </w:r>
      </w:hyperlink>
      <w:r>
        <w:rPr>
          <w:sz w:val="20"/>
        </w:rPr>
        <w:t xml:space="preserve"> настоящего Порядка. По итогам рассмотрения конкурсная комиссия рассчитывает итоговые баллы участников 2 этапа конкурсного отбора.</w:t>
      </w:r>
    </w:p>
    <w:p>
      <w:pPr>
        <w:pStyle w:val="0"/>
        <w:spacing w:before="200" w:line-rule="auto"/>
        <w:ind w:firstLine="540"/>
        <w:jc w:val="both"/>
      </w:pPr>
      <w:r>
        <w:rPr>
          <w:sz w:val="20"/>
        </w:rP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w:t>
      </w:r>
      <w:hyperlink w:history="0" w:anchor="P138" w:tooltip="21. Программы (проекты), входящие в состав заявки, оцениваются по следующим критериям и коэффициентам их значимости:">
        <w:r>
          <w:rPr>
            <w:sz w:val="20"/>
            <w:color w:val="0000ff"/>
          </w:rPr>
          <w:t xml:space="preserve">пункте 21</w:t>
        </w:r>
      </w:hyperlink>
      <w:r>
        <w:rPr>
          <w:sz w:val="20"/>
        </w:rPr>
        <w:t xml:space="preserve"> настоящего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w:t>
      </w:r>
    </w:p>
    <w:bookmarkStart w:id="138" w:name="P138"/>
    <w:bookmarkEnd w:id="138"/>
    <w:p>
      <w:pPr>
        <w:pStyle w:val="0"/>
        <w:spacing w:before="200" w:line-rule="auto"/>
        <w:ind w:firstLine="540"/>
        <w:jc w:val="both"/>
      </w:pPr>
      <w:r>
        <w:rPr>
          <w:sz w:val="20"/>
        </w:rPr>
        <w:t xml:space="preserve">21. Программы (проекты), входящие в состав заявки, оцениваются по следующим критериям и коэффициентам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1701"/>
        <w:gridCol w:w="3969"/>
      </w:tblGrid>
      <w:tr>
        <w:tc>
          <w:tcPr>
            <w:tcW w:w="510" w:type="dxa"/>
          </w:tcPr>
          <w:p>
            <w:pPr>
              <w:pStyle w:val="0"/>
              <w:jc w:val="center"/>
            </w:pPr>
            <w:r>
              <w:rPr>
                <w:sz w:val="20"/>
              </w:rPr>
              <w:t xml:space="preserve">N</w:t>
            </w:r>
          </w:p>
          <w:p>
            <w:pPr>
              <w:pStyle w:val="0"/>
              <w:jc w:val="center"/>
            </w:pPr>
            <w:r>
              <w:rPr>
                <w:sz w:val="20"/>
              </w:rPr>
              <w:t xml:space="preserve">п/п</w:t>
            </w:r>
          </w:p>
        </w:tc>
        <w:tc>
          <w:tcPr>
            <w:tcW w:w="2891" w:type="dxa"/>
          </w:tcPr>
          <w:p>
            <w:pPr>
              <w:pStyle w:val="0"/>
              <w:jc w:val="center"/>
            </w:pPr>
            <w:r>
              <w:rPr>
                <w:sz w:val="20"/>
              </w:rPr>
              <w:t xml:space="preserve">Критерии</w:t>
            </w:r>
          </w:p>
        </w:tc>
        <w:tc>
          <w:tcPr>
            <w:tcW w:w="1701" w:type="dxa"/>
          </w:tcPr>
          <w:p>
            <w:pPr>
              <w:pStyle w:val="0"/>
              <w:jc w:val="center"/>
            </w:pPr>
            <w:r>
              <w:rPr>
                <w:sz w:val="20"/>
              </w:rPr>
              <w:t xml:space="preserve">Коэффициент значимости</w:t>
            </w:r>
          </w:p>
        </w:tc>
        <w:tc>
          <w:tcPr>
            <w:tcW w:w="3969" w:type="dxa"/>
          </w:tcPr>
          <w:p>
            <w:pPr>
              <w:pStyle w:val="0"/>
              <w:jc w:val="center"/>
            </w:pPr>
            <w:r>
              <w:rPr>
                <w:sz w:val="20"/>
              </w:rPr>
              <w:t xml:space="preserve">Оценка</w:t>
            </w:r>
          </w:p>
        </w:tc>
      </w:tr>
      <w:tr>
        <w:tc>
          <w:tcPr>
            <w:tcW w:w="510" w:type="dxa"/>
          </w:tcPr>
          <w:p>
            <w:pPr>
              <w:pStyle w:val="0"/>
              <w:jc w:val="center"/>
            </w:pPr>
            <w:r>
              <w:rPr>
                <w:sz w:val="20"/>
              </w:rPr>
              <w:t xml:space="preserve">1.</w:t>
            </w:r>
          </w:p>
        </w:tc>
        <w:tc>
          <w:tcPr>
            <w:tcW w:w="2891" w:type="dxa"/>
          </w:tcPr>
          <w:p>
            <w:pPr>
              <w:pStyle w:val="0"/>
              <w:jc w:val="both"/>
            </w:pPr>
            <w:r>
              <w:rPr>
                <w:sz w:val="20"/>
              </w:rPr>
              <w:t xml:space="preserve">Количество муниципальных образований Челябинской области, на территории которых планируется реализация программы (проекта) (подтверждается документально)</w:t>
            </w:r>
          </w:p>
        </w:tc>
        <w:tc>
          <w:tcPr>
            <w:tcW w:w="1701" w:type="dxa"/>
          </w:tcPr>
          <w:p>
            <w:pPr>
              <w:pStyle w:val="0"/>
              <w:jc w:val="center"/>
            </w:pPr>
            <w:r>
              <w:rPr>
                <w:sz w:val="20"/>
              </w:rPr>
              <w:t xml:space="preserve">0,15</w:t>
            </w:r>
          </w:p>
        </w:tc>
        <w:tc>
          <w:tcPr>
            <w:tcW w:w="3969" w:type="dxa"/>
          </w:tcPr>
          <w:p>
            <w:pPr>
              <w:pStyle w:val="0"/>
              <w:jc w:val="both"/>
            </w:pPr>
            <w:r>
              <w:rPr>
                <w:sz w:val="20"/>
              </w:rPr>
              <w:t xml:space="preserve">10 и свыше 10 муниципальных образований - 10 баллов;</w:t>
            </w:r>
          </w:p>
          <w:p>
            <w:pPr>
              <w:pStyle w:val="0"/>
              <w:jc w:val="both"/>
            </w:pPr>
            <w:r>
              <w:rPr>
                <w:sz w:val="20"/>
              </w:rPr>
              <w:t xml:space="preserve">от 7 до 9 муниципальных образований - 8 баллов;</w:t>
            </w:r>
          </w:p>
          <w:p>
            <w:pPr>
              <w:pStyle w:val="0"/>
              <w:jc w:val="both"/>
            </w:pPr>
            <w:r>
              <w:rPr>
                <w:sz w:val="20"/>
              </w:rPr>
              <w:t xml:space="preserve">от 4 до 6 муниципальных образований - 5 баллов;</w:t>
            </w:r>
          </w:p>
          <w:p>
            <w:pPr>
              <w:pStyle w:val="0"/>
              <w:jc w:val="both"/>
            </w:pPr>
            <w:r>
              <w:rPr>
                <w:sz w:val="20"/>
              </w:rPr>
              <w:t xml:space="preserve">от 1 до 3 муниципальных образований - 2 балла;</w:t>
            </w:r>
          </w:p>
          <w:p>
            <w:pPr>
              <w:pStyle w:val="0"/>
              <w:jc w:val="both"/>
            </w:pPr>
            <w:r>
              <w:rPr>
                <w:sz w:val="20"/>
              </w:rPr>
              <w:t xml:space="preserve">документально не подтверждено - 0 баллов</w:t>
            </w:r>
          </w:p>
        </w:tc>
      </w:tr>
      <w:tr>
        <w:tc>
          <w:tcPr>
            <w:tcW w:w="510" w:type="dxa"/>
          </w:tcPr>
          <w:p>
            <w:pPr>
              <w:pStyle w:val="0"/>
              <w:jc w:val="center"/>
            </w:pPr>
            <w:r>
              <w:rPr>
                <w:sz w:val="20"/>
              </w:rPr>
              <w:t xml:space="preserve">2.</w:t>
            </w:r>
          </w:p>
        </w:tc>
        <w:tc>
          <w:tcPr>
            <w:tcW w:w="2891" w:type="dxa"/>
          </w:tcPr>
          <w:p>
            <w:pPr>
              <w:pStyle w:val="0"/>
              <w:jc w:val="both"/>
            </w:pPr>
            <w:r>
              <w:rPr>
                <w:sz w:val="20"/>
              </w:rPr>
              <w:t xml:space="preserve">Объем собственного вклада организации и дополнительных ресурсов</w:t>
            </w:r>
          </w:p>
        </w:tc>
        <w:tc>
          <w:tcPr>
            <w:tcW w:w="1701" w:type="dxa"/>
          </w:tcPr>
          <w:p>
            <w:pPr>
              <w:pStyle w:val="0"/>
              <w:jc w:val="center"/>
            </w:pPr>
            <w:r>
              <w:rPr>
                <w:sz w:val="20"/>
              </w:rPr>
              <w:t xml:space="preserve">0,15</w:t>
            </w:r>
          </w:p>
        </w:tc>
        <w:tc>
          <w:tcPr>
            <w:tcW w:w="3969" w:type="dxa"/>
          </w:tcPr>
          <w:p>
            <w:pPr>
              <w:pStyle w:val="0"/>
              <w:jc w:val="both"/>
            </w:pPr>
            <w:r>
              <w:rPr>
                <w:sz w:val="20"/>
              </w:rPr>
              <w:t xml:space="preserve">50 и свыше 50 процентов - 10 баллов;</w:t>
            </w:r>
          </w:p>
          <w:p>
            <w:pPr>
              <w:pStyle w:val="0"/>
              <w:jc w:val="both"/>
            </w:pPr>
            <w:r>
              <w:rPr>
                <w:sz w:val="20"/>
              </w:rPr>
              <w:t xml:space="preserve">от 25 до 50 процентов - 8 баллов;</w:t>
            </w:r>
          </w:p>
          <w:p>
            <w:pPr>
              <w:pStyle w:val="0"/>
              <w:jc w:val="both"/>
            </w:pPr>
            <w:r>
              <w:rPr>
                <w:sz w:val="20"/>
              </w:rPr>
              <w:t xml:space="preserve">от 10 процентов до 25 процентов - 5 баллов;</w:t>
            </w:r>
          </w:p>
          <w:p>
            <w:pPr>
              <w:pStyle w:val="0"/>
              <w:jc w:val="both"/>
            </w:pPr>
            <w:r>
              <w:rPr>
                <w:sz w:val="20"/>
              </w:rPr>
              <w:t xml:space="preserve">уровень собственного вклада и дополнительных ресурсов менее 10 процентов - 2 балла;</w:t>
            </w:r>
          </w:p>
          <w:p>
            <w:pPr>
              <w:pStyle w:val="0"/>
              <w:jc w:val="both"/>
            </w:pPr>
            <w:r>
              <w:rPr>
                <w:sz w:val="20"/>
              </w:rPr>
              <w:t xml:space="preserve">собственный вклад и дополнительные ресурсы отсутствуют - 0 баллов</w:t>
            </w:r>
          </w:p>
        </w:tc>
      </w:tr>
      <w:tr>
        <w:tc>
          <w:tcPr>
            <w:tcW w:w="510" w:type="dxa"/>
          </w:tcPr>
          <w:p>
            <w:pPr>
              <w:pStyle w:val="0"/>
              <w:jc w:val="center"/>
            </w:pPr>
            <w:r>
              <w:rPr>
                <w:sz w:val="20"/>
              </w:rPr>
              <w:t xml:space="preserve">3.</w:t>
            </w:r>
          </w:p>
        </w:tc>
        <w:tc>
          <w:tcPr>
            <w:tcW w:w="2891" w:type="dxa"/>
          </w:tcPr>
          <w:p>
            <w:pPr>
              <w:pStyle w:val="0"/>
              <w:jc w:val="both"/>
            </w:pPr>
            <w:r>
              <w:rPr>
                <w:sz w:val="20"/>
              </w:rPr>
              <w:t xml:space="preserve">Опыт организации по реализации программ (проектов) по соответствующему направлению</w:t>
            </w:r>
          </w:p>
        </w:tc>
        <w:tc>
          <w:tcPr>
            <w:tcW w:w="1701" w:type="dxa"/>
          </w:tcPr>
          <w:p>
            <w:pPr>
              <w:pStyle w:val="0"/>
              <w:jc w:val="center"/>
            </w:pPr>
            <w:r>
              <w:rPr>
                <w:sz w:val="20"/>
              </w:rPr>
              <w:t xml:space="preserve">0,1</w:t>
            </w:r>
          </w:p>
        </w:tc>
        <w:tc>
          <w:tcPr>
            <w:tcW w:w="3969" w:type="dxa"/>
          </w:tcPr>
          <w:p>
            <w:pPr>
              <w:pStyle w:val="0"/>
              <w:jc w:val="both"/>
            </w:pPr>
            <w:r>
              <w:rPr>
                <w:sz w:val="20"/>
              </w:rPr>
              <w:t xml:space="preserve">опыт организации по реализации программ (проектов) по соответствующему направлению 5 и более 5 лет - 10 баллов;</w:t>
            </w:r>
          </w:p>
          <w:p>
            <w:pPr>
              <w:pStyle w:val="0"/>
              <w:jc w:val="both"/>
            </w:pPr>
            <w:r>
              <w:rPr>
                <w:sz w:val="20"/>
              </w:rPr>
              <w:t xml:space="preserve">опыт организации по реализации программ (проектов) по соответствующему направлению от 3 до 4 лет - 8 баллов;</w:t>
            </w:r>
          </w:p>
          <w:p>
            <w:pPr>
              <w:pStyle w:val="0"/>
              <w:jc w:val="both"/>
            </w:pPr>
            <w:r>
              <w:rPr>
                <w:sz w:val="20"/>
              </w:rPr>
              <w:t xml:space="preserve">опыт организации по реализации программ (проектов) по соответствующему направлению от 1 года до 2 лет - 5 баллов;</w:t>
            </w:r>
          </w:p>
          <w:p>
            <w:pPr>
              <w:pStyle w:val="0"/>
              <w:jc w:val="both"/>
            </w:pPr>
            <w:r>
              <w:rPr>
                <w:sz w:val="20"/>
              </w:rPr>
              <w:t xml:space="preserve">опыт организации по реализации программ (проектов) по соответствующему направлению менее 1 года - 2 балла;</w:t>
            </w:r>
          </w:p>
          <w:p>
            <w:pPr>
              <w:pStyle w:val="0"/>
              <w:jc w:val="both"/>
            </w:pPr>
            <w:r>
              <w:rPr>
                <w:sz w:val="20"/>
              </w:rPr>
              <w:t xml:space="preserve">опыт организации по реализации программ (проектов) по соответствующему направлению отсутствует - 0 баллов</w:t>
            </w:r>
          </w:p>
        </w:tc>
      </w:tr>
      <w:tr>
        <w:tc>
          <w:tcPr>
            <w:tcW w:w="510" w:type="dxa"/>
          </w:tcPr>
          <w:p>
            <w:pPr>
              <w:pStyle w:val="0"/>
              <w:jc w:val="center"/>
            </w:pPr>
            <w:r>
              <w:rPr>
                <w:sz w:val="20"/>
              </w:rPr>
              <w:t xml:space="preserve">4.</w:t>
            </w:r>
          </w:p>
        </w:tc>
        <w:tc>
          <w:tcPr>
            <w:tcW w:w="2891" w:type="dxa"/>
          </w:tcPr>
          <w:p>
            <w:pPr>
              <w:pStyle w:val="0"/>
              <w:jc w:val="both"/>
            </w:pPr>
            <w:r>
              <w:rPr>
                <w:sz w:val="20"/>
              </w:rPr>
              <w:t xml:space="preserve">Информационная открытость</w:t>
            </w:r>
          </w:p>
        </w:tc>
        <w:tc>
          <w:tcPr>
            <w:tcW w:w="1701" w:type="dxa"/>
          </w:tcPr>
          <w:p>
            <w:pPr>
              <w:pStyle w:val="0"/>
              <w:jc w:val="center"/>
            </w:pPr>
            <w:r>
              <w:rPr>
                <w:sz w:val="20"/>
              </w:rPr>
              <w:t xml:space="preserve">0,15</w:t>
            </w:r>
          </w:p>
        </w:tc>
        <w:tc>
          <w:tcPr>
            <w:tcW w:w="3969" w:type="dxa"/>
          </w:tcPr>
          <w:p>
            <w:pPr>
              <w:pStyle w:val="0"/>
              <w:jc w:val="both"/>
            </w:pPr>
            <w:r>
              <w:rPr>
                <w:sz w:val="20"/>
              </w:rPr>
              <w:t xml:space="preserve">информация о деятельности организации размещена в информационно-телекоммуникационной сети Интернет; деятельность организации ежемесячно освещается в средствах массовой информации; организация имеет действующий сайт, обновляемый не менее одного раза в месяц, на котором представлены отчеты о ее деятельности, размещена информация о реализованных социальных проектах и мероприятиях, составе органов управления, - 10 баллов;</w:t>
            </w:r>
          </w:p>
          <w:p>
            <w:pPr>
              <w:pStyle w:val="0"/>
              <w:jc w:val="both"/>
            </w:pPr>
            <w:r>
              <w:rPr>
                <w:sz w:val="20"/>
              </w:rPr>
              <w:t xml:space="preserve">информация о деятельности организации присутствует в информационно-телекоммуникационной сети Интернет; деятельность организации освещается в средствах массовой информации не менее одного раза в год; организация имеет действующий сайт, страницы (группы) в социальных сетях, обновляемые ежемесячно, однако данные ресурсы не содержат информации о работе организации, привлекаемых ею ресурсах, составе органов управления, реализованных социальных проектах (при этом годовые отчеты на сайте представлены) - 8 баллов;</w:t>
            </w:r>
          </w:p>
          <w:p>
            <w:pPr>
              <w:pStyle w:val="0"/>
              <w:jc w:val="both"/>
            </w:pPr>
            <w:r>
              <w:rPr>
                <w:sz w:val="20"/>
              </w:rPr>
              <w:t xml:space="preserve">деятельность организации не освещается в средствах массовой информации и в информационно-телекоммуникационной сети Интернет; у организации есть сайт и (или) страница (группа) в социальной сети, информация на которых не обновлялась более одного месяца; отчеты о деятельности организации отсутствуют в открытом доступе - 5 баллов;</w:t>
            </w:r>
          </w:p>
          <w:p>
            <w:pPr>
              <w:pStyle w:val="0"/>
              <w:jc w:val="both"/>
            </w:pPr>
            <w:r>
              <w:rPr>
                <w:sz w:val="20"/>
              </w:rPr>
              <w:t xml:space="preserve">деятельность организации не освещается в средствах массовой информации и в информационно-телекоммуникационной сети Интернет; у организации отсутствует сайт, есть страница (группа) в социальной сети, информация на которой не обновлялась более 3 месяцев, - 2 балла;</w:t>
            </w:r>
          </w:p>
          <w:p>
            <w:pPr>
              <w:pStyle w:val="0"/>
              <w:jc w:val="both"/>
            </w:pPr>
            <w:r>
              <w:rPr>
                <w:sz w:val="20"/>
              </w:rPr>
              <w:t xml:space="preserve">информация о деятельности организации в средствах массовой информации и в информационно-телекоммуникационной сети Интернет отсутствует - 0 баллов</w:t>
            </w:r>
          </w:p>
        </w:tc>
      </w:tr>
      <w:tr>
        <w:tc>
          <w:tcPr>
            <w:tcW w:w="510" w:type="dxa"/>
          </w:tcPr>
          <w:p>
            <w:pPr>
              <w:pStyle w:val="0"/>
              <w:jc w:val="center"/>
            </w:pPr>
            <w:r>
              <w:rPr>
                <w:sz w:val="20"/>
              </w:rPr>
              <w:t xml:space="preserve">5.</w:t>
            </w:r>
          </w:p>
        </w:tc>
        <w:tc>
          <w:tcPr>
            <w:tcW w:w="2891" w:type="dxa"/>
          </w:tcPr>
          <w:p>
            <w:pPr>
              <w:pStyle w:val="0"/>
              <w:jc w:val="both"/>
            </w:pPr>
            <w:r>
              <w:rPr>
                <w:sz w:val="20"/>
              </w:rPr>
              <w:t xml:space="preserve">Обоснованность планируемых расходов на реализацию программы (проекта)</w:t>
            </w:r>
          </w:p>
        </w:tc>
        <w:tc>
          <w:tcPr>
            <w:tcW w:w="1701" w:type="dxa"/>
          </w:tcPr>
          <w:p>
            <w:pPr>
              <w:pStyle w:val="0"/>
              <w:jc w:val="center"/>
            </w:pPr>
            <w:r>
              <w:rPr>
                <w:sz w:val="20"/>
              </w:rPr>
              <w:t xml:space="preserve">0,2</w:t>
            </w:r>
          </w:p>
        </w:tc>
        <w:tc>
          <w:tcPr>
            <w:tcW w:w="3969" w:type="dxa"/>
          </w:tcPr>
          <w:p>
            <w:pPr>
              <w:pStyle w:val="0"/>
              <w:jc w:val="both"/>
            </w:pPr>
            <w:r>
              <w:rPr>
                <w:sz w:val="20"/>
              </w:rPr>
              <w:t xml:space="preserve">в бюджете программы (проекта) предусмотрено финансовое обеспечение расходов в соответствии с программой (проектом), отсутствуют расходы, которые не связаны с реализацией программы (проекта); все планируемые расходы обоснованы; даны комментарии по всем предполагаемым расходам за счет субсидии, позволяющие определить состав (детализацию) расходов. Расходы соответствуют среднему рыночному уровню оплаты труда, цен на товары, работы, услуги - 10 баллов;</w:t>
            </w:r>
          </w:p>
          <w:p>
            <w:pPr>
              <w:pStyle w:val="0"/>
              <w:jc w:val="both"/>
            </w:pPr>
            <w:r>
              <w:rPr>
                <w:sz w:val="20"/>
              </w:rPr>
              <w:t xml:space="preserve">в бюджете программы (проекта) отсутствуют расходы, которые не соответствуют программе (проекту) или стоимость которых завышена; все планируемые расходы обоснованы, комментарии к расходам/некоторым расходам отсутствуют, расходы соответствуют среднему рыночному уровню оплаты труда, цен на товары, работы, услуги, в бюджете программы (проекта) присутствуют арифметические ошибки - 8 баллов;</w:t>
            </w:r>
          </w:p>
          <w:p>
            <w:pPr>
              <w:pStyle w:val="0"/>
              <w:jc w:val="both"/>
            </w:pPr>
            <w:r>
              <w:rPr>
                <w:sz w:val="20"/>
              </w:rPr>
              <w:t xml:space="preserve">в бюджете программы (проекта) не менее 70 процентов предполагаемых расходов соответствуют программе (проекту); присутствуют расходы, не имеющие отношения к реализации программы (проекта); не более 30 процентов расходов завышены по сравнению со средним рыночным уровнем оплаты труда, цен на товары, работы, услуги, аренду, комментарии к расходам/некоторым расходам отсутствуют, в бюджете программы (проекта) присутствуют арифметические ошибки - 5 баллов;</w:t>
            </w:r>
          </w:p>
          <w:p>
            <w:pPr>
              <w:pStyle w:val="0"/>
              <w:jc w:val="both"/>
            </w:pPr>
            <w:r>
              <w:rPr>
                <w:sz w:val="20"/>
              </w:rPr>
              <w:t xml:space="preserve">в бюджете программы (проекта) не менее 50 процентов предполагаемых затрат соответствуют программе (проекту); в бюджете предусмотрено осуществление за счет субсидии расходов, которые не допускаются в соответствии с требованиями настоящего Порядка; комментарии к расходам/некоторым расходам отсутствуют, бюджет не соответствует тексту заявки, в бюджете программы (проекта) присутствуют арифметические ошибки - 2 балла;</w:t>
            </w:r>
          </w:p>
          <w:p>
            <w:pPr>
              <w:pStyle w:val="0"/>
              <w:jc w:val="both"/>
            </w:pPr>
            <w:r>
              <w:rPr>
                <w:sz w:val="20"/>
              </w:rPr>
              <w:t xml:space="preserve">более 50 процентов предполагаемых затрат на реализацию социального проекта завышены и не соответствуют программе (проекту), комментарии к расходам отсутствуют, в бюджете программы (проекта) присутствуют арифметические ошибки - 0 баллов</w:t>
            </w:r>
          </w:p>
        </w:tc>
      </w:tr>
      <w:tr>
        <w:tc>
          <w:tcPr>
            <w:tcW w:w="510" w:type="dxa"/>
          </w:tcPr>
          <w:p>
            <w:pPr>
              <w:pStyle w:val="0"/>
              <w:jc w:val="center"/>
            </w:pPr>
            <w:r>
              <w:rPr>
                <w:sz w:val="20"/>
              </w:rPr>
              <w:t xml:space="preserve">6.</w:t>
            </w:r>
          </w:p>
        </w:tc>
        <w:tc>
          <w:tcPr>
            <w:tcW w:w="2891" w:type="dxa"/>
          </w:tcPr>
          <w:p>
            <w:pPr>
              <w:pStyle w:val="0"/>
              <w:jc w:val="both"/>
            </w:pPr>
            <w:r>
              <w:rPr>
                <w:sz w:val="20"/>
              </w:rPr>
              <w:t xml:space="preserve">Актуальность программы (проекта)</w:t>
            </w:r>
          </w:p>
        </w:tc>
        <w:tc>
          <w:tcPr>
            <w:tcW w:w="1701" w:type="dxa"/>
          </w:tcPr>
          <w:p>
            <w:pPr>
              <w:pStyle w:val="0"/>
              <w:jc w:val="center"/>
            </w:pPr>
            <w:r>
              <w:rPr>
                <w:sz w:val="20"/>
              </w:rPr>
              <w:t xml:space="preserve">0,25</w:t>
            </w:r>
          </w:p>
        </w:tc>
        <w:tc>
          <w:tcPr>
            <w:tcW w:w="3969" w:type="dxa"/>
          </w:tcPr>
          <w:p>
            <w:pPr>
              <w:pStyle w:val="0"/>
              <w:jc w:val="both"/>
            </w:pPr>
            <w:r>
              <w:rPr>
                <w:sz w:val="20"/>
              </w:rPr>
              <w:t xml:space="preserve">проблемы, на решение которых направлена программа (проект), раскрыты, их описание аргументировано и подкреплено конкретными количественными и (или) качественными показателями, в том числе обеспечивающими достижение целей, показателей и результатов национальных проектов, разработанных и реализуемых в настоящее время во исполнение </w:t>
            </w:r>
            <w:hyperlink w:history="0" r:id="rId1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федеральных проектов, входящих в состав национальных проектов, и региональных проектов, обеспечивающих достижение целей, задач, показателей и результатов отдельных мероприятий, указанных федеральных проектов; имеется подтверждение актуальности проблемы представителями целевой группы, потенциальными благополучателями, партнерами - 10 баллов;</w:t>
            </w:r>
          </w:p>
          <w:p>
            <w:pPr>
              <w:pStyle w:val="0"/>
              <w:jc w:val="both"/>
            </w:pPr>
            <w:r>
              <w:rPr>
                <w:sz w:val="20"/>
              </w:rPr>
              <w:t xml:space="preserve">проблемы, на решение которых направлена программа (проект), актуальны, но авторы преувеличили их значимость для выбранной территории реализации программы (проекта) или целевой группы; проблемы описаны общими фразами, без ссылок на конкретные факты, мероприятия программы (проекта) полностью соответствуют направлениям конкурсного отбора - 8 баллов;</w:t>
            </w:r>
          </w:p>
          <w:p>
            <w:pPr>
              <w:pStyle w:val="0"/>
              <w:jc w:val="both"/>
            </w:pPr>
            <w:r>
              <w:rPr>
                <w:sz w:val="20"/>
              </w:rPr>
              <w:t xml:space="preserve">проблема, на решение которой направлена программа (проект), не имеет острой значимости для целевой группы или территории реализации программы (проекта), не аргументирована и без конкретных показателей описана проблема, на решение которой направлена программа (проект); мероприятия программы (проекта) полностью соответствуют направлениям конкурсного отбора - 5 баллов;</w:t>
            </w:r>
          </w:p>
          <w:p>
            <w:pPr>
              <w:pStyle w:val="0"/>
              <w:jc w:val="both"/>
            </w:pPr>
            <w:r>
              <w:rPr>
                <w:sz w:val="20"/>
              </w:rPr>
              <w:t xml:space="preserve">проблема, которой посвящена программа (проект), не относится к разряду востребованных обществом, недостаточно обоснована; мероприятия программы (проекта) частично соответствуют направлениям конкурсного отбора - 2 балла;</w:t>
            </w:r>
          </w:p>
          <w:p>
            <w:pPr>
              <w:pStyle w:val="0"/>
              <w:jc w:val="both"/>
            </w:pPr>
            <w:r>
              <w:rPr>
                <w:sz w:val="20"/>
              </w:rPr>
              <w:t xml:space="preserve">актуальность и социальная значимость программы (проекта) отсутствуют, мероприятия социального проекта не соответствуют направлениям конкурсного отбора - 0 баллов</w:t>
            </w:r>
          </w:p>
        </w:tc>
      </w:tr>
    </w:tbl>
    <w:p>
      <w:pPr>
        <w:pStyle w:val="0"/>
        <w:jc w:val="both"/>
      </w:pPr>
      <w:r>
        <w:rPr>
          <w:sz w:val="20"/>
        </w:rPr>
      </w:r>
    </w:p>
    <w:p>
      <w:pPr>
        <w:pStyle w:val="0"/>
        <w:ind w:firstLine="540"/>
        <w:jc w:val="both"/>
      </w:pPr>
      <w:r>
        <w:rPr>
          <w:sz w:val="20"/>
        </w:rPr>
        <w:t xml:space="preserve">22. Министерство устанавливает проходной балл для организаций, участвующих во 2 этапе конкурсного отбора, и на основании рекомендаций определяет победителей конкурсного отбора.</w:t>
      </w:r>
    </w:p>
    <w:p>
      <w:pPr>
        <w:pStyle w:val="0"/>
        <w:spacing w:before="200" w:line-rule="auto"/>
        <w:ind w:firstLine="540"/>
        <w:jc w:val="both"/>
      </w:pPr>
      <w:r>
        <w:rPr>
          <w:sz w:val="20"/>
        </w:rPr>
        <w:t xml:space="preserve">Победителями конкурсного отбора признаются организации, участвующие во 2 этапе конкурсного отбора, с итоговым баллом выше установленного Министерством проходного балла.</w:t>
      </w:r>
    </w:p>
    <w:p>
      <w:pPr>
        <w:pStyle w:val="0"/>
        <w:spacing w:before="200" w:line-rule="auto"/>
        <w:ind w:firstLine="540"/>
        <w:jc w:val="both"/>
      </w:pPr>
      <w:r>
        <w:rPr>
          <w:sz w:val="20"/>
        </w:rPr>
        <w:t xml:space="preserve">23. Основанием для отказа организации в предоставлении субсидии являются:</w:t>
      </w:r>
    </w:p>
    <w:p>
      <w:pPr>
        <w:pStyle w:val="0"/>
        <w:spacing w:before="200" w:line-rule="auto"/>
        <w:ind w:firstLine="540"/>
        <w:jc w:val="both"/>
      </w:pPr>
      <w:r>
        <w:rPr>
          <w:sz w:val="20"/>
        </w:rPr>
        <w:t xml:space="preserve">1) несоответствие представленных организацией документов требованиям, определенным </w:t>
      </w:r>
      <w:hyperlink w:history="0" w:anchor="P97" w:tooltip="9. Заявка должна содержать:">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3) непризнание организации победившей в конкурсном отборе.</w:t>
      </w:r>
    </w:p>
    <w:p>
      <w:pPr>
        <w:pStyle w:val="0"/>
        <w:spacing w:before="200" w:line-rule="auto"/>
        <w:ind w:firstLine="540"/>
        <w:jc w:val="both"/>
      </w:pPr>
      <w:r>
        <w:rPr>
          <w:sz w:val="20"/>
        </w:rPr>
        <w:t xml:space="preserve">В случае принятия Министерством решения об отказе в предоставлении субсидии Министерство направляет организации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24. Министерство в течение 7 рабочих дней со дня утверждения рекомендаций готовит список победителей конкурсного отбора, проводит расчет субсидий и утверждает список победителей конкурсного отбора приказом Министерства с указанием размеров предоставленных им субсидий.</w:t>
      </w:r>
    </w:p>
    <w:p>
      <w:pPr>
        <w:pStyle w:val="0"/>
        <w:spacing w:before="200" w:line-rule="auto"/>
        <w:ind w:firstLine="540"/>
        <w:jc w:val="both"/>
      </w:pPr>
      <w:r>
        <w:rPr>
          <w:sz w:val="20"/>
        </w:rPr>
        <w:t xml:space="preserve">25. Максимальный размер субсидии из областного бюджета не может превышать 700 тыс. рублей. Запрашиваемый организацией размер субсидии из бюджета Челябинской области не может превышать установленный максимальный размер субсидии.</w:t>
      </w:r>
    </w:p>
    <w:p>
      <w:pPr>
        <w:pStyle w:val="0"/>
        <w:spacing w:before="200" w:line-rule="auto"/>
        <w:ind w:firstLine="540"/>
        <w:jc w:val="both"/>
      </w:pPr>
      <w:r>
        <w:rPr>
          <w:sz w:val="20"/>
        </w:rPr>
        <w:t xml:space="preserve">26. Размер субсидии определяется по следующей формуле:</w:t>
      </w:r>
    </w:p>
    <w:p>
      <w:pPr>
        <w:pStyle w:val="0"/>
        <w:jc w:val="both"/>
      </w:pPr>
      <w:r>
        <w:rPr>
          <w:sz w:val="20"/>
        </w:rPr>
      </w:r>
    </w:p>
    <w:p>
      <w:pPr>
        <w:pStyle w:val="0"/>
        <w:jc w:val="center"/>
      </w:pPr>
      <w:r>
        <w:rPr>
          <w:position w:val="-9"/>
        </w:rPr>
        <w:drawing>
          <wp:inline distT="0" distB="0" distL="0" distR="0">
            <wp:extent cx="14630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6304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i-й организации;</w:t>
      </w:r>
    </w:p>
    <w:p>
      <w:pPr>
        <w:pStyle w:val="0"/>
        <w:spacing w:before="200" w:line-rule="auto"/>
        <w:ind w:firstLine="540"/>
        <w:jc w:val="both"/>
      </w:pPr>
      <w:r>
        <w:rPr>
          <w:sz w:val="20"/>
        </w:rPr>
        <w:t xml:space="preserve">C</w:t>
      </w:r>
      <w:r>
        <w:rPr>
          <w:sz w:val="20"/>
          <w:vertAlign w:val="subscript"/>
        </w:rPr>
        <w:t xml:space="preserve">общ</w:t>
      </w:r>
      <w:r>
        <w:rPr>
          <w:sz w:val="20"/>
        </w:rPr>
        <w:t xml:space="preserve"> - объем бюджетных ассигнований, предусмотренных </w:t>
      </w:r>
      <w:hyperlink w:history="0" r:id="rId20" w:tooltip="Закон Челябинской области от 23.12.2021 N 493-ЗО (ред. от 03.11.2022) &quot;Об областном бюджете на 2022 год и на плановый период 2023 и 2024 годов&quot; (принят постановлением Законодательного Собрания Челябинской области от 23.12.2021 N 812) {КонсультантПлюс}">
        <w:r>
          <w:rPr>
            <w:sz w:val="20"/>
            <w:color w:val="0000ff"/>
          </w:rPr>
          <w:t xml:space="preserve">Законом</w:t>
        </w:r>
      </w:hyperlink>
      <w:r>
        <w:rPr>
          <w:sz w:val="20"/>
        </w:rPr>
        <w:t xml:space="preserve"> Челябинской области от 23.12.2021 г. N 493-ЗО "Об областном бюджете на 2022 год и на плановый период 2023 и 2024 годов" на цели, указанные в </w:t>
      </w:r>
      <w:hyperlink w:history="0" w:anchor="P48" w:tooltip="2. Субсидия предоставляется в целях реализации государственной программы Челябинской области &quot;Развитие социальной защиты населения в Челябинской области&quot;, утвержденной постановлением Правительства Челябинской области от 17.12.2020 г. N 689-П &quot;О государственной программе Челябинской области &quot;Развитие социальной защиты населения в Челябинской области&quot;, на финансовое обеспечение затрат организаций на реализацию социально значимых программ (проектов).">
        <w:r>
          <w:rPr>
            <w:sz w:val="20"/>
            <w:color w:val="0000ff"/>
          </w:rPr>
          <w:t xml:space="preserve">пункте 2</w:t>
        </w:r>
      </w:hyperlink>
      <w:r>
        <w:rPr>
          <w:sz w:val="20"/>
        </w:rPr>
        <w:t xml:space="preserve"> настоящего Порядка, в пределах доведенных Министерству лимитов бюджетных обязательств и предельных объемов финансирования;</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средств, запрашиваемых организацией - участницей конкурсного отбора;</w:t>
      </w:r>
    </w:p>
    <w:p>
      <w:pPr>
        <w:pStyle w:val="0"/>
        <w:spacing w:before="200" w:line-rule="auto"/>
        <w:ind w:firstLine="540"/>
        <w:jc w:val="both"/>
      </w:pPr>
      <w:r>
        <w:rPr>
          <w:position w:val="-9"/>
        </w:rPr>
        <w:drawing>
          <wp:inline distT="0" distB="0" distL="0" distR="0">
            <wp:extent cx="3429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Pr>
          <w:sz w:val="20"/>
        </w:rPr>
        <w:t xml:space="preserve"> - суммарный объем запрашиваемых средств от организаций, прошедших конкурсный отбор.</w:t>
      </w:r>
    </w:p>
    <w:p>
      <w:pPr>
        <w:pStyle w:val="0"/>
        <w:spacing w:before="200" w:line-rule="auto"/>
        <w:ind w:firstLine="540"/>
        <w:jc w:val="both"/>
      </w:pPr>
      <w:r>
        <w:rPr>
          <w:sz w:val="20"/>
        </w:rPr>
        <w:t xml:space="preserve">27. На едином портале и на официальном сайте Министерства в информационно-телекоммуникационной сети Интернет не позднее 7 рабочих дней, следующих за днем определения победителей конкурсного отбора, размещается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w:t>
      </w:r>
      <w:hyperlink w:history="0" w:anchor="P138" w:tooltip="21. Программы (проекты), входящие в состав заявки, оцениваются по следующим критериям и коэффициентам их значимости:">
        <w:r>
          <w:rPr>
            <w:sz w:val="20"/>
            <w:color w:val="0000ff"/>
          </w:rPr>
          <w:t xml:space="preserve">пунктом 21</w:t>
        </w:r>
      </w:hyperlink>
      <w:r>
        <w:rPr>
          <w:sz w:val="20"/>
        </w:rPr>
        <w:t xml:space="preserve"> настоящего Порядка критериев оценки заявок участников конкурсного отбора,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список победителей конкурсного отбора, с которыми заключаются Соглашения, и размеры предоставляемых им субсидий.</w:t>
      </w:r>
    </w:p>
    <w:p>
      <w:pPr>
        <w:pStyle w:val="0"/>
        <w:jc w:val="both"/>
      </w:pPr>
      <w:r>
        <w:rPr>
          <w:sz w:val="20"/>
        </w:rPr>
        <w:t xml:space="preserve">(п. 27 в ред. </w:t>
      </w:r>
      <w:hyperlink w:history="0" r:id="rId22" w:tooltip="Постановление Правительства Челябинской области от 21.07.2022 N 436-П &quot;О внесении изменений в постановление Правительства Челябинской области от 03.03.2022 г. N 105-П&quot; {КонсультантПлюс}">
        <w:r>
          <w:rPr>
            <w:sz w:val="20"/>
            <w:color w:val="0000ff"/>
          </w:rPr>
          <w:t xml:space="preserve">Постановления</w:t>
        </w:r>
      </w:hyperlink>
      <w:r>
        <w:rPr>
          <w:sz w:val="20"/>
        </w:rPr>
        <w:t xml:space="preserve"> Правительства Челябинской области от 21.07.2022 N 436-П)</w:t>
      </w:r>
    </w:p>
    <w:p>
      <w:pPr>
        <w:pStyle w:val="0"/>
        <w:spacing w:before="200" w:line-rule="auto"/>
        <w:ind w:firstLine="540"/>
        <w:jc w:val="both"/>
      </w:pPr>
      <w:r>
        <w:rPr>
          <w:sz w:val="20"/>
        </w:rPr>
        <w:t xml:space="preserve">28. Условия предоставления субсидии:</w:t>
      </w:r>
    </w:p>
    <w:p>
      <w:pPr>
        <w:pStyle w:val="0"/>
        <w:spacing w:before="200" w:line-rule="auto"/>
        <w:ind w:firstLine="540"/>
        <w:jc w:val="both"/>
      </w:pPr>
      <w:r>
        <w:rPr>
          <w:sz w:val="20"/>
        </w:rPr>
        <w:t xml:space="preserve">включение организации в список победителей конкурсного отбора;</w:t>
      </w:r>
    </w:p>
    <w:p>
      <w:pPr>
        <w:pStyle w:val="0"/>
        <w:spacing w:before="200" w:line-rule="auto"/>
        <w:ind w:firstLine="540"/>
        <w:jc w:val="both"/>
      </w:pPr>
      <w:r>
        <w:rPr>
          <w:sz w:val="20"/>
        </w:rPr>
        <w:t xml:space="preserve">заключение с организацией Соглашения в срок, указанный в </w:t>
      </w:r>
      <w:hyperlink w:history="0" w:anchor="P222" w:tooltip="29.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
        <w:r>
          <w:rPr>
            <w:sz w:val="20"/>
            <w:color w:val="0000ff"/>
          </w:rPr>
          <w:t xml:space="preserve">пункте 29</w:t>
        </w:r>
      </w:hyperlink>
      <w:r>
        <w:rPr>
          <w:sz w:val="20"/>
        </w:rPr>
        <w:t xml:space="preserve"> настоящего Порядка.</w:t>
      </w:r>
    </w:p>
    <w:bookmarkStart w:id="222" w:name="P222"/>
    <w:bookmarkEnd w:id="222"/>
    <w:p>
      <w:pPr>
        <w:pStyle w:val="0"/>
        <w:spacing w:before="200" w:line-rule="auto"/>
        <w:ind w:firstLine="540"/>
        <w:jc w:val="both"/>
      </w:pPr>
      <w:r>
        <w:rPr>
          <w:sz w:val="20"/>
        </w:rPr>
        <w:t xml:space="preserve">29. Министерство в течение 20 рабочих дней со дня утверждения списка победителей конкурсного отбора заключает с организацией Соглашение в соответствии с типовой формой, утвержденной приказом Министерства финансов Челябинской области, которое должно содержать:</w:t>
      </w:r>
    </w:p>
    <w:p>
      <w:pPr>
        <w:pStyle w:val="0"/>
        <w:spacing w:before="200" w:line-rule="auto"/>
        <w:ind w:firstLine="540"/>
        <w:jc w:val="both"/>
      </w:pPr>
      <w:r>
        <w:rPr>
          <w:sz w:val="20"/>
        </w:rPr>
        <w:t xml:space="preserve">согласие организации на проведение Министерством и органами государственного финансового контроля проверок, предусмотренных </w:t>
      </w:r>
      <w:hyperlink w:history="0" w:anchor="P235" w:tooltip="36. Министерство осуществляет в отношении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предоставления субсидий. Органы государственного финансового контроля осуществляют проверки в соответствии со статьями 268-1 и 269-2 Бюджетного кодекса Российской Федерации.">
        <w:r>
          <w:rPr>
            <w:sz w:val="20"/>
            <w:color w:val="0000ff"/>
          </w:rPr>
          <w:t xml:space="preserve">пунктом 36</w:t>
        </w:r>
      </w:hyperlink>
      <w:r>
        <w:rPr>
          <w:sz w:val="20"/>
        </w:rPr>
        <w:t xml:space="preserve"> настоящего Порядка, а также обязательство организации по включению в договоры (соглашения), заключаемые в целях исполнения обязательств по Соглашению, согласия лиц, являющихся поставщиками (подрядчиками, исполнителями) по указанным договорам (соглашениям), на проведение Министерством и органами государственного финансового контроля проверок, указанных в </w:t>
      </w:r>
      <w:hyperlink w:history="0" w:anchor="P138" w:tooltip="21. Программы (проекты), входящие в состав заявки, оцениваются по следующим критериям и коэффициентам их значимости:">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значения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Министерство вправе устанавливать в Соглашении сроки и формы предоставления организациями дополнительной отчетности (при необходимости).</w:t>
      </w:r>
    </w:p>
    <w:p>
      <w:pPr>
        <w:pStyle w:val="0"/>
        <w:spacing w:before="200" w:line-rule="auto"/>
        <w:ind w:firstLine="540"/>
        <w:jc w:val="both"/>
      </w:pPr>
      <w:r>
        <w:rPr>
          <w:sz w:val="20"/>
        </w:rPr>
        <w:t xml:space="preserve">30. Победители конкурсного отбора вправе без согласования с Министерством перераспределять суммы запланированных расходов в рамках направлений расходов программы (проектов), указанных в </w:t>
      </w:r>
      <w:hyperlink w:history="0" w:anchor="P58" w:tooltip="6. Субсидии предоставляются на цели, указанные в пункте 2 настоящего Порядка, по следующим направлениям расходов:">
        <w:r>
          <w:rPr>
            <w:sz w:val="20"/>
            <w:color w:val="0000ff"/>
          </w:rPr>
          <w:t xml:space="preserve">пункте 6</w:t>
        </w:r>
      </w:hyperlink>
      <w:r>
        <w:rPr>
          <w:sz w:val="20"/>
        </w:rPr>
        <w:t xml:space="preserve"> настоящего Порядка, в пределах 10 процентов от общего объема субсидии на весь период реализации субсидии. Изменения сумм запланированных расходов в рамках направлений расходов программы (проектов) более чем на 10 процентов оформляются в виде дополнительного Соглашения.</w:t>
      </w:r>
    </w:p>
    <w:p>
      <w:pPr>
        <w:pStyle w:val="0"/>
        <w:spacing w:before="200" w:line-rule="auto"/>
        <w:ind w:firstLine="540"/>
        <w:jc w:val="both"/>
      </w:pPr>
      <w:r>
        <w:rPr>
          <w:sz w:val="20"/>
        </w:rPr>
        <w:t xml:space="preserve">31. Организация представляет в Министерство отчетность о достижении организацией значений результата предоставления субсидии и показателей, необходимых для достижения результатов предоставления субсидии, об осуществлении расходов, источником финансового обеспечения которых является субсидия, не реже 1 раза в квартал не позднее 15-го числа месяца, следующего за отчетным периодом, по форме, установленной Соглашением, а также копии документов, подтверждающие фактически понесенные расходы, заверенные подписью руководителя организации и печатью организации (при наличии) с указанием даты заверения, фамилии имени и отчества руководителя организации.</w:t>
      </w:r>
    </w:p>
    <w:bookmarkStart w:id="229" w:name="P229"/>
    <w:bookmarkEnd w:id="229"/>
    <w:p>
      <w:pPr>
        <w:pStyle w:val="0"/>
        <w:spacing w:before="200" w:line-rule="auto"/>
        <w:ind w:firstLine="540"/>
        <w:jc w:val="both"/>
      </w:pPr>
      <w:r>
        <w:rPr>
          <w:sz w:val="20"/>
        </w:rPr>
        <w:t xml:space="preserve">32. После заключения Соглашений Министерство в течение 10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оплату расходов для перечисления субсидий получателям в соответствии с кассовым планом.</w:t>
      </w:r>
    </w:p>
    <w:p>
      <w:pPr>
        <w:pStyle w:val="0"/>
        <w:spacing w:before="200" w:line-rule="auto"/>
        <w:ind w:firstLine="540"/>
        <w:jc w:val="both"/>
      </w:pPr>
      <w:r>
        <w:rPr>
          <w:sz w:val="20"/>
        </w:rPr>
        <w:t xml:space="preserve">33. Министерство финансов Челябинской области в течение 5 рабочих дней со дня получения заявки, указанной в </w:t>
      </w:r>
      <w:hyperlink w:history="0" w:anchor="P229" w:tooltip="32. После заключения Соглашений Министерство в течение 1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плату расходов для перечисления субсидий получателям в соответствии с кассовым планом.">
        <w:r>
          <w:rPr>
            <w:sz w:val="20"/>
            <w:color w:val="0000ff"/>
          </w:rPr>
          <w:t xml:space="preserve">пункте 32</w:t>
        </w:r>
      </w:hyperlink>
      <w:r>
        <w:rPr>
          <w:sz w:val="20"/>
        </w:rPr>
        <w:t xml:space="preserve"> настоящего Порядка, организует перечисление субсидий на лицевые счета организаций, открытые в Министерстве финансов Челябинской области.</w:t>
      </w:r>
    </w:p>
    <w:p>
      <w:pPr>
        <w:pStyle w:val="0"/>
        <w:spacing w:before="200" w:line-rule="auto"/>
        <w:ind w:firstLine="540"/>
        <w:jc w:val="both"/>
      </w:pPr>
      <w:r>
        <w:rPr>
          <w:sz w:val="20"/>
        </w:rPr>
        <w:t xml:space="preserve">34. Проведение перечислений с лицевого счета организации осуществляется в соответствии с </w:t>
      </w:r>
      <w:hyperlink w:history="0" r:id="rId23" w:tooltip="Закон Челябинской области от 23.12.2021 N 493-ЗО (ред. от 03.11.2022) &quot;Об областном бюджете на 2022 год и на плановый период 2023 и 2024 годов&quot; (принят постановлением Законодательного Собрания Челябинской области от 23.12.2021 N 812) {КонсультантПлюс}">
        <w:r>
          <w:rPr>
            <w:sz w:val="20"/>
            <w:color w:val="0000ff"/>
          </w:rPr>
          <w:t xml:space="preserve">Законом</w:t>
        </w:r>
      </w:hyperlink>
      <w:r>
        <w:rPr>
          <w:sz w:val="20"/>
        </w:rPr>
        <w:t xml:space="preserve"> Челябинской области от 23.12.2021 г. N 493-ЗО "Об областном бюджете на 2022 год и на плановый период 2023 и 2024 годов", а также постановлением Правительства Челябинской области от 28.12.2018 г. N 657-П "О мерах по обеспечению исполнения областного бюджета".</w:t>
      </w:r>
    </w:p>
    <w:p>
      <w:pPr>
        <w:pStyle w:val="0"/>
        <w:spacing w:before="200" w:line-rule="auto"/>
        <w:ind w:firstLine="540"/>
        <w:jc w:val="both"/>
      </w:pPr>
      <w:r>
        <w:rPr>
          <w:sz w:val="20"/>
        </w:rPr>
        <w:t xml:space="preserve">35. Организации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pPr>
        <w:pStyle w:val="0"/>
        <w:spacing w:before="200" w:line-rule="auto"/>
        <w:ind w:firstLine="540"/>
        <w:jc w:val="both"/>
      </w:pPr>
      <w:r>
        <w:rPr>
          <w:sz w:val="20"/>
        </w:rPr>
        <w:t xml:space="preserve">Организациям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
    <w:p>
      <w:pPr>
        <w:pStyle w:val="0"/>
        <w:jc w:val="both"/>
      </w:pPr>
      <w:r>
        <w:rPr>
          <w:sz w:val="20"/>
        </w:rPr>
        <w:t xml:space="preserve">(в ред. </w:t>
      </w:r>
      <w:hyperlink w:history="0" r:id="rId24" w:tooltip="Постановление Правительства Челябинской области от 21.07.2022 N 436-П &quot;О внесении изменений в постановление Правительства Челябинской области от 03.03.2022 г. N 105-П&quot; {КонсультантПлюс}">
        <w:r>
          <w:rPr>
            <w:sz w:val="20"/>
            <w:color w:val="0000ff"/>
          </w:rPr>
          <w:t xml:space="preserve">Постановления</w:t>
        </w:r>
      </w:hyperlink>
      <w:r>
        <w:rPr>
          <w:sz w:val="20"/>
        </w:rPr>
        <w:t xml:space="preserve"> Правительства Челябинской области от 21.07.2022 N 436-П)</w:t>
      </w:r>
    </w:p>
    <w:bookmarkStart w:id="235" w:name="P235"/>
    <w:bookmarkEnd w:id="235"/>
    <w:p>
      <w:pPr>
        <w:pStyle w:val="0"/>
        <w:spacing w:before="200" w:line-rule="auto"/>
        <w:ind w:firstLine="540"/>
        <w:jc w:val="both"/>
      </w:pPr>
      <w:r>
        <w:rPr>
          <w:sz w:val="20"/>
        </w:rPr>
        <w:t xml:space="preserve">36. Министерство осуществляет в отношении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Соглашениям, проверки соблюдения ими условий и порядка предоставления субсидий, в том числе в части достижения результата предоставления субсидий. Органы государственного финансового контроля осуществляют проверки в соответствии со </w:t>
      </w:r>
      <w:hyperlink w:history="0" r:id="rId25"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bookmarkStart w:id="236" w:name="P236"/>
    <w:bookmarkEnd w:id="236"/>
    <w:p>
      <w:pPr>
        <w:pStyle w:val="0"/>
        <w:spacing w:before="200" w:line-rule="auto"/>
        <w:ind w:firstLine="540"/>
        <w:jc w:val="both"/>
      </w:pPr>
      <w:r>
        <w:rPr>
          <w:sz w:val="20"/>
        </w:rPr>
        <w:t xml:space="preserve">37. Субсидия подлежит возврату в областной бюджет:</w:t>
      </w:r>
    </w:p>
    <w:p>
      <w:pPr>
        <w:pStyle w:val="0"/>
        <w:spacing w:before="200" w:line-rule="auto"/>
        <w:ind w:firstLine="540"/>
        <w:jc w:val="both"/>
      </w:pPr>
      <w:r>
        <w:rPr>
          <w:sz w:val="20"/>
        </w:rPr>
        <w:t xml:space="preserve">1) в случае нарушения организацией условий, установленных при предоставлении субсидии, выявленного по результатам проверок, проведенных Министерством и органами государственного финансового контроля, - в полном объеме;</w:t>
      </w:r>
    </w:p>
    <w:p>
      <w:pPr>
        <w:pStyle w:val="0"/>
        <w:spacing w:before="200" w:line-rule="auto"/>
        <w:ind w:firstLine="540"/>
        <w:jc w:val="both"/>
      </w:pPr>
      <w:r>
        <w:rPr>
          <w:sz w:val="20"/>
        </w:rPr>
        <w:t xml:space="preserve">2) в случае недостижения организацией значений результата предоставления субсидии и показателей, необходимых для достижения результата предоставления субсидии, установленных Соглашением, - в объеме, пропорциональном величине недостижения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Министерство в течение 10 рабочих дней со дня установления факта нарушения условий, установленных при предоставлении субсидий, направляет организации уведомление о необходимости возврата суммы субсидии и средств, полученных на основании договоров, заключенных с организациями, с указанием причины, послужившей основанием для такого возврата, и реквизитов для перечисления денежных средств.</w:t>
      </w:r>
    </w:p>
    <w:p>
      <w:pPr>
        <w:pStyle w:val="0"/>
        <w:spacing w:before="200" w:line-rule="auto"/>
        <w:ind w:firstLine="540"/>
        <w:jc w:val="both"/>
      </w:pPr>
      <w:r>
        <w:rPr>
          <w:sz w:val="20"/>
        </w:rPr>
        <w:t xml:space="preserve">В случае если основанием для возврата субсидии стало недостижение организацией значений результата предоставления субсидии и показателя, необходимого для достижения результата предоставления субсидии, установленных Соглашением, Министерство направляет уведомление о необходимости возврата суммы субсидии в объеме, пропорциональном величине недостижения значений результата предоставления субсидии и показателя, необходимого для достижения результата предоставления субсидии, установленных Соглашением, в течение 10 рабочих дней с даты выявления факта недостижения указанных значений.</w:t>
      </w:r>
    </w:p>
    <w:p>
      <w:pPr>
        <w:pStyle w:val="0"/>
        <w:spacing w:before="200" w:line-rule="auto"/>
        <w:ind w:firstLine="540"/>
        <w:jc w:val="both"/>
      </w:pPr>
      <w:r>
        <w:rPr>
          <w:sz w:val="20"/>
        </w:rPr>
        <w:t xml:space="preserve">Организация перечисляет денежные средства в областной бюджет в течение 10 рабочих дней со дня получения от Министерства уведомления о возврате субсидии.</w:t>
      </w:r>
    </w:p>
    <w:p>
      <w:pPr>
        <w:pStyle w:val="0"/>
        <w:spacing w:before="200" w:line-rule="auto"/>
        <w:ind w:firstLine="540"/>
        <w:jc w:val="both"/>
      </w:pPr>
      <w:r>
        <w:rPr>
          <w:sz w:val="20"/>
        </w:rPr>
        <w:t xml:space="preserve">38. В случае невозврата субсидии и средств, полученных на основании договоров, заключенных с организациями, в сроки, установленные в </w:t>
      </w:r>
      <w:hyperlink w:history="0" w:anchor="P236" w:tooltip="37. Субсидия подлежит возврату в областной бюджет:">
        <w:r>
          <w:rPr>
            <w:sz w:val="20"/>
            <w:color w:val="0000ff"/>
          </w:rPr>
          <w:t xml:space="preserve">пункте 37</w:t>
        </w:r>
      </w:hyperlink>
      <w:r>
        <w:rPr>
          <w:sz w:val="20"/>
        </w:rPr>
        <w:t xml:space="preserve"> настоящего Порядка, Министерство принимает меры по взысканию субсидии и средств, полученных на основании договоров, заключенных с организациями,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39. Остатки субсидий, не использованные в текущем финансовом году, подлежат возврату в областной бюджет не позднее первых 10 рабочих дней 2023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03.03.2022 N 105-П</w:t>
            <w:br/>
            <w:t>(ред. от 21.07.2022)</w:t>
            <w:br/>
            <w:t>"О Порядке определения объема...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829066CD49F05E42BFC2B1A1B4109E7CED81065187F8477C7B6953D1C0AC4C2FFFFA6476232840AA91DCC96603BFB5A030197D56CCD72AFF002F2BSEvBN" TargetMode = "External"/>
	<Relationship Id="rId8" Type="http://schemas.openxmlformats.org/officeDocument/2006/relationships/hyperlink" Target="consultantplus://offline/ref=1305861D93B3E5FAEA3B368CA26A5CD0B2A0151CA323B460325D7782183AE289532F79D7FA86C4D7FF73644139503410EC9F53CBB8E7CB34566ADF9DT7vAN" TargetMode = "External"/>
	<Relationship Id="rId9" Type="http://schemas.openxmlformats.org/officeDocument/2006/relationships/hyperlink" Target="consultantplus://offline/ref=1305861D93B3E5FAEA3B2881B40603DBBFA84B17A02CB8336E0B71D5476AE4DC136F7F85BFC0C0DDAB2220143259665FA9CB40CBBEFBTCv8N" TargetMode = "External"/>
	<Relationship Id="rId10" Type="http://schemas.openxmlformats.org/officeDocument/2006/relationships/hyperlink" Target="consultantplus://offline/ref=1305861D93B3E5FAEA3B368CA26A5CD0B2A0151CA323BA613A5A7782183AE289532F79D7FA86C4D7FF766D463C503410EC9F53CBB8E7CB34566ADF9DT7vAN" TargetMode = "External"/>
	<Relationship Id="rId11" Type="http://schemas.openxmlformats.org/officeDocument/2006/relationships/hyperlink" Target="consultantplus://offline/ref=1305861D93B3E5FAEA3B368CA26A5CD0B2A0151CA323BA613A5A7782183AE289532F79D7FA86C4D7FF7364403E503410EC9F53CBB8E7CB34566ADF9DT7vAN" TargetMode = "External"/>
	<Relationship Id="rId12" Type="http://schemas.openxmlformats.org/officeDocument/2006/relationships/hyperlink" Target="consultantplus://offline/ref=1305861D93B3E5FAEA3B368CA26A5CD0B2A0151CA02AB3623B597782183AE289532F79D7E8869CDBFD757A403E456241AATCv8N" TargetMode = "External"/>
	<Relationship Id="rId13" Type="http://schemas.openxmlformats.org/officeDocument/2006/relationships/hyperlink" Target="consultantplus://offline/ref=1305861D93B3E5FAEA3B2881B40603DBBFA94312A52DB8336E0B71D5476AE4DC136F7F82BAC6C282AE37314C3D5D7E40A9D45CC9BCTFvBN" TargetMode = "External"/>
	<Relationship Id="rId14" Type="http://schemas.openxmlformats.org/officeDocument/2006/relationships/hyperlink" Target="consultantplus://offline/ref=1305861D93B3E5FAEA3B2881B40603DBBFA94312A52DB8336E0B71D5476AE4DC136F7F82BAC6C282AE37314C3D5D7E40A9D45CC9BCTFvBN" TargetMode = "External"/>
	<Relationship Id="rId15" Type="http://schemas.openxmlformats.org/officeDocument/2006/relationships/hyperlink" Target="consultantplus://offline/ref=1305861D93B3E5FAEA3B2881B40603DBBFA94312A52DB8336E0B71D5476AE4DC136F7F82BAC6C282AE37314C3D5D7E40A9D45CC9BCTFvBN" TargetMode = "External"/>
	<Relationship Id="rId16" Type="http://schemas.openxmlformats.org/officeDocument/2006/relationships/hyperlink" Target="consultantplus://offline/ref=1305861D93B3E5FAEA3B2881B40603DBBFA84B17A02CB8336E0B71D5476AE4DC136F7F80BEC2CDDDAB2220143259665FA9CB40CBBEFBTCv8N" TargetMode = "External"/>
	<Relationship Id="rId17" Type="http://schemas.openxmlformats.org/officeDocument/2006/relationships/hyperlink" Target="consultantplus://offline/ref=1305861D93B3E5FAEA3B2881B40603DBBFA84B17A02CB8336E0B71D5476AE4DC136F7F80BEC0CBDDAB2220143259665FA9CB40CBBEFBTCv8N" TargetMode = "External"/>
	<Relationship Id="rId18" Type="http://schemas.openxmlformats.org/officeDocument/2006/relationships/hyperlink" Target="consultantplus://offline/ref=1305861D93B3E5FAEA3B2881B40603DBB8AE4311A02CB8336E0B71D5476AE4DC016F278EBBC4D7D7FE6D66413DT5v9N" TargetMode = "External"/>
	<Relationship Id="rId19" Type="http://schemas.openxmlformats.org/officeDocument/2006/relationships/image" Target="media/image2.wmf"/>
	<Relationship Id="rId20" Type="http://schemas.openxmlformats.org/officeDocument/2006/relationships/hyperlink" Target="consultantplus://offline/ref=1305861D93B3E5FAEA3B368CA26A5CD0B2A0151CA02AB3623B597782183AE289532F79D7E8869CDBFD757A403E456241AATCv8N" TargetMode = "External"/>
	<Relationship Id="rId21" Type="http://schemas.openxmlformats.org/officeDocument/2006/relationships/image" Target="media/image3.wmf"/>
	<Relationship Id="rId22" Type="http://schemas.openxmlformats.org/officeDocument/2006/relationships/hyperlink" Target="consultantplus://offline/ref=1305861D93B3E5FAEA3B368CA26A5CD0B2A0151CA323B460325D7782183AE289532F79D7FA86C4D7FF73644138503410EC9F53CBB8E7CB34566ADF9DT7vAN" TargetMode = "External"/>
	<Relationship Id="rId23" Type="http://schemas.openxmlformats.org/officeDocument/2006/relationships/hyperlink" Target="consultantplus://offline/ref=1305861D93B3E5FAEA3B368CA26A5CD0B2A0151CA02AB3623B597782183AE289532F79D7E8869CDBFD757A403E456241AATCv8N" TargetMode = "External"/>
	<Relationship Id="rId24" Type="http://schemas.openxmlformats.org/officeDocument/2006/relationships/hyperlink" Target="consultantplus://offline/ref=1305861D93B3E5FAEA3B368CA26A5CD0B2A0151CA323B460325D7782183AE289532F79D7FA86C4D7FF7364403A503410EC9F53CBB8E7CB34566ADF9DT7vAN" TargetMode = "External"/>
	<Relationship Id="rId25" Type="http://schemas.openxmlformats.org/officeDocument/2006/relationships/hyperlink" Target="consultantplus://offline/ref=1305861D93B3E5FAEA3B2881B40603DBBFA84B17A02CB8336E0B71D5476AE4DC136F7F80BEC2CDDDAB2220143259665FA9CB40CBBEFBTCv8N" TargetMode = "External"/>
	<Relationship Id="rId26" Type="http://schemas.openxmlformats.org/officeDocument/2006/relationships/hyperlink" Target="consultantplus://offline/ref=1305861D93B3E5FAEA3B2881B40603DBBFA84B17A02CB8336E0B71D5476AE4DC136F7F80BEC0CBDDAB2220143259665FA9CB40CBBEFBTCv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03.03.2022 N 105-П
(ред. от 21.07.2022)
"О Порядке определения объема и предоставления в 2022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(вместе с "Порядком определения объема и предоставления в 2022 году субсидий социально ориентированным некоммерческим организациям Челябинской области на финансов</dc:title>
  <dcterms:created xsi:type="dcterms:W3CDTF">2022-11-26T13:47:18Z</dcterms:created>
</cp:coreProperties>
</file>