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Постановление Правительства Челябинской области от 10.02.2025 N 132-П</w:t>
              <w:br/>
              <w:t xml:space="preserve">"О порядках предоставления в 2025 году субсидий социально ориентированным некоммерческим организациям, предусмотренных постановлением Правительства Челябинской области от 30.12.2020 г. N 780-П "О государственной программе Челябинской области "Повышение эффективности реализации молодежной политики в Челябинской области"</w:t>
              <w:br/>
              <w:t xml:space="preserve">(вместе с "Порядком предоставления в 2025 году субсидий социально ориентированным некоммерческим организациям на создание условий для развития наставничества, поддержки общественных инициатив и проектов, в том числе в сфере добровольчества (волонтерства)", "Порядком предоставления в 2025 году субсидий социально ориентированным некоммерческим организациям на формирование системы выявления, поддержки и развития способностей и талантов у детей и молодежи")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ЧЕЛЯБИНСКОЙ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февраля 2025 г. N 132-П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порядках предоставления в 2025 году субсидий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 некоммерческим организациям,</w:t>
      </w:r>
    </w:p>
    <w:p>
      <w:pPr>
        <w:pStyle w:val="2"/>
        <w:jc w:val="center"/>
      </w:pPr>
      <w:r>
        <w:rPr>
          <w:sz w:val="20"/>
        </w:rPr>
        <w:t xml:space="preserve">предусмотренных постановлением Правительства</w:t>
      </w:r>
    </w:p>
    <w:p>
      <w:pPr>
        <w:pStyle w:val="2"/>
        <w:jc w:val="center"/>
      </w:pPr>
      <w:r>
        <w:rPr>
          <w:sz w:val="20"/>
        </w:rPr>
        <w:t xml:space="preserve">Челябинской области от 30.12.2020 г. N 780-П</w:t>
      </w:r>
    </w:p>
    <w:p>
      <w:pPr>
        <w:pStyle w:val="2"/>
        <w:jc w:val="center"/>
      </w:pPr>
      <w:r>
        <w:rPr>
          <w:sz w:val="20"/>
        </w:rPr>
        <w:t xml:space="preserve">"О государственной программе Челябинской области</w:t>
      </w:r>
    </w:p>
    <w:p>
      <w:pPr>
        <w:pStyle w:val="2"/>
        <w:jc w:val="center"/>
      </w:pPr>
      <w:r>
        <w:rPr>
          <w:sz w:val="20"/>
        </w:rPr>
        <w:t xml:space="preserve">"Повышение эффективности реализации</w:t>
      </w:r>
    </w:p>
    <w:p>
      <w:pPr>
        <w:pStyle w:val="2"/>
        <w:jc w:val="center"/>
      </w:pPr>
      <w:r>
        <w:rPr>
          <w:sz w:val="20"/>
        </w:rPr>
        <w:t xml:space="preserve">молодежной политики в Челябинской области"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Челябинской области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3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субсидий социально ориентированным некоммерческим организациям на создание условий для развития наставничества, поддержки общественных инициатив и проектов, в том числе в сфере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</w:t>
      </w:r>
      <w:hyperlink w:history="0" w:anchor="P18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субсидий социально ориентированным некоммерческим организациям на формирование системы выявления, поддержки и развития способностей и талантов у детей и молодежи.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А.Л.ТЕКСЛЕР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10 февраля 2025 г. N 132-П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создание</w:t>
      </w:r>
    </w:p>
    <w:p>
      <w:pPr>
        <w:pStyle w:val="2"/>
        <w:jc w:val="center"/>
      </w:pPr>
      <w:r>
        <w:rPr>
          <w:sz w:val="20"/>
        </w:rPr>
        <w:t xml:space="preserve">условий для развития наставничества, поддержки общественных</w:t>
      </w:r>
    </w:p>
    <w:p>
      <w:pPr>
        <w:pStyle w:val="2"/>
        <w:jc w:val="center"/>
      </w:pPr>
      <w:r>
        <w:rPr>
          <w:sz w:val="20"/>
        </w:rPr>
        <w:t xml:space="preserve">инициатив и проектов, в том числе в сфере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предоставления в 2025 году субсидий социально ориентированным некоммерческим организациям на создание условий для развития наставничества, поддержки общественных инициатив и проектов, в том числе в сфере добровольчества (волонтерства) (далее именуется - Порядок), разработан в соответствии со </w:t>
      </w:r>
      <w:hyperlink w:history="0" r:id="rId7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Федеральным </w:t>
      </w:r>
      <w:hyperlink w:history="0" r:id="rId8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 и определяет порядок и условия предоставления в 2025 году субсидий социально ориентированным некоммерческим организациям (далее именуются - некоммерческие организации) на создание условий для развития наставничества, поддержки общественных инициатив и проектов, в том числе в сфере добровольчества (волонтерства) (далее именуются - субсидии), а также порядок возврата субсидий в случае нарушения условий и требований, установленных при их предоставлении.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субсидиях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реализации настоящего Порядка используются следующие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юбилейные и памятные события России - официально установленные в России праздничные дни, профессиональные праздники, памятные дни, памятные даты и дни воинской славы (победные дни) России;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молодежный парламентаризм - элемент гражданского общества, представляющий собой механизм реализации молодежной политики в форме участия молодежи в социально-экономических, общественно-политических процессах;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асоциальные проявления у молодежи - поведение и поступки молодежи, не соответствующие нормам и правилам поведения людей в обществе, общественной морали;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школьное объединение - добровольное самоуправляемое некоммерческое формирование, созданное по инициативе граждан, объединившихся на основе общности интересов для реализации общих целей, основными участниками которого являются школьники от 14 лет.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Субсидии предоставляются некоммерческим организациям в целях реализации регионального проекта "Мы вместе (Воспитание гармонично развитой личности)" государственной </w:t>
      </w:r>
      <w:hyperlink w:history="0" r:id="rId9" w:tooltip="Постановление Правительства Челябинской области от 30.12.2020 N 780-П (ред. от 15.04.2025) &quot;О государственной программе Челябинской области &quot;Повышение эффективности реализации молодежной политики в Челябинской области&quot; (вместе с &quot;Государственной программой Челябинской области &quot;Повышение эффективности реализации молодежной политики в Челябинской области&quot;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Челябинской области "Повышение эффективности реализации молодежной политики в Челябинской области", утвержденной постановлением Правительства Челябинской области от 30.12.2020 г. N 780-П "О государственной программе Челябинской области "Повышение эффективности реализации молодежной политики в Челябинской области", на создание условий для развития наставничества, поддержки общественных инициатив и проектов, в том числе в сфере добровольчества (волонтерства).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созданием условий для развития наставничества, поддержки общественных инициатив и проектов, в том числе в сфере добровольчества (волонтерства), понимаются организация и проведение: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патриотическому воспитанию молодых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посвященных юбилейным и памятным событиям России;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развитие движения студенческих трудовых отрядов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развитию волонтерства и добровольчества;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развитию молодежного парламентаризма;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борьбе с экстремизмом, терроризмом и асоциальными проявлениями у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поддержку школьных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к 80-летию Победы в Великой Отечественной войне;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реализацию образовательных проектов для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развитию инициативного бюджетирования;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развитие движения поисковых отрядов.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Способ предоставления субсидий - финансовое обеспечение затрат некоммерческих организаций на создание условий для развития наставничества, поддержки общественных инициатив и проектов, в том числе в сфере добровольчества (волонтерства), в рамках следующих направлений расходов: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материально-техническое оснащение мероприятий, указанных в </w:t>
      </w:r>
      <w:hyperlink w:history="0" w:anchor="P52" w:tooltip="3. Субсидии предоставляются некоммерческим организациям в целях реализации регионального проекта &quot;Мы вместе (Воспитание гармонично развитой личности)&quot; государственной программы Челябинской области &quot;Повышение эффективности реализации молодежной политики в Челябинской области&quot;, утвержденной постановлением Правительства Челябинской области от 30.12.2020 г. N 780-П &quot;О государственной программе Челябинской области &quot;Повышение эффективности реализации молодежной политики в Челябинской области&quot;, на создание усло..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 (далее именуются - мероприятия);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труда работников, принимающих участие в подготовке и проведении мероприятий, страховых взносов на обязательное пенсионное страхование, обязательное социальное страхование, обязательное медицинское страхование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услуг экспертов;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расходов, связанных с арендой и содержанием помещений для проведения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товаров (работ, услуг), в том числе основных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питания экспертов, организаторов и участников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канцелярских товаров;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изготовление полиграфической и печатной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и изготовление подарочной и сувенирной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банковских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рекламной кампании;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авторских и редакторско-режиссерских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транспортные расходы (горюче-смазочные материалы, железнодорожные и авиабилеты, аренда автотранспорта, трансфер);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компенсация и оплата расходов на проживание экспертов, организаторов и участников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организационных взносов;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услуги по организации доставки экспертов, затраты на размещение экспертов и гостей мероприятия;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страхование жизни или здоровья добровольца (волонтера).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Предоставление субсидий осуществляется в пределах бюджетных ассигнований, предусмотренных в областном </w:t>
      </w:r>
      <w:hyperlink w:history="0" r:id="rId10" w:tooltip="Закон Челябинской области от 24.12.2024 N 193-ЗО (ред. от 25.04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год, доведенных Министерству молодежи Челябинской области (далее именуется - Министерство) лимитов бюджетных обязательств и предельных объемов финансирования на цель, указанную в </w:t>
      </w:r>
      <w:hyperlink w:history="0" w:anchor="P52" w:tooltip="3. Субсидии предоставляются некоммерческим организациям в целях реализации регионального проекта &quot;Мы вместе (Воспитание гармонично развитой личности)&quot; государственной программы Челябинской области &quot;Повышение эффективности реализации молодежной политики в Челябинской области&quot;, утвержденной постановлением Правительства Челябинской области от 30.12.2020 г. N 780-П &quot;О государственной программе Челябинской области &quot;Повышение эффективности реализации молодежной политики в Челябинской области&quot;, на создание усло..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Органом государственной власти Челябинской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2025 год, является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Предоставление субсидий осуществляется по итогам отбора получателей субсидий, проводимого Министерством в соответствии с </w:t>
      </w:r>
      <w:hyperlink w:history="0" r:id="rId11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г.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 (далее именуется - отбор).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Субсидия предоставляется при условии соответствия некоммерческой организации требованиям, предусмотренным </w:t>
      </w:r>
      <w:hyperlink w:history="0" w:anchor="P87" w:tooltip="8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Порядка.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Требования, которым должна соответствовать некоммерческая организация, претендующая на получение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состоянию на 1 число месяца, предшествующего месяцу подачи документов, указанных в </w:t>
      </w:r>
      <w:hyperlink w:history="0" w:anchor="P100" w:tooltip="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&quot;Электронный бюджет&quot; следующие документы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зарегистрирована в установленном федеральным законодательством порядке, осуществляет в соответствии со своими учредительными документами виды деятельности, предусмотренные </w:t>
      </w:r>
      <w:hyperlink w:history="0" r:id="rId12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зарегистрирована не позднее чем за один год до дня окончания срока приема документов, указанных в </w:t>
      </w:r>
      <w:hyperlink w:history="0" w:anchor="P100" w:tooltip="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&quot;Электронный бюджет&quot; следующие документы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составляемых в рамках реализации полномочий, предусмотренных </w:t>
      </w:r>
      <w:hyperlink w:history="0" r:id="rId13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получает средства из областного бюджета на основании иных нормативных правовых актов Челябинской области на цель, установленную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агентом в соответствии с Федеральным </w:t>
      </w:r>
      <w:hyperlink w:history="0" r:id="rId14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 некоммерческой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нее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состоянию на день не ранее чем за 30 календарных дней до дня подачи документов, указанных в </w:t>
      </w:r>
      <w:hyperlink w:history="0" w:anchor="P100" w:tooltip="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&quot;Электронный бюджет&quot; следующие документы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Порядка, у некоммерческой организации на едином налоговом счете отсутствует или не превышает размер, определенный </w:t>
      </w:r>
      <w:hyperlink w:history="0" r:id="rId15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"Электронный бюджет"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предоставлении субсидии по форме, установленной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копию устава некоммерческой организации со всеми изменениями;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копию выписки из Единого государственного реестра юридических лиц на 1 число месяца, предшествующего месяцу подачи документов, указанных в настоящем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копию свидетельства о государственной регистрации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копию свидетельства о постановке некоммерческой организации на налоговый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информацию о том, что у некоммерческой организации на едином налоговом счете отсутствует или не превышает размер, определенный </w:t>
      </w:r>
      <w:hyperlink w:history="0" r:id="rId16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по состоянию на день не ранее чем за 30 календарных дней до дня подачи документов, указанных в настоящем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информацию о том, что по состоянию на 1 число месяца, предшествующего месяцу подачи документов, указанных в настоящем пункте: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составляемых в рамках реализации полномочий, предусмотренных </w:t>
      </w:r>
      <w:hyperlink w:history="0" r:id="rId17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получает средства из областного бюджета на основании иных нормативных правовых актов Челябинской области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агентом в соответствии с Федеральным </w:t>
      </w:r>
      <w:hyperlink w:history="0" r:id="rId18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 некоммерческой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областью, за исключением случаев, установленных Правительством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нее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смету расходов;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план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документ, выданный кредитной организацией, об открытии банковского счета с указанием реквизитов кредитной организации для зачисления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согласие некоммерческой организации на осуществление в отношении нее проверок, указанных в </w:t>
      </w:r>
      <w:hyperlink w:history="0" w:anchor="P15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Порядка, и на включение таких положений в соглашение о предоставлении субсидии, указанное в </w:t>
      </w:r>
      <w:hyperlink w:history="0" w:anchor="P135" w:tooltip="13. В течение 15 рабочих дней со дня принятия решения о предоставлении субсидии Министерство заключает с получателем субсидии соглашение о предоставлении субсидии в соответствии с типовой формой, установленной Министерством финансов Челябинской области (далее именуется - Соглашение), в государственной интегрированной информационной системе управления общественными финансами &quot;Электронный бюджет&quot;.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Порядка, а также обязательство некоммерческой организации на получение согласия от лиц, получающих средства на основании договоров (соглашений), заключенных с некоммерческой организацией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проверок, указанных в </w:t>
      </w:r>
      <w:hyperlink w:history="0" w:anchor="P15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Порядка, и на включение таких положений в соглашение о предоставлении субсидии, указанное в </w:t>
      </w:r>
      <w:hyperlink w:history="0" w:anchor="P135" w:tooltip="13. В течение 15 рабочих дней со дня принятия решения о предоставлении субсидии Министерство заключает с получателем субсидии соглашение о предоставлении субсидии в соответствии с типовой формой, установленной Министерством финансов Челябинской области (далее именуется - Соглашение), в государственной интегрированной информационной системе управления общественными финансами &quot;Электронный бюджет&quot;.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течение 5 рабочих дней со дня окончания срока приема документов, указанного в объявлении о проведении отбора, Министерство проводит проверку некоммерческих организаций на соответствие требованиям, указанным в </w:t>
      </w:r>
      <w:hyperlink w:history="0" w:anchor="P87" w:tooltip="8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некоммерческой организации на соответствие требованиям, указанным в </w:t>
      </w:r>
      <w:hyperlink w:history="0" w:anchor="P87" w:tooltip="8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осуществляется на основании сведений, содержащихся в документах, представленных некоммерческой организацией, и информации, находящейся в распоряжении Министерства и (или) полученной из иных государственных органов и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2 рабочих дней со дня окончания проверки, предусмотренной настоящим пунктом, Министерство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3 рабочих дней со дня принятия решения о предоставлении субсидии или об отказе в предоставлении субсидии Министерство направляет некоммерческой организации уведомление о предоставлении субсидии (при отсутствии оснований для отказа в предоставлении субсидии, указанных в </w:t>
      </w:r>
      <w:hyperlink w:history="0" w:anchor="P126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 или отказе в предоставлении субсидии (при наличии оснований для отказа в предоставлении субсидии, указанных в </w:t>
      </w:r>
      <w:hyperlink w:history="0" w:anchor="P126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Порядка).</w:t>
      </w:r>
    </w:p>
    <w:bookmarkStart w:id="126" w:name="P126"/>
    <w:bookmarkEnd w:id="12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некоммерческой организацией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некоммерческой организацией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Размер субсидии (C)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C = Vo x (Pi / Vo),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Vo - объем денежных средств, предусмотренных в областном бюджете Министерству на 2025 год на предоставление субсидий;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Pi - потребность некоммерческой организации - победителя отбора в денежных средствах на организацию и проведение мероприятий.</w:t>
      </w:r>
    </w:p>
    <w:bookmarkStart w:id="135" w:name="P135"/>
    <w:bookmarkEnd w:id="1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течение 15 рабочих дней со дня принятия решения о предоставлении субсидии Министерство заключает с получателем субсидии соглашение о предоставлении субсидии в соответствии с типовой формой, установленной Министерством финансов Челябинской области (далее именуется - Соглашение), в государственной интегрированной информационной системе управления общественными финансами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должно содержать в том числе условие о том, что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осуществляется согласование новых условий Соглашения или расторжение Соглашения при недостижении согласия по новым условиям.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Соглашение включается согласие некоммерческой организации на проведение Министерством и органами государственного финансового контроля проверок, предусмотренных </w:t>
      </w:r>
      <w:hyperlink w:history="0" w:anchor="P15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пунктом 22</w:t>
        </w:r>
      </w:hyperlink>
      <w:r>
        <w:rPr>
          <w:sz w:val="20"/>
        </w:rPr>
        <w:t xml:space="preserve"> настоящего Порядка, а также обязательство некоммерческой организации по включению в договоры (соглашения), заключаемые в целях исполнения обязательств по Соглашению, согласия лиц, являющихся поставщиками (подрядчиками, исполнителями) по указанным договорам (соглашениям), на проведение Министерством и органами государственного финансового контроля проверок, указанных в </w:t>
      </w:r>
      <w:hyperlink w:history="0" w:anchor="P15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Результатом предоставления субсидии является проведение по состоянию на 31 декабря 2025 года не менее 3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Характеристики результата предоставления субсидии (дополнительные количественные параметры, которым должен соответствовать результат предоставления субсидии) (далее именуются - характеристики):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общая численность граждан Российской Федерации, вовлеченных центрами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 (для мероприятий по развитию волонтерства и добровольчества);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количество публикаций в средствах массовой информации о проведенных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количество мероприятий, зарегистрированных в автоматизированной информационной системе "Молодежь России", на которые использована субсидия;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количество лиц в возрасте от 14 до 35 лет включительно, охваченных мероприятиями, зарегистрированными в автоматизированной информационной системе "Молодежь России";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количество молодежи, вовлеченной в социальную, общественно-политическую и культурную жизнь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Значения результата предоставления субсидии и характеристик по каждому получателю субсидии устанавливаются в Соглашениях.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Министерство в течение 10 рабочих дней со дня заключения Соглашения составляет и направляет в Министерство финансов Челябинской области заявку на организацию перечисления субсидий (далее именуется - заявка на перечисление).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финансов Челябинской области в течение 3 рабочих дней со дня получения заявки на перечисление организует перечисление субсидий на расчетный счет некоммерческой организации, открытый в кредитной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Субсидия не может быть использована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Некоммерческой организации, а также иным юридическим лицам, получающим средства на основании договоров (соглашений), заключенных с некоммерческой организацией, запрещено приобретать иностранную валюту за счет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средств.</w:t>
      </w:r>
    </w:p>
    <w:bookmarkStart w:id="152" w:name="P152"/>
    <w:bookmarkEnd w:id="1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Некоммерческая организация посредством государственной интегрированной информационный системы управления общественными финансами "Электронный бюджет" представляет в Министерство: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отчет об осуществлении расходов, источником финансового обеспечения которых является субсидия, ежеквартально в срок до 10 числа месяца, следующего за отчетным кварталом, по форме, установленной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отчет о достижении результата предоставления субсидии и характеристик ежеквартально в срок до 10 числа месяца, следующего за отчетным кварталом, по форме, установленной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отчет о результатах проведенных мероприятий не позднее 10 января 2026 года по форме, установленной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Министерство осуществляет проверку отчетов, предусмотренных </w:t>
      </w:r>
      <w:hyperlink w:history="0" w:anchor="P152" w:tooltip="20. Некоммерческая организация посредством государственной интегрированной информационный системы управления общественными финансами &quot;Электронный бюджет&quot; представляет в Министерство: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Порядка (далее именуются - отчеты), не позднее 30 рабочих дней со дня их представления. В случае выявления несоответствий Министерство в течение 3 рабочих дней со дня окончания срока проверки отчетов направляет некоммерческой организации уведомление о необходимости устранения выявленных несоответствий.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в течение 5 рабочих дней со дня получения от Министерства уведомления устраняет выявленные несоответствия и повторно представляет в Министерство отчеты.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Отчеты, в которых не выявлены несоответствия и по результатам проверки которых не направлено уведомление о необходимости устранения выявленных несоответствий, считаются принятыми Министерством.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осуществляет в отношении некоммерческой организации, а также лиц, получающих средства на основании договоров (соглашений), заключенных с некоммерческими организациями, проверку соблюдения ими условий и порядка предоставления субсидии, в том числе в части достижения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осуществляют проверки в соответствии со </w:t>
      </w:r>
      <w:hyperlink w:history="0" r:id="rId19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0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несет ответственность за представление недостоверных сведений, а также нецелевое использование субсидии в соответствии с законодательством Российской Федерации.</w:t>
      </w:r>
    </w:p>
    <w:bookmarkStart w:id="163" w:name="P163"/>
    <w:bookmarkEnd w:id="1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Остаток субсидии, не использованный в 2025 году, подлежит возврату в областной бюджет не позднее первых 10 рабочих дней 2026 года.</w:t>
      </w:r>
    </w:p>
    <w:bookmarkStart w:id="164" w:name="P164"/>
    <w:bookmarkEnd w:id="1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Порядок возврата субсидий: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некоммерческой организацией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Министерство направляет некоммерческой организации требование о возврате субсидии в течение 10 календарных дней со дня выявления нарушения;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недостижения некоммерческой организацией значения результата предоставления субсидии Министерство направляет некоммерческой организации требование о возврате субсидии в течение 10 календарных дней со дня выявления недостижения.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перечисляет денежные средства в областной бюджет в течение 10 календарных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Средства субсидии, полученные на основании договоров (соглашений), заключенных с некоммерческой организацией, подлежат возврату в областной бюджет лицами, получившими указанные средства на основании договоров (соглашений), заключенных с некоммерческой организацией, в случае выявления нарушений по результатам проверок, указанных в пункте 22 настоящего Порядка, в течение 10 рабочих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При невозврате субсидии некоммерческой организацией в сроки, установленные в </w:t>
      </w:r>
      <w:hyperlink w:history="0" w:anchor="P163" w:tooltip="23. Остаток субсидии, не использованный в 2025 году, подлежит возврату в областной бюджет не позднее первых 10 рабочих дней 2026 года.">
        <w:r>
          <w:rPr>
            <w:sz w:val="20"/>
            <w:color w:val="0000ff"/>
          </w:rPr>
          <w:t xml:space="preserve">пунктах 23</w:t>
        </w:r>
      </w:hyperlink>
      <w:r>
        <w:rPr>
          <w:sz w:val="20"/>
        </w:rPr>
        <w:t xml:space="preserve">, </w:t>
      </w:r>
      <w:hyperlink w:history="0" w:anchor="P164" w:tooltip="24. Порядок возврата субсидий:">
        <w:r>
          <w:rPr>
            <w:sz w:val="20"/>
            <w:color w:val="0000ff"/>
          </w:rPr>
          <w:t xml:space="preserve">24</w:t>
        </w:r>
      </w:hyperlink>
      <w:r>
        <w:rPr>
          <w:sz w:val="20"/>
        </w:rPr>
        <w:t xml:space="preserve"> настоящего Порядка, Министерство принимает меры по взысканию субсидии в судебном порядке в соответствии с действующим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10 февраля 2025 г. N 132-П</w:t>
      </w:r>
    </w:p>
    <w:p>
      <w:pPr>
        <w:pStyle w:val="0"/>
        <w:jc w:val="both"/>
      </w:pPr>
      <w:r>
        <w:rPr>
          <w:sz w:val="20"/>
        </w:rPr>
      </w:r>
    </w:p>
    <w:bookmarkStart w:id="181" w:name="P181"/>
    <w:bookmarkEnd w:id="18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субсидий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 некоммерческим организациям на формирование</w:t>
      </w:r>
    </w:p>
    <w:p>
      <w:pPr>
        <w:pStyle w:val="2"/>
        <w:jc w:val="center"/>
      </w:pPr>
      <w:r>
        <w:rPr>
          <w:sz w:val="20"/>
        </w:rPr>
        <w:t xml:space="preserve">системы выявления, поддержки и развития способностей</w:t>
      </w:r>
    </w:p>
    <w:p>
      <w:pPr>
        <w:pStyle w:val="2"/>
        <w:jc w:val="center"/>
      </w:pPr>
      <w:r>
        <w:rPr>
          <w:sz w:val="20"/>
        </w:rPr>
        <w:t xml:space="preserve">и талантов у детей и молодежи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предоставления в 2025 году субсидий социально ориентированным некоммерческим организациям на формирование системы выявления, поддержки и развития способностей и талантов у детей и молодежи (далее именуется - Порядок) разработан в соответствии со </w:t>
      </w:r>
      <w:hyperlink w:history="0" r:id="rId21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Федеральным </w:t>
      </w:r>
      <w:hyperlink w:history="0" r:id="rId22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 и определяет порядок и условия предоставления в 2025 году субсидий социально ориентированным некоммерческим организациям (далее именуются - некоммерческие организации) на формирование системы выявления, поддержки и развития способностей и талантов у детей и молодежи (далее именуются - субсидии), а также порядок возврата субсидий в случае нарушения условий и требований, установленных при их предоставлении.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субсидиях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целях реализации настоящего Порядка используются следующие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молодежное творчество - сфера деятельности молодежи, в которой молодые люди могут проявить свои таланты;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интеллектуальное творчество молодежи - сфера деятельности молодежи, ориентируемая на интересы, увлечения, познавательные запросы, с учетом индивидуальных, возрастных, психологических характеристик и межличностных отношений;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молодежное современное искусство - художественные практики молодежи (граффити, скульптура, живопись).</w:t>
      </w:r>
    </w:p>
    <w:bookmarkStart w:id="193" w:name="P193"/>
    <w:bookmarkEnd w:id="19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Субсидии предоставляются некоммерческим организациям в целях реализации регионального проекта "Мы вместе (Воспитание гармонично развитой личности)" государственной </w:t>
      </w:r>
      <w:hyperlink w:history="0" r:id="rId23" w:tooltip="Постановление Правительства Челябинской области от 30.12.2020 N 780-П (ред. от 15.04.2025) &quot;О государственной программе Челябинской области &quot;Повышение эффективности реализации молодежной политики в Челябинской области&quot; (вместе с &quot;Государственной программой Челябинской области &quot;Повышение эффективности реализации молодежной политики в Челябинской области&quot;)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Челябинской области "Повышение эффективности реализации молодежной политики в Челябинской области", утвержденной постановлением Правительства Челябинской области от 30.12.2020 г. N 780-П "О государственной программе Челябинской области "Повышение эффективности реализации молодежной политики в Челябинской области", на формирование системы выявления, поддержки и развития способностей и талантов у детей 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 формированием системы выявления, поддержки и развития способностей и талантов у детей и молодежи понимаются организация и проведение: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развитие и поддержку молодежного творчества;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развитие движения Клуба Веселых и Находчивых в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с работающей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развитию интеллектуального творчества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с сельской молодежью;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развитие и поддержку студенческого творчества;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региональных этапов всероссийских мероприятий и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поддержку профсоюзного 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 по проведению ежегодного открытого чемпионата по проектному управлению;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поддержку молодежного современного искусства;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мероприятий, направленных на развитие молодежного кинотворчества.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Способ предоставления субсидий - финансовое обеспечение затрат некоммерческих организаций на формирование системы выявления, поддержки и развития способностей и талантов у детей и молодежи в рамках следующих направлений расходов: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материально-техническое оснащение мероприятий, указанных в </w:t>
      </w:r>
      <w:hyperlink w:history="0" w:anchor="P193" w:tooltip="3. Субсидии предоставляются некоммерческим организациям в целях реализации регионального проекта &quot;Мы вместе (Воспитание гармонично развитой личности)&quot; государственной программы Челябинской области &quot;Повышение эффективности реализации молодежной политики в Челябинской области&quot;, утвержденной постановлением Правительства Челябинской области от 30.12.2020 г. N 780-П &quot;О государственной программе Челябинской области &quot;Повышение эффективности реализации молодежной политики в Челябинской области&quot;, на формирование ..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 (далее именуются - мероприятия);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труда работников, принимающих участие в подготовке и проведении мероприятий, страховых взносов на обязательное пенсионное страхование, обязательное социальное страхование, обязательное медицинское страхование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услуг экспертов;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расходов, связанных с арендой и содержанием помещений для проведения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товаров (работ, услуг), в том числе основных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питания экспертов, организаторов и участников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канцелярских товаров;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изготовление полиграфической и печатной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приобретение и изготовление подарочной и сувенирной продукции;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банковских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рекламной кампании;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оплата авторских и редакторско-режиссерских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транспортные расходы (горюче-смазочные материалы, железнодорожные и авиабилеты, аренда автотранспорта, трансфер);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компенсация и оплата расходов на проживание экспертов, организаторов и участников мероприятий;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оплата организационных взносов;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услуги по организации доставки экспертов, затраты на размещение экспертов и гостей мероприятия.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Предоставление субсидий осуществляется в пределах бюджетных ассигнований, предусмотренных в областном </w:t>
      </w:r>
      <w:hyperlink w:history="0" r:id="rId24" w:tooltip="Закон Челябинской области от 24.12.2024 N 193-ЗО (ред. от 25.04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год, доведенных Министерству молодежи Челябинской области (далее именуется - Министерство) лимитов бюджетных обязательств и предельных объемов финансирования на цель, указанную в </w:t>
      </w:r>
      <w:hyperlink w:history="0" w:anchor="P193" w:tooltip="3. Субсидии предоставляются некоммерческим организациям в целях реализации регионального проекта &quot;Мы вместе (Воспитание гармонично развитой личности)&quot; государственной программы Челябинской области &quot;Повышение эффективности реализации молодежной политики в Челябинской области&quot;, утвержденной постановлением Правительства Челябинской области от 30.12.2020 г. N 780-П &quot;О государственной программе Челябинской области &quot;Повышение эффективности реализации молодежной политики в Челябинской области&quot;, на формирование ...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Органом государственной власти Челябинской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2025 год, является Министерство.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Предоставление субсидий осуществляется по итогам отбора получателей субсидий, проводимого Министерством в соответствии с </w:t>
      </w:r>
      <w:hyperlink w:history="0" r:id="rId25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г.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 (далее именуется - отбор).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Субсидия предоставляется при условии соответствия некоммерческой организации требованиям, предусмотренным </w:t>
      </w:r>
      <w:hyperlink w:history="0" w:anchor="P228" w:tooltip="8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Порядка.</w:t>
      </w:r>
    </w:p>
    <w:bookmarkStart w:id="228" w:name="P228"/>
    <w:bookmarkEnd w:id="2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Требования, которым должна соответствовать некоммерческая организация, претендующая на получение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состоянию на 1 число месяца, предшествующего месяцу подачи документов, указанных в </w:t>
      </w:r>
      <w:hyperlink w:history="0" w:anchor="P241" w:tooltip="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&quot;Электронный бюджет&quot; следующие документы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зарегистрирована в установленном федеральным законодательством порядке, осуществляет в соответствии со своими учредительными документами виды деятельности, предусмотренные </w:t>
      </w:r>
      <w:hyperlink w:history="0" r:id="rId26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зарегистрирована не позднее чем за один год до дня окончания срока приема документов, указанных в </w:t>
      </w:r>
      <w:hyperlink w:history="0" w:anchor="P241" w:tooltip="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&quot;Электронный бюджет&quot; следующие документы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составляемых в рамках реализации полномочий, предусмотренных </w:t>
      </w:r>
      <w:hyperlink w:history="0" r:id="rId27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получает средства из областного бюджета на основании иных нормативных правовых актов Челябинской области на цель, установленную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агентом в соответствии с Федеральным </w:t>
      </w:r>
      <w:hyperlink w:history="0" r:id="rId28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 некоммерческой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нее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состоянию на день не ранее чем за 30 календарных дней до дня подачи документов, указанных в </w:t>
      </w:r>
      <w:hyperlink w:history="0" w:anchor="P241" w:tooltip="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&quot;Электронный бюджет&quot; следующие документы: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Порядка, у некоммерческой организации на едином налоговом счете отсутствует или не превышает размер, определенный </w:t>
      </w:r>
      <w:hyperlink w:history="0" r:id="rId29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bookmarkStart w:id="241" w:name="P241"/>
    <w:bookmarkEnd w:id="24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Некоммерческая организация в срок, установленный объявлением о проведении отбора для подачи заявок на участие в отборе, представляет в Министерство посредством государственной интегрированной информационной системы управления общественными финансами "Электронный бюджет"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предоставлении субсидии по форме, установленной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копию устава некоммерческой организации со всеми изменениями;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копию выписки из Единого государственного реестра юридических лиц на 1 число месяца, предшествующего месяцу подачи документов, указанных в настоящем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копию свидетельства о государственной регистрации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копию свидетельства о постановке некоммерческой организации на налоговый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информацию о том, что у некоммерческой организации на едином налоговом счете отсутствует или не превышает размер, определенный </w:t>
      </w:r>
      <w:hyperlink w:history="0" r:id="rId30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по состоянию на день не ранее чем за 30 календарных дней до дня подачи документов, указанных в настоящем пункте;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информацию о том, что по состоянию на 1 число месяца, предшествующего месяцу подачи документов, указанных в настоящем пункте: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составляемых в рамках реализации полномочий, предусмотренных </w:t>
      </w:r>
      <w:hyperlink w:history="0" r:id="rId3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получает средства из областного бюджета на основании иных нормативных правовых актов Челябинской области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является иностранным агентом в соответствии с Федеральным </w:t>
      </w:r>
      <w:hyperlink w:history="0" r:id="rId32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 некоммерческой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областью, за исключением случаев, установленных Правительством Челябинской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нее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некоммерческой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смету расходов;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план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документ, выданный кредитной организацией, об открытии банковского счета с указанием реквизитов кредитной организации для зачисления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согласие некоммерческой организации на осуществление в отношении нее проверок, указанных в </w:t>
      </w:r>
      <w:hyperlink w:history="0" w:anchor="P29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Порядка, и на включение таких положений в соглашение о предоставлении субсидии, указанное в </w:t>
      </w:r>
      <w:hyperlink w:history="0" w:anchor="P276" w:tooltip="13. В течение 15 рабочих дней со дня принятия решения о предоставлении субсидии Министерство заключает с получателем субсидии соглашение о предоставлении субсидии в соответствии с типовой формой, установленной Министерством финансов Челябинской области (далее именуется - Соглашение), в государственной интегрированной информационной системе управления общественными финансами &quot;Электронный бюджет&quot;.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Порядка, а также обязательство некоммерческой организации на получение согласия от лиц, получающих средства на основании договоров (соглашений), заключенных с некоммерческой организацией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них проверок, указанных в </w:t>
      </w:r>
      <w:hyperlink w:history="0" w:anchor="P29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Порядка, и на включение таких положений в соглашение о предоставлении субсидии, указанное в </w:t>
      </w:r>
      <w:hyperlink w:history="0" w:anchor="P276" w:tooltip="13. В течение 15 рабочих дней со дня принятия решения о предоставлении субсидии Министерство заключает с получателем субсидии соглашение о предоставлении субсидии в соответствии с типовой формой, установленной Министерством финансов Челябинской области (далее именуется - Соглашение), в государственной интегрированной информационной системе управления общественными финансами &quot;Электронный бюджет&quot;.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течение 5 рабочих дней со дня окончания срока приема документов, указанного в объявлении о проведении отбора, Министерство проводит проверку некоммерческих организаций на соответствие требованиям, указанным в </w:t>
      </w:r>
      <w:hyperlink w:history="0" w:anchor="P228" w:tooltip="8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некоммерческой организации на соответствие требованиям, указанным в </w:t>
      </w:r>
      <w:hyperlink w:history="0" w:anchor="P228" w:tooltip="8. Требования, которым должна соответствовать некоммерческая организация, претендующая на получение субсидии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Порядка, осуществляется на основании сведений, содержащихся в документах, представленных некоммерческой организацией, и информации, находящейся в распоряжении Министерства и (или) полученной из иных государственных органов и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2 рабочих дней со дня окончания проверки, предусмотренной настоящим пунктом, Министерство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предоставлении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течение 3 рабочих дней со дня принятия решения о предоставлении субсидии или об отказе в предоставлении субсидии Министерство направляет некоммерческой организации уведомление о предоставлении субсидии (при отсутствии оснований для отказа в предоставлении субсидии, указанных в </w:t>
      </w:r>
      <w:hyperlink w:history="0" w:anchor="P267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 или отказе в предоставлении субсидии (при наличии оснований для отказа в предоставлении субсидии, указанных в </w:t>
      </w:r>
      <w:hyperlink w:history="0" w:anchor="P267" w:tooltip="11. Основаниями для отказа в предоставлении субсидии являются:">
        <w:r>
          <w:rPr>
            <w:sz w:val="20"/>
            <w:color w:val="0000ff"/>
          </w:rPr>
          <w:t xml:space="preserve">пункте 11</w:t>
        </w:r>
      </w:hyperlink>
      <w:r>
        <w:rPr>
          <w:sz w:val="20"/>
        </w:rPr>
        <w:t xml:space="preserve"> настоящего Порядка).</w:t>
      </w:r>
    </w:p>
    <w:bookmarkStart w:id="267" w:name="P267"/>
    <w:bookmarkEnd w:id="2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некоммерческой организацией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некоммерческой организацией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Размер субсидии (С)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C = Vo x (Pi / Vo),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Vo - объем денежных средств, предусмотренных в областном бюджете Министерству на 2025 год на предоставление субсидий;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Pi - потребность некоммерческой организации - победителя отбора в денежных средствах на организацию и проведение мероприятий.</w:t>
      </w:r>
    </w:p>
    <w:bookmarkStart w:id="276" w:name="P276"/>
    <w:bookmarkEnd w:id="2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течение 15 рабочих дней со дня принятия решения о предоставлении субсидии Министерство заключает с получателем субсидии соглашение о предоставлении субсидии в соответствии с типовой формой, установленной Министерством финансов Челябинской области (далее именуется - Соглашение), в государственной интегрированной информационной системе управления общественными финансами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должно содержать в том числе условие о том, что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осуществляется согласование новых условий Соглашения или расторжение Соглашения при недостижении согласия по новым условиям.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Соглашение включается согласие некоммерческой организации на проведение Министерством и органами государственного финансового контроля проверок, предусмотренных </w:t>
      </w:r>
      <w:hyperlink w:history="0" w:anchor="P29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пунктом 22</w:t>
        </w:r>
      </w:hyperlink>
      <w:r>
        <w:rPr>
          <w:sz w:val="20"/>
        </w:rPr>
        <w:t xml:space="preserve"> настоящего Порядка, а также обязательство некоммерческой организации по включению в договоры (соглашения), заключаемые в целях исполнения обязательств по Соглашению, согласия лиц, являющихся поставщиками (подрядчиками, исполнителями) по указанным договорам (соглашениям), на проведение Министерством и органами государственного финансового контроля проверок, указанных в </w:t>
      </w:r>
      <w:hyperlink w:history="0" w:anchor="P29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Результатом предоставления субсидии является проведение по состоянию на 31 декабря 2025 года не менее 3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Характеристики результата предоставления субсидии (дополнительные количественные параметры, которым должен соответствовать результат предоставления субсидии) (далее именуются - характеристики):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количество публикаций в средствах массовой информации о проведенных мероприятиях;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количество мероприятий, зарегистрированных в автоматизированной информационной системе "Молодежь России", на которые использована субсидия;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количество лиц в возрасте от 14 до 35 лет включительно, охваченных мероприятиями, зарегистрированными в автоматизированной информационной системе "Молодежь России";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количество молодежи, вовлеченной в социальную, общественно-политическую и культурную жизнь общества.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Значения результата предоставления субсидии и характеристик по каждому получателю субсидии устанавливаются в Соглашениях.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Министерство в течение 10 рабочих дней со дня заключения Соглашения составляет и направляет в Министерство финансов Челябинской области заявку на организацию перечисления субсидий (далее именуется - заявка на перечисление).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финансов Челябинской области в течение 3 рабочих дней со дня получения заявки на перечисление организует перечисление субсидий на расчетный счет некоммерческой организации, открытый в кредитной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Субсидия не может быть использована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Некоммерческой организации, а также иным юридическим лицам, получающим средства на основании договоров (соглашений), заключенных с некоммерческой организацией, запрещено приобретать иностранную валюту за счет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средств.</w:t>
      </w:r>
    </w:p>
    <w:bookmarkStart w:id="292" w:name="P292"/>
    <w:bookmarkEnd w:id="29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Некоммерческая организация посредством государственной интегрированной информационной системы управления общественными финансами "Электронный бюджет" представляет в Министерство: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отчет об осуществлении расходов, источником финансового обеспечения которых является субсидия, ежеквартально в срок до 10 числа месяца, следующего за отчетным кварталом, по форме, установленной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отчет о достижении результата предоставления субсидии и характеристик ежеквартально в срок до 10 числа месяца, следующего за отчетным кварталом, по форме, установленной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отчет о результатах проведенных мероприятий не позднее 10 января 2026 года по форме, установленной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Министерство осуществляет проверку отчетов, предусмотренных </w:t>
      </w:r>
      <w:hyperlink w:history="0" w:anchor="P292" w:tooltip="20. Некоммерческая организация посредством государственной интегрированной информационной системы управления общественными финансами &quot;Электронный бюджет&quot; представляет в Министерство: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Порядка (далее именуются - отчеты), не позднее 30 рабочих дней со дня их представления. В случае выявления несоответствий Министерство в течение 3 рабочих дней со дня окончания срока проверки отчетов направляет некоммерческой организации уведомление о необходимости устранения выявленных несоответствий.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в течение 5 рабочих дней со дня получения от Министерства уведомления устраняет выявленные несоответствия и повторно представляет в Министерство отчеты.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Отчеты, в которых не выявлены несоответствия и по результатам проверки которых не направлено уведомление о необходимости устранения выявленных несоответствий, считаются принятыми Министерством.</w:t>
      </w:r>
    </w:p>
    <w:bookmarkStart w:id="299" w:name="P299"/>
    <w:bookmarkEnd w:id="2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осуществляет в отношении некоммерческой организации, а также лиц, получающих средства на основании договоров (соглашений), заключенных с некоммерческой организацией, проверку соблюдения ими условий и порядка предоставления субсидии, в том числе в части достижения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осуществляют проверки в соответствии со </w:t>
      </w:r>
      <w:hyperlink w:history="0" r:id="rId33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4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несет ответственность за представление недостоверных сведений, а также нецелевое использование субсидии в соответствии с законодательством Российской Федерации.</w:t>
      </w:r>
    </w:p>
    <w:bookmarkStart w:id="303" w:name="P303"/>
    <w:bookmarkEnd w:id="3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Остаток субсидии, не использованный в 2025 году, подлежит возврату в областной бюджет не позднее первых 10 рабочих дней 2026 года.</w:t>
      </w:r>
    </w:p>
    <w:bookmarkStart w:id="304" w:name="P304"/>
    <w:bookmarkEnd w:id="30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Порядок возврата субсидий: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некоммерческой организацией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Министерство направляет некоммерческой организации требование о возврате субсидии в течение 10 календарных дней со дня выявления нарушения;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недостижения некоммерческой организацией значения результата предоставления субсидии Министерство направляет некоммерческой организации требование о возврате субсидии в течение 10 календарных дней со дня выявления недостижения.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Некоммерческая организация перечисляет денежные средства в областной бюджет в течение 10 календарных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Средства субсидии, полученные на основании договоров (соглашений), заключенных с некоммерческой организацией, подлежат возврату в областной бюджет лицами, получившими указанные средства на основании договоров (соглашений), заключенных с некоммерческой организацией, в случае выявления нарушений по результатам проверок, указанных в </w:t>
      </w:r>
      <w:hyperlink w:history="0" w:anchor="P299" w:tooltip="22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твержденным Министерством финансов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Порядка, в течение 10 рабочих дней со дня получения от Министерства требования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При невозврате субсидии некоммерческой организацией в сроки, установленные в </w:t>
      </w:r>
      <w:hyperlink w:history="0" w:anchor="P303" w:tooltip="23. Остаток субсидии, не использованный в 2025 году, подлежит возврату в областной бюджет не позднее первых 10 рабочих дней 2026 года.">
        <w:r>
          <w:rPr>
            <w:sz w:val="20"/>
            <w:color w:val="0000ff"/>
          </w:rPr>
          <w:t xml:space="preserve">пунктах 23</w:t>
        </w:r>
      </w:hyperlink>
      <w:r>
        <w:rPr>
          <w:sz w:val="20"/>
        </w:rPr>
        <w:t xml:space="preserve">, </w:t>
      </w:r>
      <w:hyperlink w:history="0" w:anchor="P304" w:tooltip="24. Порядок возврата субсидий:">
        <w:r>
          <w:rPr>
            <w:sz w:val="20"/>
            <w:color w:val="0000ff"/>
          </w:rPr>
          <w:t xml:space="preserve">24</w:t>
        </w:r>
      </w:hyperlink>
      <w:r>
        <w:rPr>
          <w:sz w:val="20"/>
        </w:rPr>
        <w:t xml:space="preserve"> настоящего Порядка, Министерство принимает меры по взысканию субсидии в судебном порядке в соответствии с действующим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Челябинской области от 10.02.2025 N 132-П</w:t>
            <w:br/>
            <w:t>"О порядках предоставления в 2025 году субсидий со...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3620&amp;dst=7460" TargetMode = "External"/>
	<Relationship Id="rId8" Type="http://schemas.openxmlformats.org/officeDocument/2006/relationships/hyperlink" Target="https://login.consultant.ru/link/?req=doc&amp;base=LAW&amp;n=493282&amp;dst=585" TargetMode = "External"/>
	<Relationship Id="rId9" Type="http://schemas.openxmlformats.org/officeDocument/2006/relationships/hyperlink" Target="https://login.consultant.ru/link/?req=doc&amp;base=RLAW169&amp;n=229203&amp;dst=104156" TargetMode = "External"/>
	<Relationship Id="rId10" Type="http://schemas.openxmlformats.org/officeDocument/2006/relationships/hyperlink" Target="https://login.consultant.ru/link/?req=doc&amp;base=RLAW169&amp;n=229537" TargetMode = "External"/>
	<Relationship Id="rId11" Type="http://schemas.openxmlformats.org/officeDocument/2006/relationships/hyperlink" Target="https://login.consultant.ru/link/?req=doc&amp;base=LAW&amp;n=491830&amp;dst=100021" TargetMode = "External"/>
	<Relationship Id="rId12" Type="http://schemas.openxmlformats.org/officeDocument/2006/relationships/hyperlink" Target="https://login.consultant.ru/link/?req=doc&amp;base=LAW&amp;n=493282&amp;dst=134" TargetMode = "External"/>
	<Relationship Id="rId13" Type="http://schemas.openxmlformats.org/officeDocument/2006/relationships/hyperlink" Target="https://login.consultant.ru/link/?req=doc&amp;base=LAW&amp;n=121087&amp;dst=100142" TargetMode = "External"/>
	<Relationship Id="rId14" Type="http://schemas.openxmlformats.org/officeDocument/2006/relationships/hyperlink" Target="https://login.consultant.ru/link/?req=doc&amp;base=LAW&amp;n=503623" TargetMode = "External"/>
	<Relationship Id="rId15" Type="http://schemas.openxmlformats.org/officeDocument/2006/relationships/hyperlink" Target="https://login.consultant.ru/link/?req=doc&amp;base=LAW&amp;n=483130&amp;dst=5769" TargetMode = "External"/>
	<Relationship Id="rId16" Type="http://schemas.openxmlformats.org/officeDocument/2006/relationships/hyperlink" Target="https://login.consultant.ru/link/?req=doc&amp;base=LAW&amp;n=483130&amp;dst=5769" TargetMode = "External"/>
	<Relationship Id="rId17" Type="http://schemas.openxmlformats.org/officeDocument/2006/relationships/hyperlink" Target="https://login.consultant.ru/link/?req=doc&amp;base=LAW&amp;n=121087&amp;dst=100142" TargetMode = "External"/>
	<Relationship Id="rId18" Type="http://schemas.openxmlformats.org/officeDocument/2006/relationships/hyperlink" Target="https://login.consultant.ru/link/?req=doc&amp;base=LAW&amp;n=503623" TargetMode = "External"/>
	<Relationship Id="rId19" Type="http://schemas.openxmlformats.org/officeDocument/2006/relationships/hyperlink" Target="https://login.consultant.ru/link/?req=doc&amp;base=LAW&amp;n=503620&amp;dst=3704" TargetMode = "External"/>
	<Relationship Id="rId20" Type="http://schemas.openxmlformats.org/officeDocument/2006/relationships/hyperlink" Target="https://login.consultant.ru/link/?req=doc&amp;base=LAW&amp;n=503620&amp;dst=3722" TargetMode = "External"/>
	<Relationship Id="rId21" Type="http://schemas.openxmlformats.org/officeDocument/2006/relationships/hyperlink" Target="https://login.consultant.ru/link/?req=doc&amp;base=LAW&amp;n=503620&amp;dst=7460" TargetMode = "External"/>
	<Relationship Id="rId22" Type="http://schemas.openxmlformats.org/officeDocument/2006/relationships/hyperlink" Target="https://login.consultant.ru/link/?req=doc&amp;base=LAW&amp;n=493282&amp;dst=585" TargetMode = "External"/>
	<Relationship Id="rId23" Type="http://schemas.openxmlformats.org/officeDocument/2006/relationships/hyperlink" Target="https://login.consultant.ru/link/?req=doc&amp;base=RLAW169&amp;n=229203&amp;dst=104156" TargetMode = "External"/>
	<Relationship Id="rId24" Type="http://schemas.openxmlformats.org/officeDocument/2006/relationships/hyperlink" Target="https://login.consultant.ru/link/?req=doc&amp;base=RLAW169&amp;n=229537" TargetMode = "External"/>
	<Relationship Id="rId25" Type="http://schemas.openxmlformats.org/officeDocument/2006/relationships/hyperlink" Target="https://login.consultant.ru/link/?req=doc&amp;base=LAW&amp;n=491830&amp;dst=100021" TargetMode = "External"/>
	<Relationship Id="rId26" Type="http://schemas.openxmlformats.org/officeDocument/2006/relationships/hyperlink" Target="https://login.consultant.ru/link/?req=doc&amp;base=LAW&amp;n=493282&amp;dst=134" TargetMode = "External"/>
	<Relationship Id="rId27" Type="http://schemas.openxmlformats.org/officeDocument/2006/relationships/hyperlink" Target="https://login.consultant.ru/link/?req=doc&amp;base=LAW&amp;n=121087&amp;dst=100142" TargetMode = "External"/>
	<Relationship Id="rId28" Type="http://schemas.openxmlformats.org/officeDocument/2006/relationships/hyperlink" Target="https://login.consultant.ru/link/?req=doc&amp;base=LAW&amp;n=503623" TargetMode = "External"/>
	<Relationship Id="rId29" Type="http://schemas.openxmlformats.org/officeDocument/2006/relationships/hyperlink" Target="https://login.consultant.ru/link/?req=doc&amp;base=LAW&amp;n=483130&amp;dst=5769" TargetMode = "External"/>
	<Relationship Id="rId30" Type="http://schemas.openxmlformats.org/officeDocument/2006/relationships/hyperlink" Target="https://login.consultant.ru/link/?req=doc&amp;base=LAW&amp;n=483130&amp;dst=5769" TargetMode = "External"/>
	<Relationship Id="rId31" Type="http://schemas.openxmlformats.org/officeDocument/2006/relationships/hyperlink" Target="https://login.consultant.ru/link/?req=doc&amp;base=LAW&amp;n=121087&amp;dst=100142" TargetMode = "External"/>
	<Relationship Id="rId32" Type="http://schemas.openxmlformats.org/officeDocument/2006/relationships/hyperlink" Target="https://login.consultant.ru/link/?req=doc&amp;base=LAW&amp;n=503623" TargetMode = "External"/>
	<Relationship Id="rId33" Type="http://schemas.openxmlformats.org/officeDocument/2006/relationships/hyperlink" Target="https://login.consultant.ru/link/?req=doc&amp;base=LAW&amp;n=503620&amp;dst=3704" TargetMode = "External"/>
	<Relationship Id="rId34" Type="http://schemas.openxmlformats.org/officeDocument/2006/relationships/hyperlink" Target="https://login.consultant.ru/link/?req=doc&amp;base=LAW&amp;n=503620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Челябинской области от 10.02.2025 N 132-П
"О порядках предоставления в 2025 году субсидий социально ориентированным некоммерческим организациям, предусмотренных постановлением Правительства Челябинской области от 30.12.2020 г. N 780-П "О государственной программе Челябинской области "Повышение эффективности реализации молодежной политики в Челябинской области"
(вместе с "Порядком предоставления в 2025 году субсидий социально ориентированным некоммерческим организациям на создание</dc:title>
  <dcterms:created xsi:type="dcterms:W3CDTF">2025-06-02T16:38:28Z</dcterms:created>
</cp:coreProperties>
</file>