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Челябинской области от 10.02.2025 N 133-П</w:t>
              <w:br/>
              <w:t xml:space="preserve">"О Порядке предоставления в 2025 году субсидии Верхнеуральскому отдельскому казачьему обществу "Второй казачий военный отдел"</w:t>
              <w:br/>
              <w:t xml:space="preserve">(вместе с "Порядком предоставления в 2025 году субсидии Верхнеуральскому отдельскому казачьему обществу "Второй казачий военный отдел")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ЧЕЛЯБИНСКОЙ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февраля 2025 г. N 133-П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2025 году субсидии</w:t>
      </w:r>
    </w:p>
    <w:p>
      <w:pPr>
        <w:pStyle w:val="2"/>
        <w:jc w:val="center"/>
      </w:pPr>
      <w:r>
        <w:rPr>
          <w:sz w:val="20"/>
        </w:rPr>
        <w:t xml:space="preserve">Верхнеуральскому отдельскому казачьему обществу</w:t>
      </w:r>
    </w:p>
    <w:p>
      <w:pPr>
        <w:pStyle w:val="2"/>
        <w:jc w:val="center"/>
      </w:pPr>
      <w:r>
        <w:rPr>
          <w:sz w:val="20"/>
        </w:rPr>
        <w:t xml:space="preserve">"Второй казачий военный отдел"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статьей 78-1</w:t>
        </w:r>
      </w:hyperlink>
      <w:r>
        <w:rPr>
          <w:sz w:val="20"/>
        </w:rPr>
        <w:t xml:space="preserve"> Бюджетного кодекса Российской Федерации, государственной </w:t>
      </w:r>
      <w:hyperlink w:history="0" r:id="rId8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Челябинской области "Обеспечение общественной безопасности в Челябинской области", утвержденной постановлением Правительства Челябинской области от 30.12.2019 г. N 628-П "О государственной программе Челябинской области "Обеспечение общественной безопасности в Челябинской области" и признании утратившими силу некоторых постановлений Правительства Челябинской области", Правительство Челябинской области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субсидии Верхнеуральскому отдельскому казачьему обществу "Второй казачий военный отдел".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10 февраля 2025 г. N 133-П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субсидии</w:t>
      </w:r>
    </w:p>
    <w:p>
      <w:pPr>
        <w:pStyle w:val="2"/>
        <w:jc w:val="center"/>
      </w:pPr>
      <w:r>
        <w:rPr>
          <w:sz w:val="20"/>
        </w:rPr>
        <w:t xml:space="preserve">Верхнеуральскому отдельскому казачьему обществу</w:t>
      </w:r>
    </w:p>
    <w:p>
      <w:pPr>
        <w:pStyle w:val="2"/>
        <w:jc w:val="center"/>
      </w:pPr>
      <w:r>
        <w:rPr>
          <w:sz w:val="20"/>
        </w:rPr>
        <w:t xml:space="preserve">"Второй казачий военный отдел"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субсидии Верхнеуральскому отдельскому казачьему обществу "Второй казачий военный отдел" (далее именуется - Порядок) разработан в соответствии со </w:t>
      </w:r>
      <w:hyperlink w:history="0" r:id="rId9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статьей 78-1</w:t>
        </w:r>
      </w:hyperlink>
      <w:r>
        <w:rPr>
          <w:sz w:val="20"/>
        </w:rPr>
        <w:t xml:space="preserve"> Бюджетного кодекса Российской Федерации, государственной </w:t>
      </w:r>
      <w:hyperlink w:history="0" r:id="rId10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Челябинской области "Обеспечение общественной безопасности в Челябинской области", утвержденной постановлением Правительства Челябинской области от 30.12.2019 г. N 628-П "О государственной программе Челябинской области "Обеспечение общественной безопасности в Челябинской области" и признании утратившими силу некоторых постановлений Правительства Челябинской области" (далее именуется - государственная программа), и устанавливает цели, условия и порядок предоставления в 2025 году субсидии Верхнеуральскому отдельскому казачьему обществу "Второй казачий военный отдел" (далее именуются соответственно - субсидия, казачье общество), а также требования к отчетности и требования об осуществлении контроля (мониторинга) за соблюдением условий и порядка предоставления субсидии.</w:t>
      </w:r>
    </w:p>
    <w:bookmarkStart w:id="38" w:name="P38"/>
    <w:bookmarkEnd w:id="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</w:t>
      </w:r>
      <w:hyperlink w:history="0" r:id="rId11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проекта</w:t>
        </w:r>
      </w:hyperlink>
      <w:r>
        <w:rPr>
          <w:sz w:val="20"/>
        </w:rPr>
        <w:t xml:space="preserve"> "Привлечение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границы" государственной программы (далее именуются - затраты на участие в охране общественного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 казачьего общества на участие в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дежурства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административно-хозяйственные расходы казачьего общества, связанные с участием в охране общественного порядка на территории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Размер субсидии составляет 31487,0 тыс. рублей за счет средств областного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Органом государственной власти Челябинской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2025 год, является Министерство общественной безопасности Челябинской области (далее именуется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субсидии осуществляется в пределах бюджетных ассигнований, предусмотренных в областном </w:t>
      </w:r>
      <w:hyperlink w:history="0" r:id="rId12" w:tooltip="Закон Челябинской области от 24.12.2024 N 193-ЗО (ред. от 31.01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------------ Недействующая редакция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в соответствии со сводной бюджетной росписью, кассовым планом исполнения областного бюджета, в пределах лимитов бюджетных обязательств и предельных объемов финансирования, предусмотренных на соответствующие цели Министерству.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Информация о субсидии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 между казачьим обществом и Министерством (далее именуется - Соглашение),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казачье общество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казачье общество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казачье общество не находится в составляемых в рамках реализации полномочий, предусмотренных </w:t>
      </w:r>
      <w:hyperlink w:history="0"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казачье общество не получает средства из областного бюджета на основании иных нормативных правовых актов Челябинской области на цель, указанную в </w:t>
      </w:r>
      <w:hyperlink w:history="0" w:anchor="P38" w:tooltip="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проекта &quot;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&quot; государственной прогр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казачье общество не является иностранным агентом в соответствии с Федеральным </w:t>
      </w:r>
      <w:hyperlink w:history="0" r:id="rId14" w:tooltip="Федеральный закон от 14.07.2022 N 255-ФЗ (ред. от 13.12.2024) &quot;О контроле за деятельностью лиц, находящихся под иностранным влиянием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казачьего общества на едином налоговом счете отсутствует или не превышает размер, определенный </w:t>
      </w:r>
      <w:hyperlink w:history="0" r:id="rId15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казачье общество не находится в процессе реорганизации (за исключением реорганизации в форме присоединения к казачьему обществу другого юридического лица), ликвидации, в отношении него не введена процедура банкротства, деятельность казачьего общества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казачье общество включено в государственный реестр казачьих обществ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казачье общество имеет обязательство по участию членов казачьего общества в охране общественного порядка на территории Челябинской области в соответствии с договором, заключенным между казачьим обществом и Министерством.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заявку о предоставлении субсидии (далее именуется - Заявка) в произвольной форме;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устава казачьего общества с изменениями, свидетельства о государственной регистрации, свидетельства о постановке на учет в налоговом органе;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выписку из Единого государственного реестра юридических лиц на первое число месяца, предшествующего месяцу, в котором планируется заключение Соглашения;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документа, подтверждающего полномочия руководителя и (или) иного лица, уполномоченного на представление интересов казачьего общества (далее именуются - уполномоченное лицо);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справку о том, что по состоянию на первое число месяца, предшествующего месяцу, в котором планируется заключение Соглашения, казачье общество не получает средства из областного бюджета на основании иных нормативных правовых актов Челябинской области на цель, указанную в </w:t>
      </w:r>
      <w:hyperlink w:history="0" w:anchor="P38" w:tooltip="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проекта &quot;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&quot; государственной прогр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Порядка;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агентом в соответствии с Федеральным </w:t>
      </w:r>
      <w:hyperlink w:history="0" r:id="rId17" w:tooltip="Федеральный закон от 14.07.2022 N 255-ФЗ (ред. от 13.12.2024) &quot;О контроле за деятельностью лиц, находящихся под иностранным влиянием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справку налогового органа о том, что по состоянию на первое число месяца, предшествующего месяцу, в котором планируется заключение Соглашения, у казачьего общества на едином налоговом счете отсутствует или не превышает размер, определенный </w:t>
      </w:r>
      <w:hyperlink w:history="0" r:id="rId18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справку о том, что по состоянию на первое число месяца, предшествующего месяцу, в котором планируется заключение Соглашения,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процессе реорганизации (за исключением реорганизации в форме присоединения к казачьему обществу другого юридического лица), ликвидации, в отношении него не введена процедура банкротства, деятельность казачьего общества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справку о том, что по состоянию на первое число месяца, предшествующего месяцу, в котором планируется заключение Соглашения,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казачьего общества;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согласие на осуществление в отношении казачьего общества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 (а также обязательство казачьего общества по получению от лиц, получающих средства на основании договоров (соглашений), заключенных с казачьим обществом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согласия на осуществление в отношении них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Порядка), и на включение указанного положения в Соглашение;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копию свидетельства о внесении казачьего общества в государственный реестр казачьих обществ в Российской Федерации;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копию договора, заключенного между казачьим обществом и Министерством, в соответствии с которым казачьим обществом принято обязательство по участию членов казачьего общества в охране общественного порядка на территории Челябинской области;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обязательство об открытии казачьим обществом лицевого счета в Министерстве финансов Челябинской области;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смету расходов казачьего общества на 2025 год на участие в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настоящем пункте, должны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подписаны уполномоченным лицом казачьего общества и скреплены печатью казачьего общества (подлинники документов, указанных в </w:t>
      </w:r>
      <w:hyperlink w:history="0" w:anchor="P60" w:tooltip="1) заявку о предоставлении субсидии (далее именуется - Заявка) в произвольной форме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64" w:tooltip="5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- </w:t>
      </w:r>
      <w:hyperlink w:history="0" w:anchor="P68" w:tooltip="9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агентом в соответствии с Федеральным законом от 14 июля 2022 года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w:anchor="P70" w:tooltip="11) справку о том, что по состоянию на первое число месяца, предшествующего месяцу, в котором планируется заключение Соглашения,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- </w:t>
      </w:r>
      <w:hyperlink w:history="0" w:anchor="P73" w:tooltip="14) согласие на осуществление в отношении казачьего общества проверок, указанных в пункте 25 настоящего Порядка (а также обязательство казачьего общества по получению от лиц, получающих средства на основании договоров (соглашений), заключенных с казачьим общество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, </w:t>
      </w:r>
      <w:hyperlink w:history="0" w:anchor="P76" w:tooltip="17) обязательство об открытии казачьим обществом лицевого счета в Министерстве финансов Челябинской области;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, </w:t>
      </w:r>
      <w:hyperlink w:history="0" w:anchor="P77" w:tooltip="18) смету расходов казачьего общества на 2025 год на участие в охране общественного порядка.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настоящего пункта);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заверены уполномоченным лицом казачьего общества и скреплены печатью казачьего общества (копии документов, указанных в </w:t>
      </w:r>
      <w:hyperlink w:history="0" w:anchor="P61" w:tooltip="2) копии устава казачьего общества с изменениями, свидетельства о государственной регистрации, свидетельства о постановке на учет в налоговом органе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, </w:t>
      </w:r>
      <w:hyperlink w:history="0" w:anchor="P63" w:tooltip="4) копию документа, подтверждающего полномочия руководителя и (или) иного лица, уполномоченного на представление интересов казачьего общества (далее именуются - уполномоченное лицо);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, </w:t>
      </w:r>
      <w:hyperlink w:history="0" w:anchor="P74" w:tooltip="15) копию свидетельства о внесении казачьего общества в государственный реестр казачьих обществ в Российской Федерации;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, </w:t>
      </w:r>
      <w:hyperlink w:history="0" w:anchor="P75" w:tooltip="16) копию договора, заключенного между казачьим обществом и Министерством, в соответствии с которым казачьим обществом принято обязательство по участию членов казачьего общества в охране общественного порядка на территории Челябинской области;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пункта).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информация, содержащаяся в документах, содержит персональные данные руководителя казачьего общества, главного бухгалтера казачьего общества, казачье общество представляет письменное согласие указанных лиц на обработку их персональных данных, оформленное в соответствии с Федеральным </w:t>
      </w:r>
      <w:hyperlink w:history="0" r:id="rId19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года N 152-ФЗ "О персональных данных".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Министерство в течение 10 календарных дней со дня получения документов, представленных казачьим обществом: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казачье общество на соответствие требованиям, указанным в </w:t>
      </w:r>
      <w:hyperlink w:history="0" w:anchor="P47" w:tooltip="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 между казачьим обществом и Министерством (далее именуется - Соглашение), следующим требованиям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путем рассмотрения документов, представленных казачьим обществом, а также документов (сведений), находящихся в распоряжении Министерства и (или) полученных из других государственных органов (организаций) в рамках информационного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решение об отказе в предоставлении субсидии (при наличии оснований для отказа в предоставлении субсидии, указанных в </w:t>
      </w:r>
      <w:hyperlink w:history="0" w:anchor="P8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 или решение о предоставлении субсидии (при отсутствии оснований для отказа в предоставлении субсидии, указанных в </w:t>
      </w:r>
      <w:hyperlink w:history="0" w:anchor="P8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случае принятия решения об отказе в предоставлении субсидии Министерство в течение 3 рабочих дней со дня принятия указанного решения направляет казачьему обществу письменное уведомление об отказе в предоставлении субсидии с обоснованием причин отказа посредством почтового отправления на адрес, указанный в Заявке.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казачьего общества требованиям, указанным в </w:t>
      </w:r>
      <w:hyperlink w:history="0" w:anchor="P47" w:tooltip="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 между казачьим обществом и Министерством (далее именуется - Соглашение), следующим требованиям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казачьим обществом документов требованиям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пункта 8</w:t>
        </w:r>
      </w:hyperlink>
      <w:r>
        <w:rPr>
          <w:sz w:val="20"/>
        </w:rPr>
        <w:t xml:space="preserve"> настоящего Порядка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казачьим обществом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нарушение казачьим обществом срока представления документов, указанного в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Казачье общество после устранения замечаний, ставших основаниями для принятия решения об отказе в предоставлении субсидии, вправе повторно обратиться в Министерство с документами, указанными в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в целях получения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При условии принятия Министерством решения о предоставлении субсидии в течение 10 рабочих дней со дня принятия указанного решения между Министерством и казачьим обществом заключается Соглашение в соответствии с типовой формой, утвержденной Министерством финансов Челябинской области, в государственной интегрированной информационной системе управления общественными финансами "Электронный бюджет" (далее именуется - система "Электронный бюджет").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Соглашение подлежат включению: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возможности осуществления расходов, источником финансового обеспечения которых являются не использованные в 2025 году остатки субсидии, при принятии Министерством решения, указанного в </w:t>
      </w:r>
      <w:hyperlink w:history="0" w:anchor="P119" w:tooltip="24. В случае образования у казачьего общества по состоянию на 1 января 2026 года неиспользованного остатка субсидии, полученной в 2025 году, казачье общество в течение первых 10 рабочих дней 2026 года:">
        <w:r>
          <w:rPr>
            <w:sz w:val="20"/>
            <w:color w:val="0000ff"/>
          </w:rPr>
          <w:t xml:space="preserve">пункте 24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казачьего общества на осуществление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Порядка, а также обязательство казачьего общества по включению в договоры (соглашения), заключаемые в целях исполнения обязательств по Соглашению, согласия лиц, являющихся поставщиками (подрядчиками, исполнителями) по указанным договорам (соглашениям), на проведение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типовыми формами, установленными Министерством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реорганизации казачьего общества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казачьего общества в форме разделения, выделения, а также при ликвидации казачьего общества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казачьим обществом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Результат предоставления субсидии: количество часов, проведенных на охране общественного порядка членами казачьих обществ, - 95735.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После заключения Соглашения Министерство в течение 10 рабочих дней со дня открытия казачьим обществом лицевого счета в Министерстве финансов Челябинской области формирует и направляет в Министерство финансов Челябинской области заявку на организацию перечисления субсидии в соответствии с кассовым планом исполнения областного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финансов Челябинской области в течение 5 рабочих дней со дня получения заявки на организацию перечисления субсидии организует перечисление субсидии на лицевой счет казачьего общества, открытый в Министерстве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Проведение перечислений с лицевого счета казачьего общества осуществляется в соответствии с </w:t>
      </w:r>
      <w:hyperlink w:history="0" r:id="rId20" w:tooltip="Закон Челябинской области от 24.12.2024 N 193-ЗО (ред. от 31.01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Челябинской области от 24.12.2024 г. N 193-ЗО "Об областном бюджете на 2025 год и на плановый период 2026 и 2027 годов", а также </w:t>
      </w:r>
      <w:hyperlink w:history="0" r:id="rId21" w:tooltip="Постановление Правительства Челябинской области от 28.12.2018 N 657-П (ред. от 22.10.2024) &quot;О мерах по обеспечению исполнения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Челябинской области от 28.12.2018 г. N 657-П "О мерах по обеспечению исполнения областного бюджета".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Казачье общество представляет в системе "Электронный бюджет" ежеквартально не позднее 10 числа месяца, следующего за отчетным кварталом, следующие отчеты по формам, определенным Соглашением: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 достижении значения результата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3 рабочих дней со дня поступления отчетов, представленных казачьим обществом,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указанных отчетов на соответствие формам, установленным в Соглашении;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прием указанных отчетов путем их регистрации в Министерстве (при соответствии отчетов, представленных казачьим обществом, формам, установленным в Соглашении);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возврат отчетов, представленных казачьим обществом (при несоответствии отчетов, представленных казачьим обществом, формам, установленным в Соглашении).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 течение 1 рабочего дня после возврата отчетов, указанных в настоящем пункте, устраняет выявленные нарушения и повторно представляет исправленные отчеты в Министерство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Субсидия не может быть использована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Казачьему обществу, а также иным юридическим лицам, получающим средства на основании договоров (соглашений), заключенных с казачьим обществом, запрещено приобретать иностранную валюту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Казачье общество несет ответственность за нецелевое использование бюджетных средств в установленном законодательством Российской Федерации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Субсидия подлежит возврату в областной бюджет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казачьим обществом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предоставленная субсидия подлежит возврату в полном объеме не позднее 10 рабочих дней со дня получения от Министерства требования о возврате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 недостижении казачьим обществом значения результата предоставления субсидии, установленного в Соглашении, субсидия подлежит возврату в объеме, пропорциональном величине недостижения значения результата предоставления субсидии, не позднее 10 рабочих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Средства субсидии, полученные на основании договоров (соглашений), заключенных с казачьим обществом, подлежат возврату в областной бюджет лицами, получившими указанные средства на основании договоров (соглашений), заключенных с казачьим обществом, в случае выявления нарушений по результатам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Порядка, в течение 10 рабочих дней со дня получения от Министерством требования о возврате субсидии.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случае образования у казачьего общества по состоянию на 1 января 2026 года неиспользованного остатка субсидии, полученной в 2025 году, казачье общество в течение первых 10 рабочих дней 2026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направляет в Министерство обращение для принятия решения о наличии потребности в использовании остатка субсидии в случае наличия такой потребности;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возвращает не использованный в 2025 году остаток субсидии в областной бюджет, если отсутствует потребность в направлении его на те же цели.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принятии Министерством в срок до 10 февраля 2026 года решения о наличии потребности в использовании остатка субсидии казачье общество осуществляет расходы, источником финансового обеспечения которых являются указанные средства.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решения Министерства о наличии потребности в использовании остатка субсидии неиспользованный остаток субсидии подлежит возврату в областной бюджет не позднее 20 февраля 2026 года.</w:t>
      </w:r>
    </w:p>
    <w:bookmarkStart w:id="124" w:name="P124"/>
    <w:bookmarkEnd w:id="1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проверки в соответствии со </w:t>
      </w:r>
      <w:hyperlink w:history="0" r:id="rId22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статьями 268-1</w:t>
        </w:r>
      </w:hyperlink>
      <w:r>
        <w:rPr>
          <w:sz w:val="20"/>
        </w:rPr>
        <w:t xml:space="preserve"> и </w:t>
      </w:r>
      <w:hyperlink w:history="0" r:id="rId23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269-2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субсидий, утвержденным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Челябинской области от 10.02.2025 N 133-П</w:t>
            <w:br/>
            <w:t>"О Порядке предоставления в 2025 году субсидии 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790&amp;dst=103431" TargetMode = "External"/>
	<Relationship Id="rId8" Type="http://schemas.openxmlformats.org/officeDocument/2006/relationships/hyperlink" Target="https://login.consultant.ru/link/?req=doc&amp;base=RLAW169&amp;n=226954&amp;dst=115507" TargetMode = "External"/>
	<Relationship Id="rId9" Type="http://schemas.openxmlformats.org/officeDocument/2006/relationships/hyperlink" Target="https://login.consultant.ru/link/?req=doc&amp;base=LAW&amp;n=466790&amp;dst=103431" TargetMode = "External"/>
	<Relationship Id="rId10" Type="http://schemas.openxmlformats.org/officeDocument/2006/relationships/hyperlink" Target="https://login.consultant.ru/link/?req=doc&amp;base=RLAW169&amp;n=226954&amp;dst=115507" TargetMode = "External"/>
	<Relationship Id="rId11" Type="http://schemas.openxmlformats.org/officeDocument/2006/relationships/hyperlink" Target="https://login.consultant.ru/link/?req=doc&amp;base=RLAW169&amp;n=226954&amp;dst=115507" TargetMode = "External"/>
	<Relationship Id="rId12" Type="http://schemas.openxmlformats.org/officeDocument/2006/relationships/hyperlink" Target="https://login.consultant.ru/link/?req=doc&amp;base=RLAW169&amp;n=226819" TargetMode = "External"/>
	<Relationship Id="rId13" Type="http://schemas.openxmlformats.org/officeDocument/2006/relationships/hyperlink" Target="https://login.consultant.ru/link/?req=doc&amp;base=LAW&amp;n=121087&amp;dst=100142" TargetMode = "External"/>
	<Relationship Id="rId14" Type="http://schemas.openxmlformats.org/officeDocument/2006/relationships/hyperlink" Target="https://login.consultant.ru/link/?req=doc&amp;base=LAW&amp;n=483137" TargetMode = "External"/>
	<Relationship Id="rId15" Type="http://schemas.openxmlformats.org/officeDocument/2006/relationships/hyperlink" Target="https://login.consultant.ru/link/?req=doc&amp;base=LAW&amp;n=483130&amp;dst=5769" TargetMode = "External"/>
	<Relationship Id="rId16" Type="http://schemas.openxmlformats.org/officeDocument/2006/relationships/hyperlink" Target="https://login.consultant.ru/link/?req=doc&amp;base=LAW&amp;n=121087&amp;dst=100142" TargetMode = "External"/>
	<Relationship Id="rId17" Type="http://schemas.openxmlformats.org/officeDocument/2006/relationships/hyperlink" Target="https://login.consultant.ru/link/?req=doc&amp;base=LAW&amp;n=483137" TargetMode = "External"/>
	<Relationship Id="rId18" Type="http://schemas.openxmlformats.org/officeDocument/2006/relationships/hyperlink" Target="https://login.consultant.ru/link/?req=doc&amp;base=LAW&amp;n=483130&amp;dst=5769" TargetMode = "External"/>
	<Relationship Id="rId19" Type="http://schemas.openxmlformats.org/officeDocument/2006/relationships/hyperlink" Target="https://login.consultant.ru/link/?req=doc&amp;base=LAW&amp;n=482686" TargetMode = "External"/>
	<Relationship Id="rId20" Type="http://schemas.openxmlformats.org/officeDocument/2006/relationships/hyperlink" Target="https://login.consultant.ru/link/?req=doc&amp;base=RLAW169&amp;n=226819" TargetMode = "External"/>
	<Relationship Id="rId21" Type="http://schemas.openxmlformats.org/officeDocument/2006/relationships/hyperlink" Target="https://login.consultant.ru/link/?req=doc&amp;base=RLAW169&amp;n=223591" TargetMode = "External"/>
	<Relationship Id="rId22" Type="http://schemas.openxmlformats.org/officeDocument/2006/relationships/hyperlink" Target="https://login.consultant.ru/link/?req=doc&amp;base=LAW&amp;n=466790&amp;dst=3704" TargetMode = "External"/>
	<Relationship Id="rId23" Type="http://schemas.openxmlformats.org/officeDocument/2006/relationships/hyperlink" Target="https://login.consultant.ru/link/?req=doc&amp;base=LAW&amp;n=46679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Челябинской области от 10.02.2025 N 133-П
"О Порядке предоставления в 2025 году субсидии Верхнеуральскому отдельскому казачьему обществу "Второй казачий военный отдел"
(вместе с "Порядком предоставления в 2025 году субсидии Верхнеуральскому отдельскому казачьему обществу "Второй казачий военный отдел")</dc:title>
  <dcterms:created xsi:type="dcterms:W3CDTF">2025-06-02T16:59:10Z</dcterms:created>
</cp:coreProperties>
</file>