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Челябинской области от 16.03.2022 N 143-П</w:t>
              <w:br/>
              <w:t xml:space="preserve">(ред. от 02.06.2022)</w:t>
              <w:br/>
              <w:t xml:space="preserve">"Об утверждении Порядка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песни"</w:t>
              <w:br/>
              <w:t xml:space="preserve">(вместе с "Порядком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2022 г. N 143-П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2022 - 2024 годах грантов в форме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Всероссийского Ильменского фестиваля авторской песни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02.06.2022 N 322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02.06.2022 N 322-П)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16 марта 2022 г. N 143-П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2022 - 2024 годах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Всероссийского Ильменского фестиваля авторской песни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Челябинской области от 02.06.2022 N 322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02.06.2022 N 322-П)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 (далее именуются соответственно - Порядок, гранты, организации), разработан в соответствии со </w:t>
      </w:r>
      <w:hyperlink w:history="0" r:id="rId10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государственной </w:t>
      </w:r>
      <w:hyperlink w:history="0" r:id="rId12" w:tooltip="Постановление Правительства Челябинской области от 16.12.2020 N 684-П (ред. от 27.04.2022) &quot;О государственной программе Челябинской области &quot;Развитие культуры в Челябинской области&quot; (вместе с &quot;Государственной программой Челябинской области &quot;Развитие культуры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культуры в Челябинской области", утвержденной постановлением Правительства Челябинской области от 16.12.2020 г. N 684-П "О государственной программе Челябинской области "Развитие культуры в Челябинской области" (далее именуется - государственная программа).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организациям в целях реализации государственной </w:t>
      </w:r>
      <w:hyperlink w:history="0" r:id="rId13" w:tooltip="Постановление Правительства Челябинской области от 16.12.2020 N 684-П (ред. от 27.04.2022) &quot;О государственной программе Челябинской области &quot;Развитие культуры в Челябинской области&quot; (вместе с &quot;Государственной программой Челябинской области &quot;Развитие культуры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на финансовое обеспечение затрат, связанных с организацией и проведением Всероссийского Ильменского фестиваля авторской песни.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организациям на финансовое обеспечение затрат организаций на оплату расходов по подготовке, организации и проведению мероприятия, указанного в </w:t>
      </w:r>
      <w:hyperlink w:history="0" w:anchor="P48" w:tooltip="2. Гранты предоставляются организациям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оснащение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мероприятий,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услуг), в том числе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транспортировки, питания и проживания участников, организаторов и иных лиц, задействованных в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и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изготовление подарочной и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банковских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является Министерство культуры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грантов осуществляется в пределах бюджетных ассигнований, предусмотренных на реализацию государственной </w:t>
      </w:r>
      <w:hyperlink w:history="0" r:id="rId14" w:tooltip="Постановление Правительства Челябинской области от 16.12.2020 N 684-П (ред. от 27.04.2022) &quot;О государственной программе Челябинской области &quot;Развитие культуры в Челябинской области&quot; (вместе с &quot;Государственной программой Челябинской области &quot;Развитие культуры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областном бюджете на соответствующий финансовый год, и доведенных на указанные цели Министерству лимитов бюджетных обязательств и предельных объемов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при формировании проекта закона Челябинской области об областном бюджете (проекта 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Гранты предоставляются организациям по результатам отбора, проводимого Министерством (далее именуется - отбор)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отбора, указанным в </w:t>
      </w:r>
      <w:hyperlink w:history="0" w:anchor="P78" w:tooltip="8. Критерии отбора получателей грантов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Объявление о проведении отбора размещается на едином портале, а также на официальном сайте Министерства в информационно-телекоммуникационной сети Интернет в срок не позднее 3 рабочих дней до начала отбора 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или окончания приема заявок участников отбора (далее именуется - заявки), которая не может быть ранее 30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 в соответствии с </w:t>
      </w:r>
      <w:hyperlink w:history="0" w:anchor="P90" w:tooltip="9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отбора должен подписать соглашение о предоставлении грантов, предусмотренное </w:t>
      </w:r>
      <w:hyperlink w:history="0" w:anchor="P152" w:tooltip="18. Министерство в течение 15 рабочих дней со дня принятия приказа о распределении гранта заключает с победителем отбора соглашение о предоставлении гранта в соответствии с типовой формой, утвержд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(победителей) отбора уклонившимся от заключения соглашения о предоставлении грантов, указанного в </w:t>
      </w:r>
      <w:hyperlink w:history="0" w:anchor="P152" w:tooltip="18. Министерство в течение 15 рабочих дней со дня принятия приказа о распределении гранта заключает с победителем отбора соглашение о предоставлении гранта в соответствии с типовой формой, утвержденной Министерством финансов Челябинской области (далее именуется - Соглашение)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дату размещения результатов отбора на едином портале, а также на официальном сайте Министерства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Критерии отбора получателей 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является юридическим лицом и действует не менее пяти лет с момента ее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является благотворительной, социально ориентированной некоммерческой организацией в организационно-правовой форме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своевременное представление организацией отчетов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государственным и муниципальным учреждением, религиозной организацией, политической партией, их объединением и союзом;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организацией на территории Челябинской области мероприятий,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реализацию программ и проектов, направленных на развитие авторской песни, русского языка и музыкальной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культуры, искусства,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у организации собственных финансовых, информационных и кадровых ресурсов на подготовку, организацию и проведение Всероссийского Ильменского фестиваля авторской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у организации опыта в организации и проведении крупных массовых мероприятий с численностью участников от 3000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размещение организацией отчетов о деятельности некоммерческой организации на информационном портале Министерства юстиции Российской Федерации не менее чем за последние два года.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получать средства из областного бюджета на основании иных нормативных правовых актов Челябинской области на цели, установленные настоящим Порядком.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должна содержать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грантов в произвольной форме с указанием планируемых к осуществлению мероприятий, обеспечивающих проведение Всероссийского Ильменского фестиваля авторской песни, объема средств, расчета расходов, необходимых для финансового обеспечения указанных мероприятий, а также согласия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заверенные руководителем организации копии устава организации, свидетельства о государственной регистрации организации,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один месяц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полномочия руководителя организации и (или) иного лица, уполномоченного на представление ее интересов (далее именуется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справку, подписанную уполномоченным лицом, подтверждающую, что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справку, подписанную уполномоченным лицом, подтверждающую,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справку, подписанную уполномоченным лицом, подтверждающую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сведения, подписанные уполномоченным лицом, подтверждающие,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справку, подписанную уполномоченным лицом, подтверждающую, что организация не получает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48" w:tooltip="2. Гранты предоставляются организациям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согласие организации на осуществление Министерством и органами государственного финансового контроля Челябинской области проверок в соответствии с </w:t>
      </w:r>
      <w:hyperlink w:history="0" w:anchor="P170" w:tooltip="2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справку, подписанную уполномоченным лицом, подтверждающую, что организация является благотворительной, социально ориентированной некоммерческой организацией в организационно-правовой форме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справку, подписанную уполномоченным лицом организации, подтверждающую осуществление организацией на территории Челябинской области мероприятий,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реализацию программ и проектов, направленных на развитие авторской песни, русского языка и музыкальной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культуры, искусства,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справку, подписанную уполномоченным лицом, подтверждающую наличие у организации собственных финансовых, информационных и кадровых ресурсов на подготовку, организацию и проведение Всероссийского Ильменского фестиваля авторской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справку, подписанную уполномоченным лицом, подтверждающую наличие у организации опыта в организации и проведении крупных массовых мероприятий с численностью участников от 3000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справку, подписанную уполномоченным лицом, подтверждающую размещение организацией отчетов о деятельности некоммерческой организации на информационном портале Министерства юстиции Российской Федерации не менее чем за последние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заявки, содержит персональные данные, в состав заявки должно быть включено согласие субъекта этих данных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информации, содержащейся в заявке, представляемой в Министерство для участия в отборе,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после установленного срока,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организации может быть отозвана до окончания срока приема заявок путем направления в Министерство письменного обращения руководителя организации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путем представления в Министерство до окончания срока приема заявок письменного обращения руководителя организации о включении в состав заявки дополнительной информации (в том числе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Если в период срока приема заявок подана только одна заявка в целях получения грантов, то грант предоставляется организации, представившей единственную заявку, при условии, если она соответствует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течение 10 рабочих дней со дня окончания срока приема заявок осуществляет их проверку на наличие следующих оснований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критериям и требованиям, указанным в </w:t>
      </w:r>
      <w:hyperlink w:history="0" w:anchor="P78" w:tooltip="8. Критерии отбора получателей грантов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90" w:tooltip="9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представленной участником отбора заявки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участником отбора информации, в том числе информации о месте нахождения и адресе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отклонения заявки, указанных в настоящем пункте, Министерство принимает решение о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наличия оснований для отклонения заявки Министерство в течение 10 рабочих дней со дня принятия соответствующего решения уведомляет организацию об отклонении заявки в письменной форме с указанием причины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организации в предоставлении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определяемым в соответствии с </w:t>
      </w:r>
      <w:hyperlink w:history="0" w:anchor="P97" w:tooltip="10. Заявка должна содержать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организации в предоставлении грантов, указанных в настоящем пункте, Министерство в течение 2 рабочих дней со дня принятия соответствующего решения направляет организации уведомление об отказе в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грантов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K x Ai,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грантов, предоставляемых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грантов, запрашиваемых организацией, в отношении которой в соответствии с настоящим Порядком принято решение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для организаций, в отношении которых в соответствии с настоящим Порядком принято решение о предоставлении грантов, определяемый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9812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объем бюджетных ассигнований, предусмотренный в областном бюджете на предоставление грантов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Ai - размер грантов, запрашиваемых организацией, в отношении которой в соответствии с настоящим Порядком принято решение о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течение 3 рабочих дней со дня принятия решения о предоставлении грантов издает приказ о распределении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в течение 5 рабочих дней со дня издания приказа о распределении грантов размещает на едином портале, а также на официальном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гранта, с которым заключается соглашение, и размер предоставляемого ему гранта.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Министерство в течение 15 рабочих дней со дня принятия приказа о распределении гранта заключает с победителем отбора соглашение о предоставлении гранта в соответствии с типовой формой, утвержденной Министерством финансов Челябинской области (далее именуется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грантов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положения о согласии организации на осуществление проверок, предусмотренных </w:t>
      </w:r>
      <w:hyperlink w:history="0" w:anchor="P170" w:tooltip="2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</w:t>
      </w:r>
      <w:hyperlink w:history="0" w:anchor="P170" w:tooltip="2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порядка и условий предоставления грантов, в том числе в части достижения результата предоставления грантов.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Результатом предоставления грантов является проведение организациями одного Всероссийского Ильменского фестиваля авторской песни (по состоянию на 31 декабря года предоставления грантов).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грантов,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участников конкурсной программы Всероссийского Ильменского фестиваля авторской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посетителей Всероссийского Ильменского фестиваля авторской песни с учетом аудитории онлайн-трансляции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посещений Всероссийского Ильменского фестиваля авторской песни детьми,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грантов и показателей, необходимых для достижения результата предоставления грантов,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соответствии с заключенным Соглашением в течение 3 рабочих дней со дня открытия получателем грантов лицевого счета, открытого в Министерстве финансов Челябинской области, формирует заявку на перечисление грантов получателям грантов и представляет ее в Министерство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финансов Челябинской области в течение 5 рабочих дней со дня получения заявки организует перечисление грантов на лицевой счет организации, открытый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Проведение перечислений с лицевого счета организации, открытого в Министерстве финансов Челябинской области, осуществляется в соответствии с законом Челябинской области об областном бюджете на текущий финансовый год и на плановый период, </w:t>
      </w:r>
      <w:hyperlink w:history="0" r:id="rId16" w:tooltip="Постановление Правительства Челябинской области от 28.12.2018 N 657-П (ред. от 13.04.2022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Организация, получившая грант, ежеквартально не позднее 15 числа, следующего за отчетным периодом,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грант, по форме, определенной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гранта и показателей, необходимых для достижения результата предоставления гранта,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Организации и иным юридическим лицам, получающим средства на основании договоров, заключенных с организацией, запрещено приобретать иностранную валюту за счет средств, финансовым обеспечением которых являются гранты,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Челябинской области от 02.06.2022 N 322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02.06.2022 N 322-П)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порядка и условий предоставления грантов, в том числе в части достижения результата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2023 года проводится мониторинг достижения результата предоставления грантов исходя из достижения значений результата предоставления грантов, определенных Соглашениями, и событий, отражающих факт завершения соответствующего мероприятия по получению результата предоставления грантов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Организации несут ответственность за представление недостоверных сведений, а также нецелевое использование грантов в соответствии с законодательством Российской Федерации.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Гранты подлежат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организацией условий, установленных при предоставлении грантов, выявленных в том числе по фактам проверок, проведенных Министерством и органами государственного финансового контроля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недостижения организацией значений результата предоставления грантов и показателей, необходимых для достижения результата предоставления грантов, установленных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недостижения организацией значений результата предоставления грантов и показателей, необходимых для достижения результата предоставления грантов, а также нарушения условий, установленных при предоставлении грантов, Министерство направляет организации в течение 5 рабочих дней со дня, когда Министерству стало известно об этом, письменное уведомление о необходимости возврата суммы гранта, в том числе средств, полученных на основании договоров, заключенных с получателями грантов, с указанием причины, послужившей основанием для возврата гранта, и реквизитов для перечисления денежных средств. Возврат суммы гранта организацией осуществляется в течение 15 календарных дней со дня получения уведомления от Министерства.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Остатки грантов, не использованные в текущем финансовом году, подлежат возврату в областной бюджет не позднее первых 10 рабочих дней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невозврате грантов организацией в сроки, установленные в </w:t>
      </w:r>
      <w:hyperlink w:history="0" w:anchor="P174" w:tooltip="27. Гранты подлежат возврату в областной бюджет в следующих случаях:">
        <w:r>
          <w:rPr>
            <w:sz w:val="20"/>
            <w:color w:val="0000ff"/>
          </w:rPr>
          <w:t xml:space="preserve">пунктах 27</w:t>
        </w:r>
      </w:hyperlink>
      <w:r>
        <w:rPr>
          <w:sz w:val="20"/>
        </w:rPr>
        <w:t xml:space="preserve">, </w:t>
      </w:r>
      <w:hyperlink w:history="0" w:anchor="P178" w:tooltip="28. Остатки грантов, не использованные в текущем финансовом году, подлежат возврату в областной бюджет не позднее первых 10 рабочих дней очередного финансового года.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Порядка, Министерство принимает меры по взысканию грантов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16.03.2022 N 143-П</w:t>
            <w:br/>
            <w:t>(ред. от 02.06.2022)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08E723000434BB880A6AED159B508D48F0A525D7D99AFAC641A8FA2F6BE37164024E8AA96C2D879B56915C3803984EDF2F323349C6A7DBC6288673K4wCN" TargetMode = "External"/>
	<Relationship Id="rId8" Type="http://schemas.openxmlformats.org/officeDocument/2006/relationships/hyperlink" Target="consultantplus://offline/ref=2308E723000434BB880A74E003F70F8645F8FB2ED4D694A59214AEAD703BE524244248DAED21248DCF07D50A360ACA019A7B21334FDAKAw4N" TargetMode = "External"/>
	<Relationship Id="rId9" Type="http://schemas.openxmlformats.org/officeDocument/2006/relationships/hyperlink" Target="consultantplus://offline/ref=2308E723000434BB880A6AED159B508D48F0A525D7D99AFAC641A8FA2F6BE37164024E8AA96C2D879B56915C3803984EDF2F323349C6A7DBC6288673K4wCN" TargetMode = "External"/>
	<Relationship Id="rId10" Type="http://schemas.openxmlformats.org/officeDocument/2006/relationships/hyperlink" Target="consultantplus://offline/ref=2308E723000434BB880A74E003F70F8645F8FB2ED4D694A59214AEAD703BE524244248DAED21248DCF07D50A360ACA019A7B21334FDAKAw4N" TargetMode = "External"/>
	<Relationship Id="rId11" Type="http://schemas.openxmlformats.org/officeDocument/2006/relationships/hyperlink" Target="consultantplus://offline/ref=2308E723000434BB880A74E003F70F8645F9F32BD1D794A59214AEAD703BE524244248DBE22D2BD2CA12C452390ED21E9A643D314DKDwAN" TargetMode = "External"/>
	<Relationship Id="rId12" Type="http://schemas.openxmlformats.org/officeDocument/2006/relationships/hyperlink" Target="consultantplus://offline/ref=2308E723000434BB880A6AED159B508D48F0A525D7D996F7CA45A8FA2F6BE37164024E8AA96C2D879B56915E3A03984EDF2F323349C6A7DBC6288673K4wCN" TargetMode = "External"/>
	<Relationship Id="rId13" Type="http://schemas.openxmlformats.org/officeDocument/2006/relationships/hyperlink" Target="consultantplus://offline/ref=2308E723000434BB880A6AED159B508D48F0A525D7D996F7CA45A8FA2F6BE37164024E8AA96C2D879B56915E3A03984EDF2F323349C6A7DBC6288673K4wCN" TargetMode = "External"/>
	<Relationship Id="rId14" Type="http://schemas.openxmlformats.org/officeDocument/2006/relationships/hyperlink" Target="consultantplus://offline/ref=2308E723000434BB880A6AED159B508D48F0A525D7D996F7CA45A8FA2F6BE37164024E8AA96C2D879B56915E3A03984EDF2F323349C6A7DBC6288673K4wCN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consultantplus://offline/ref=2308E723000434BB880A6AED159B508D48F0A525D7D99BFBC947A8FA2F6BE37164024E8ABB6C758B99508F5E3A16CE1F99K7w8N" TargetMode = "External"/>
	<Relationship Id="rId17" Type="http://schemas.openxmlformats.org/officeDocument/2006/relationships/hyperlink" Target="consultantplus://offline/ref=2308E723000434BB880A6AED159B508D48F0A525D7D99AFAC641A8FA2F6BE37164024E8AA96C2D879B56915C3803984EDF2F323349C6A7DBC6288673K4wCN" TargetMode = "External"/>
	<Relationship Id="rId18" Type="http://schemas.openxmlformats.org/officeDocument/2006/relationships/hyperlink" Target="consultantplus://offline/ref=2308E723000434BB880A74E003F70F8645F8FB2ED4D694A59214AEAD703BE524244248DDED28248DCF07D50A360ACA019A7B21334FDAKAw4N" TargetMode = "External"/>
	<Relationship Id="rId19" Type="http://schemas.openxmlformats.org/officeDocument/2006/relationships/hyperlink" Target="consultantplus://offline/ref=2308E723000434BB880A74E003F70F8645F8FB2ED4D694A59214AEAD703BE524244248DDED2A228DCF07D50A360ACA019A7B21334FDAKAw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16.03.2022 N 143-П
(ред. от 02.06.2022)
"Об утверждении Порядка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песни"
(вместе с "Порядком определения объема и предоставления в 2022 - 2024 годах грантов в форме субсидий социально ориентированным некоммер</dc:title>
  <dcterms:created xsi:type="dcterms:W3CDTF">2022-11-26T13:48:10Z</dcterms:created>
</cp:coreProperties>
</file>