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Челябинской области от 17.01.2023 N 16-п</w:t>
              <w:br/>
              <w:t xml:space="preserve">(ред. от 14.04.2023)</w:t>
              <w:br/>
              <w:t xml:space="preserve">"О Порядке определения объема и предоставления в 2023 году субсидий общественным организациям на возмещение затрат на осуществление деятельности по обучению граждан пожилого возраста, в том числе основам компьютерной грамотности"</w:t>
              <w:br/>
              <w:t xml:space="preserve">(вместе с "Порядком определения объема и предоставления в 2023 году субсидий общественным организациям на возмещение затрат на осуществление деятельности по обучению граждан пожилого возраста, в том числе основам компьютерной грамотности")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января 2023 г. N 16-П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в 2023 году</w:t>
      </w:r>
    </w:p>
    <w:p>
      <w:pPr>
        <w:pStyle w:val="2"/>
        <w:jc w:val="center"/>
      </w:pPr>
      <w:r>
        <w:rPr>
          <w:sz w:val="20"/>
        </w:rPr>
        <w:t xml:space="preserve">субсидий общественным организациям на возмещение затрат</w:t>
      </w:r>
    </w:p>
    <w:p>
      <w:pPr>
        <w:pStyle w:val="2"/>
        <w:jc w:val="center"/>
      </w:pPr>
      <w:r>
        <w:rPr>
          <w:sz w:val="20"/>
        </w:rPr>
        <w:t xml:space="preserve">на осуществление деятельности по обучению граждан пожилого</w:t>
      </w:r>
    </w:p>
    <w:p>
      <w:pPr>
        <w:pStyle w:val="2"/>
        <w:jc w:val="center"/>
      </w:pPr>
      <w:r>
        <w:rPr>
          <w:sz w:val="20"/>
        </w:rPr>
        <w:t xml:space="preserve">возраста, в том числе основам компьютерной грамотности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Челябинской области от 14.04.2023 N 243-П &quot;О внесении изменений в некоторые постановления Правительства Челябинской области&quot; (вместе с &quot;Изменениями, которые вносятся в некоторые постановления Правительства Челябинской области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N 243-П)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году субсидий общественным организациям на возмещение затрат на осуществление деятельности по обучению граждан пожилого возраста, в том числе основам компьютерной грамотности.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17 января 2023 г. N 16-П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году субсидий</w:t>
      </w:r>
    </w:p>
    <w:p>
      <w:pPr>
        <w:pStyle w:val="2"/>
        <w:jc w:val="center"/>
      </w:pPr>
      <w:r>
        <w:rPr>
          <w:sz w:val="20"/>
        </w:rPr>
        <w:t xml:space="preserve">общественным организациям на возмещение затрат</w:t>
      </w:r>
    </w:p>
    <w:p>
      <w:pPr>
        <w:pStyle w:val="2"/>
        <w:jc w:val="center"/>
      </w:pPr>
      <w:r>
        <w:rPr>
          <w:sz w:val="20"/>
        </w:rPr>
        <w:t xml:space="preserve">на осуществление деятельности по обучению граждан пожилого</w:t>
      </w:r>
    </w:p>
    <w:p>
      <w:pPr>
        <w:pStyle w:val="2"/>
        <w:jc w:val="center"/>
      </w:pPr>
      <w:r>
        <w:rPr>
          <w:sz w:val="20"/>
        </w:rPr>
        <w:t xml:space="preserve">возраста, в том числе основам компьютерной грамотности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остановление Правительства Челябинской области от 14.04.2023 N 243-П &quot;О внесении изменений в некоторые постановления Правительства Челябинской области&quot; (вместе с &quot;Изменениями, которые вносятся в некоторые постановления Правительства Челябинской области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N 243-П)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2023 году субсидий общественным организациям на возмещение затрат на осуществление деятельности по обучению граждан пожилого возраста, в том числе основам компьютерной грамотности (далее именуется - Порядок), разработан в соответствии со </w:t>
      </w:r>
      <w:hyperlink w:history="0" r:id="rId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0" w:tooltip="Постановление Правительства Челябинской области от 17.12.2020 N 689-П (ред. от 27.04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подпрограммой</w:t>
        </w:r>
      </w:hyperlink>
      <w:r>
        <w:rPr>
          <w:sz w:val="20"/>
        </w:rPr>
        <w:t xml:space="preserve"> "Повышение эффективности государственной поддержки социально ориентированных некоммерческих организаций" государственной программы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области", и определяет порядок определения объема, условия и порядок предоставления в 2023 году субсидий общественным организациям на возмещение затрат на осуществление деятельности по обучению граждан пожилого возраста, в том числе основам компьютерной грамотности (далее именуются соответственно - организации, субсидии).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целях реализации государственной </w:t>
      </w:r>
      <w:hyperlink w:history="0" r:id="rId11" w:tooltip="Постановление Правительства Челябинской области от 17.12.2020 N 689-П (ред. от 27.04.2023) &quot;О государственной программе Челябинской области &quot;Развитие социальной защиты населения в Челябинской области&quot; (вместе с &quot;Государственной программой Челябинской области &quot;Развитие социальной защиты населения в Челябин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Челябинской области "Развитие социальной защиты населения в Челябинской области", утвержденной постановлением Правительства Челябинской области от 17.12.2020 г. N 689-П "О государственной программе Челябинской области "Развитие социальной защиты населения в Челябинской области", на возмещение затрат организаций на осуществление деятельности по обучению граждан пожилого возраста, в том числе основам компьютерной грамотности, по следующим направлениям расходов: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штатных работников и привлеченных специалистов, включая начисления на оплату труда;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издательско-полиграфические, типографические услуги, в том числе макет, дизайн;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помещения для осуществления деятельности по обучению граждан пожилого возраста, в том числе основам компьютерной грамотности;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аренда оборудования для осуществления деятельности по обучению граждан пожилого возраста, в том числе основам компьютерной грамотности;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оборудования для осуществления деятельности по обучению граждан пожилого возраста, в том числе основам компьютерной грамотности;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телефонную связь, мобильную связь, Интернет, почтовые расходы;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канцелярские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в 2023 году, является Министерство социальных отношений Челябинской области (далее именуется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в пределах бюджетных ассигнований, предусмотренных в областном бюджете на 2023 год, в соответствии со сводной бюджетной росписью, кассовым планом исполнения областного бюджета и в пределах лимитов бюджетных обязательств и предельных объемов финансирования, предусмотренных на соответствующие цели Министерству.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Интернет (далее именуется - единый портал)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организациям по результатам отбора, проводимого Министерством посредством запроса предложений на основании заявок, представленных организациями для участия в отборе (далее именуются соответственно - отбор, заявки, участник отбора), исходя из соответствия участника отбора критериям отбора, установленным </w:t>
      </w:r>
      <w:hyperlink w:history="0" w:anchor="P81" w:tooltip="7. Критерии отбора организаций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Порядка,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Объявление о проведении отбора размещается на едином портале и официальном сайте Министерства в информационно-телекоммуникационной сети Интернет за 3 рабочих дня до начала приема заявок и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начала подачи или окончания приема заявок, которая не может быть ранее 10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наименование, место нахождения, почтовый адрес, адрес электронной почты Министерства, телефон для получения консультаций по вопросу подготовки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указатели страниц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подачи заявок участниками отбора и требования, предъявляемые к форме и содержанию заявок, подаваемых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срок, в течение которого победитель (победители) отбора должен подписать соглашение о предоставлении субсидии, предусмотренное </w:t>
      </w:r>
      <w:hyperlink w:history="0" w:anchor="P168" w:tooltip="23. В случае принятия решения о предоставлении организации субсидии Министерство в течение 2 рабочих дней со дня принятия указанного решения определяет перечень получателей субсидии и утверждает его приказом Министерства. В течение 2 рабочих дней со дня утверждения перечня получателей субсидии Министерство заключает с организацией соглашение о предоставлении субсидии (далее именуется - Соглашение) в соответствии с типовой формой, утвержденной Министерством финансов Челябинской области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признания победителя (победителей) отбора уклонившимся от заключения соглашения о предоставлении субсидии, предусмотренного </w:t>
      </w:r>
      <w:hyperlink w:history="0" w:anchor="P168" w:tooltip="23. В случае принятия решения о предоставлении организации субсидии Министерство в течение 2 рабочих дней со дня принятия указанного решения определяет перечень получателей субсидии и утверждает его приказом Министерства. В течение 2 рабочих дней со дня утверждения перечня получателей субсидии Министерство заключает с организацией соглашение о предоставлении субсидии (далее именуется - Соглашение) в соответствии с типовой формой, утвержденной Министерством финансов Челябинской области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дату размещения результатов отбора на едином портале и официальном сайте Министерства в информационно-телекоммуникационной сети Интернет, которая не может быть позднее 14 календарного дня со дня, следующего за днем определения победителя отбора.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Требования, которым должна соответствовать организация - участник отбора на 1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именуется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 отбора не должен получать средства из областного бюджета на основании иных нормативных правовых актов Челябинской области на цели, предусмотренные </w:t>
      </w:r>
      <w:hyperlink w:history="0" w:anchor="P46" w:tooltip="2. Субсидия предоставляе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на возмещение затрат организаций на осуществление деятельности по обучению граждан пожилого возраста, в том числе основам компьютерной грамотности, по следу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 участника отбора должна отсутствовать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Критерии отбора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осуществляет свою деятельность на территории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31-1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в соответствии с учредительными документами оказывает услуги по обучению граждан пожилого возраста (далее именуются - услуги по обучению) не менее 1 года, предшествующего дате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у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лицензии на осуществление образовательной деятельности по дополнительному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преподавательского состава с квалификацией, соответствующей направлению проводимых образовательных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помещений для проведения занятий, отвечающих санитарным и техническим требованиям, оснащенных необходимой мебелью (столами, стульями, партами), техническим оборудованием (компьютерами, учебными досками, выдвижными проекционными экранами, мультимедийным проектором, видеоаппаратурой, аудиоаппаратурой), литературой и пособиями в печатном и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программы обучения граждан пожилого возраста, в том числе основам компьютерной грамотности, с использованием методик и технологий, адаптированных для граждан пожилого возраста (далее именуется - программа обучения);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соответствует требованиям, указанным в </w:t>
      </w:r>
      <w:hyperlink w:history="0" w:anchor="P72" w:tooltip="6. Требования, которым должна соответствовать организация - участник отбора на 1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участия в отборе организация представляет в Министерство в срок, указанный в объявлении о проведении отбора,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по форме, установленной Министерством, с указанием согласия на публикацию (размещение) в информационно-телекоммуникационной сети Интернет информации об участнике отбора, подаваемой участником отбора заявке,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заверенные подписью руководителя и печатью организации (при наличии) копии учредительных документов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выписку из Единого государственного реестра юридических лиц, выданную не ранее чем за один месяц до окончания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копию лицензии на осуществление организацией образовательной деятельности по дополнительному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документы, подтверждающие квалификацию преподавателей;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информацию, заверенную подписью руководителя и печатью организации (при наличии), о наличии помещений для проведения занятий, отвечающих санитарным и техническим требованиям, оснащенных необходимой мебелью (столами, стульями, партами), техническим оборудованием (компьютерами, учебными досками, выдвижными проекционными экранами, мультимедийным проектором, видеоаппаратурой, аудиоаппаратурой), литературой и пособиями в печатном и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13" w:tooltip="Постановление Правительства Челябинской области от 14.04.2023 N 243-П &quot;О внесении изменений в некоторые постановления Правительства Челябинской области&quot; (вместе с &quot;Изменениями, которые вносятся в некоторые постановления Правительства Челябинской област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Челябинской области от 14.04.2023 N 243-П;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справку об отсутствии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информацию об отсутствии просроченной (неурегулированной) задолженности по денежным обязательствам перед Челябинской областью, за исключением случаев, установленных Правительством Челябинской области,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согласие на осуществление в отношении организации проверок в соответствии с </w:t>
      </w:r>
      <w:hyperlink w:history="0" w:anchor="P181" w:tooltip="29. Министерство осуществляет в отношении организаций проверки соблюдения порядка и условий предоставления субсидий, в том числе в части достижения результата их предоставления. Органы государственного финансового контроля осуществляют в отношении организаций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гарантийное письмо, подписанное руководителем организации, подтверждающее, что по состоянию на 1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" w:tooltip="Постановление Правительства Челябинской области от 14.04.2023 N 243-П &quot;О внесении изменений в некоторые постановления Правительства Челябинской области&quot; (вместе с &quot;Изменениями, которые вносятся в некоторые постановления Правительства Челябин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Челябинской области от 14.04.2023 N 243-П)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информацию о том, что организация не получает средства из областного бюджета на основании иных нормативных правовых актов Челябинской области на цели, установленные настоящим Порядком, по состоянию на 1 число месяца, предшествующего месяцу, в котором планируется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программу обучения. Требования к программе обучения устанавливаются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содержащаяся в документах, указанных в настоящем пункте, содержит персональные данные, организация представляет согласие субъекта этих данных на обработку его персональных данных, оформленное в соответствии с Федеральным </w:t>
      </w:r>
      <w:hyperlink w:history="0" r:id="rId1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Документы, указанные в </w:t>
      </w:r>
      <w:hyperlink w:history="0" w:anchor="P91" w:tooltip="8. Для участия в отборе организация представляет в Министерство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представляются организацией на бумажном носителе. Документы, указанные в </w:t>
      </w:r>
      <w:hyperlink w:history="0" w:anchor="P91" w:tooltip="8. Для участия в отборе организация представляет в Министерство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направляемые по почте, запечатываются в конверт, на котором указываются слова "Заявка на участие в отборе на предоставление субсидий общественным организациям на возмещение затрат на осуществление деятельности по обучению граждан пожилого возраста, в том числе основам компьютерной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Одна организация может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Заявка может быть отозвана до окончания срока приема заявок путем направления в Министерство соответствующего обращения организации. Отозванные заявки не учитываются при рассмотрении заявок, представленных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Заявки регистрируются в Министерстве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в течение 5 рабочих дней со дня окончания приема заявок осуществляет проверку документов, указанных в </w:t>
      </w:r>
      <w:hyperlink w:history="0" w:anchor="P91" w:tooltip="8. Для участия в отборе организация представляет в Министерство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на соответствие требованиям, установленным в объявлении о проведении отбора, и требованиям настоящего Порядка, а также проверку организации на соответствие требованиям к участникам отбора, указанным в </w:t>
      </w:r>
      <w:hyperlink w:history="0" w:anchor="P72" w:tooltip="6. Требования, которым должна соответствовать организация - участник отбора на 1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и критериям отбора, указанным в </w:t>
      </w:r>
      <w:hyperlink w:history="0" w:anchor="P81" w:tooltip="7. Критерии отбора организац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 для отклонения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требованиям, указанным в </w:t>
      </w:r>
      <w:hyperlink w:history="0" w:anchor="P72" w:tooltip="6. Требования, которым должна соответствовать организация - участник отбора на 1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и критериям отбора, указанным в </w:t>
      </w:r>
      <w:hyperlink w:history="0" w:anchor="P81" w:tooltip="7. Критерии отбора организац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заявки и документов требованиям к заявкам,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организацией заявки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документов, указанных в </w:t>
      </w:r>
      <w:hyperlink w:history="0" w:anchor="P91" w:tooltip="8. Для участия в отборе организация представляет в Министерство в срок, указанный в объявлении о проведении отбора,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отсутствия оснований для отклонения заявки, указанных в </w:t>
      </w:r>
      <w:hyperlink w:history="0" w:anchor="P118" w:tooltip="14. Основания для отклонения заявок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организация признается прошедшей отбор. В случае наличия оснований для отклонения заявки, указанных в </w:t>
      </w:r>
      <w:hyperlink w:history="0" w:anchor="P118" w:tooltip="14. Основания для отклонения заявок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организация признается не прошедшей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 итогам рассмотрения заявок Министерство формирует и утверждает приказом Министерства список организаций, прошедших отбор, рассчитывает размер субсидий указанным организациям и список организаций, не прошедших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позднее 3 рабочих дней со дня утверждения списка организаций, не прошедших отбор, направляет таким организациям соответствующие уведомления с указанием причин отклонения заявок посредством электронной почты на адрес,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портале, а также на официальном сайте Министерства в информационно-телекоммуникационной сети Интернет в течение 3 рабочих дней со дня утверждения приказом Министерства списка организаций, прошедших отбор, и списка организаций, не прошедших отбор,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 о предоставлении субсидии, указанное в </w:t>
      </w:r>
      <w:hyperlink w:history="0" w:anchor="P168" w:tooltip="23. В случае принятия решения о предоставлении организации субсидии Министерство в течение 2 рабочих дней со дня принятия указанного решения определяет перечень получателей субсидии и утверждает его приказом Министерства. В течение 2 рабочих дней со дня утверждения перечня получателей субсидии Министерство заключает с организацией соглашение о предоставлении субсидии (далее именуется - Соглашение) в соответствии с типовой формой, утвержденной Министерством финансов Челябинской области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Размер субсидии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6383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Ci - размер субсидии, предоставляемой i-й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объемы бюджетных ассигнований, предусмотренных </w:t>
      </w:r>
      <w:hyperlink w:history="0" r:id="rId17" w:tooltip="Закон Челябинской области от 27.12.2022 N 727-ЗО (ред. от 31.05.2023) &quot;Об областном бюджете на 2023 год и на плановый период 2024 и 2025 годов&quot; (принят постановлением Законодательного Собрания Челябинской области от 22.12.2022 N 139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Челябинской области от 27.12.2022 г. N 727-ЗО "Об областном бюджете на 2023 год и на плановый период 2024 и 2025 годов", на указанные цели в пределах доведенных Министерству лимитов бюджетных обязательств и предельных объемов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Pi - объем запрашиваемых организацией средств;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524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средств, запрашиваемых организациями, прошедшими отбор.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прохождение организацией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 о предоставлении субсидии, предусмотренного </w:t>
      </w:r>
      <w:hyperlink w:history="0" w:anchor="P168" w:tooltip="23. В случае принятия решения о предоставлении организации субсидии Министерство в течение 2 рабочих дней со дня принятия указанного решения определяет перечень получателей субсидии и утверждает его приказом Министерства. В течение 2 рабочих дней со дня утверждения перечня получателей субсидии Министерство заключает с организацией соглашение о предоставлении субсидии (далее именуется - Соглашение) в соответствии с типовой формой, утвержденной Министерством финансов Челябинской области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Организации, прошедшие отбор, для получения субсидии в срок до 1 ноября 2023 года представляют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субсидии по форме, установленной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справку-расчет запрашиваемого размера субсидии по форме, установленной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 о фактически понесенных затратах в виде копий, заверенных подписью руководителя и печатью организации (при наличии), предполагаемых к возмещению, по направлениям расходов, указанным в </w:t>
      </w:r>
      <w:hyperlink w:history="0" w:anchor="P46" w:tooltip="2. Субсидия предоставляется в целях реализации государственной программы Челябинской области &quot;Развитие социальной защиты населения в Челябинской области&quot;, утвержденной постановлением Правительства Челябинской области от 17.12.2020 г. N 689-П &quot;О государственной программе Челябинской области &quot;Развитие социальной защиты населения в Челябинской области&quot;, на возмещение затрат организаций на осуществление деятельности по обучению граждан пожилого возраста, в том числе основам компьютерной грамотности, по следу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предусмотренному </w:t>
      </w:r>
      <w:hyperlink w:history="0" w:anchor="P47" w:tooltip="оплата труда штатных работников и привлеченных специалистов, включая начисления на оплату труда;">
        <w:r>
          <w:rPr>
            <w:sz w:val="20"/>
            <w:color w:val="0000ff"/>
          </w:rPr>
          <w:t xml:space="preserve">абзацем вторым пункта 2</w:t>
        </w:r>
      </w:hyperlink>
      <w:r>
        <w:rPr>
          <w:sz w:val="20"/>
        </w:rPr>
        <w:t xml:space="preserve"> настоящего Порядка: расчетная и платежная ведомости, платежное поручение и другое;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предусмотренному </w:t>
      </w:r>
      <w:hyperlink w:history="0" w:anchor="P48" w:tooltip="издательско-полиграфические, типографические услуги, в том числе макет, дизайн;">
        <w:r>
          <w:rPr>
            <w:sz w:val="20"/>
            <w:color w:val="0000ff"/>
          </w:rPr>
          <w:t xml:space="preserve">абзацем третьим пункта 2</w:t>
        </w:r>
      </w:hyperlink>
      <w:r>
        <w:rPr>
          <w:sz w:val="20"/>
        </w:rPr>
        <w:t xml:space="preserve"> настоящего Порядка: платежное поручение, товарная накладная, кассовый чек, акт выполненных работ и другое;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предусмотренному </w:t>
      </w:r>
      <w:hyperlink w:history="0" w:anchor="P49" w:tooltip="аренда помещения для осуществления деятельности по обучению граждан пожилого возраста, в том числе основам компьютерной грамотности;">
        <w:r>
          <w:rPr>
            <w:sz w:val="20"/>
            <w:color w:val="0000ff"/>
          </w:rPr>
          <w:t xml:space="preserve">абзацем четвертым пункта 2</w:t>
        </w:r>
      </w:hyperlink>
      <w:r>
        <w:rPr>
          <w:sz w:val="20"/>
        </w:rPr>
        <w:t xml:space="preserve"> настоящего Порядка: договор аренды, платежное поручение, акт оказанных услуг и другое;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предусмотренному </w:t>
      </w:r>
      <w:hyperlink w:history="0" w:anchor="P50" w:tooltip="аренда оборудования для осуществления деятельности по обучению граждан пожилого возраста, в том числе основам компьютерной грамотности;">
        <w:r>
          <w:rPr>
            <w:sz w:val="20"/>
            <w:color w:val="0000ff"/>
          </w:rPr>
          <w:t xml:space="preserve">абзацем пятым пункта 2</w:t>
        </w:r>
      </w:hyperlink>
      <w:r>
        <w:rPr>
          <w:sz w:val="20"/>
        </w:rPr>
        <w:t xml:space="preserve"> настоящего Порядка: договор аренды, платежное поручение, акт оказанных услуг и другое;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предусмотренному </w:t>
      </w:r>
      <w:hyperlink w:history="0" w:anchor="P51" w:tooltip="приобретение оборудования для осуществления деятельности по обучению граждан пожилого возраста, в том числе основам компьютерной грамотности;">
        <w:r>
          <w:rPr>
            <w:sz w:val="20"/>
            <w:color w:val="0000ff"/>
          </w:rPr>
          <w:t xml:space="preserve">абзацем шестым пункта 2</w:t>
        </w:r>
      </w:hyperlink>
      <w:r>
        <w:rPr>
          <w:sz w:val="20"/>
        </w:rPr>
        <w:t xml:space="preserve"> настоящего Порядка: платежное поручение, товарная накладная, кассовый чек и другое;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предусмотренному </w:t>
      </w:r>
      <w:hyperlink w:history="0" w:anchor="P52" w:tooltip="расходы на телефонную связь, мобильную связь, Интернет, почтовые расходы;">
        <w:r>
          <w:rPr>
            <w:sz w:val="20"/>
            <w:color w:val="0000ff"/>
          </w:rPr>
          <w:t xml:space="preserve">абзацем седьмым пункта 2</w:t>
        </w:r>
      </w:hyperlink>
      <w:r>
        <w:rPr>
          <w:sz w:val="20"/>
        </w:rPr>
        <w:t xml:space="preserve"> настоящего Порядка: договор, счет-фактура, платежное поручение и другое;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предусмотренному </w:t>
      </w:r>
      <w:hyperlink w:history="0" w:anchor="P53" w:tooltip="расходы на канцелярские принадлежности.">
        <w:r>
          <w:rPr>
            <w:sz w:val="20"/>
            <w:color w:val="0000ff"/>
          </w:rPr>
          <w:t xml:space="preserve">абзацем восьмым пункта 2</w:t>
        </w:r>
      </w:hyperlink>
      <w:r>
        <w:rPr>
          <w:sz w:val="20"/>
        </w:rPr>
        <w:t xml:space="preserve"> настоящего Порядка: платежное поручение, товарная накладная, кассовый чек и другое;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получение услуг по обучению по программам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утвержденный организацией список граждан пожилого возраста, получивших услуги по обучению по программе обучения, по форме, установленной Министерством (копия, заверенная подписью руководителя и печатью организации (при наличии));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договоры о предоставлении услуг, заключенные между гражданами и организацией, и акты сдачи-приемки оказанных услуг, подписанные гражданами и организацией (копии, заверенные подписью руководителя и печатью организации (при наличии));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ведомость выдачи документов об обучении по итогам оказания услуги по обучению по программе обучения (копия, заверенная подписью руководителя и печатью организации (при наличии));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фотоотчет, отражающий формы и методы работы с гражданами пожилого возраста, получившими услуги по обучению по программе обучения (не менее 5 фотографий).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содержащаяся в документах, указанных в настоящем пункте, содержит персональные данные, организация представляет согласие субъекта этих данных на обработку его персональных данных, оформленное в соответствии с Федеральным </w:t>
      </w:r>
      <w:hyperlink w:history="0" r:id="rId1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в течение 5 рабочих дней со дня поступления документов, указанных в </w:t>
      </w:r>
      <w:hyperlink w:history="0" w:anchor="P143" w:tooltip="19. Организации, прошедшие отбор, для получения субсидии в срок до 1 ноября 2023 года представляют в Министерство следующие документы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Порядка, осуществляет проверку представленных документов и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 для отказа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организацией документов требованиям, предусмотренным </w:t>
      </w:r>
      <w:hyperlink w:history="0" w:anchor="P143" w:tooltip="19. Организации, прошедшие отбор, для получения субсидии в срок до 1 ноября 2023 года представляют в Министерство следующие документы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несоблюдение организацией условий предоставления субсидии, предусмотренных </w:t>
      </w:r>
      <w:hyperlink w:history="0" w:anchor="P140" w:tooltip="18. Условия предоставления субсидии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принятия Министерством решения об отказе в предоставлении субсидии Министерство в течение 5 рабочих дней со дня принятия указанного решения направляет организации уведомление об отказе в предоставлении субсидии с указанием причин отказа посредством электронной почты на адрес, указанный в заявке.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принятия решения о предоставлении организации субсидии Министерство в течение 2 рабочих дней со дня принятия указанного решения определяет перечень получателей субсидии и утверждает его приказом Министерства. В течение 2 рабочих дней со дня утверждения перечня получателей субсидии Министерство заключает с организацией соглашение о предоставлении субсидии (далее именуется - Соглашение) в соответствии с типовой формой, утвержденной Министерством финансов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организации на проведение Министерством и органами государственного финансового контроля проверок, предусмотренных </w:t>
      </w:r>
      <w:hyperlink w:history="0" w:anchor="P181" w:tooltip="29. Министерство осуществляет в отношении организаций проверки соблюдения порядка и условий предоставления субсидий, в том числе в части достижения результата их предоставления. Органы государственного финансового контроля осуществляют в отношении организаций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организацией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Организация ежемесячно представляет в Министерство отчет о достижении организацией значений результата предоставления субсидий и характеристики (показателя, необходимого для достижения результата предоставления субсидий) (далее именуется - характеристика).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Достигнутым результатом предоставления субсидий является обучение граждан пожилого возраста, в том числе основам компьютерной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является количество обученных граждан пожилого возраста, в том числе основам компьютерной грамотности, за счет предоставления субсидии организациям. Значение характеристики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(конкретная количественная характеристика итогов) указываются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Министерство в течение 3 рабочих дней со дня заключения Соглашения составляет и направляет в Министерство финансов Челябинской области заявку на организацию перечисления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Министерство финансов Челябинской области в течение 3 рабочих дней со дня получения заявки на организацию перечисления субсидий организует перечисление субсидий на расчетные счета получателей субсидий, открытые в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не позднее 10 рабочего дня, следующего за днем принятия Министерством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Субсидии не могут быть использованы на цель, не предусмотренную настоящим Порядком.</w:t>
      </w:r>
    </w:p>
    <w:bookmarkStart w:id="181" w:name="P181"/>
    <w:bookmarkEnd w:id="1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Министерство осуществляет в отношении организаций проверки соблюдения порядка и условий предоставления субсидий, в том числе в части достижения результата их предоставления. Органы государственного финансового контроля осуществляют в отношении организаций проверки в соответствии со </w:t>
      </w:r>
      <w:hyperlink w:history="0" r:id="rId2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Субсидия подлежит возврату в областной бюджет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нарушении организацией условий, установленных при предоставлении субсидии, выявленном по фактам проверок, проведенных Министерством и органами государственного финансового контроля, предоставленная субсидия подлежит возврату в полном объеме не позднее 10 рабочих дней со дня получения от Министерства требования о возврате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недостижении организацией значения результата предоставления субсидий, установленного в Соглашении, субсидия подлежит возврату в объеме, пропорциональном величине недостижения значения результата предоставления субсидий, не позднее 10 рабочих дней со дня получения от Министерства требования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невозврата организацией субсидии в сроки, установленные в </w:t>
      </w:r>
      <w:hyperlink w:history="0" w:anchor="P182" w:tooltip="30. Субсидия подлежит возврату в областной бюджет в следующих случаях:">
        <w:r>
          <w:rPr>
            <w:sz w:val="20"/>
            <w:color w:val="0000ff"/>
          </w:rPr>
          <w:t xml:space="preserve">пункте 30</w:t>
        </w:r>
      </w:hyperlink>
      <w:r>
        <w:rPr>
          <w:sz w:val="20"/>
        </w:rPr>
        <w:t xml:space="preserve"> настоящего Порядка, Министерство принимает меры по взысканию субсидии в судебном порядке в соответствии с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17.01.2023 N 16-п</w:t>
            <w:br/>
            <w:t>(ред. от 14.04.2023)</w:t>
            <w:br/>
            <w:t>"О Порядке определения объема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3E7E8F211D4CB28DCEAD7FA18E813E17E45F7DB2A90AA9940E787C4D5773270400FBCE2E6D0E01EFC3FEB30FDC7F9D7143C55E65DB826AABB9C4F2k1B9G" TargetMode = "External"/>
	<Relationship Id="rId8" Type="http://schemas.openxmlformats.org/officeDocument/2006/relationships/hyperlink" Target="consultantplus://offline/ref=723E7E8F211D4CB28DCEAD7FA18E813E17E45F7DB2A90AA9940E787C4D5773270400FBCE2E6D0E01EFC3FEB30FDC7F9D7143C55E65DB826AABB9C4F2k1B9G" TargetMode = "External"/>
	<Relationship Id="rId9" Type="http://schemas.openxmlformats.org/officeDocument/2006/relationships/hyperlink" Target="consultantplus://offline/ref=723E7E8F211D4CB28DCEB372B7E2DE351AEC0372B3A904FAC1597E2B120775724440FD9C6B2B0A0BBB92BAE500D42BD23510D65F65C7k8B1G" TargetMode = "External"/>
	<Relationship Id="rId10" Type="http://schemas.openxmlformats.org/officeDocument/2006/relationships/hyperlink" Target="consultantplus://offline/ref=723E7E8F211D4CB28DCEAD7FA18E813E17E45F7DB2A909AD9E0E787C4D5773270400FBCE2E6D0E01EFCAF8B40BDC7F9D7143C55E65DB826AABB9C4F2k1B9G" TargetMode = "External"/>
	<Relationship Id="rId11" Type="http://schemas.openxmlformats.org/officeDocument/2006/relationships/hyperlink" Target="consultantplus://offline/ref=723E7E8F211D4CB28DCEAD7FA18E813E17E45F7DB2A909AD9E0E787C4D5773270400FBCE2E6D0E01EFC3FEB10CDC7F9D7143C55E65DB826AABB9C4F2k1B9G" TargetMode = "External"/>
	<Relationship Id="rId12" Type="http://schemas.openxmlformats.org/officeDocument/2006/relationships/hyperlink" Target="consultantplus://offline/ref=723E7E8F211D4CB28DCEB372B7E2DE351AEC0578B1A104FAC1597E2B120775724440FD9B6E2D0854BE87ABBD0ED735CC3308CA5D67kCB6G" TargetMode = "External"/>
	<Relationship Id="rId13" Type="http://schemas.openxmlformats.org/officeDocument/2006/relationships/hyperlink" Target="consultantplus://offline/ref=723E7E8F211D4CB28DCEAD7FA18E813E17E45F7DB2A90AA9940E787C4D5773270400FBCE2E6D0E01EFC3FEB30EDC7F9D7143C55E65DB826AABB9C4F2k1B9G" TargetMode = "External"/>
	<Relationship Id="rId14" Type="http://schemas.openxmlformats.org/officeDocument/2006/relationships/hyperlink" Target="consultantplus://offline/ref=723E7E8F211D4CB28DCEAD7FA18E813E17E45F7DB2A90AA9940E787C4D5773270400FBCE2E6D0E01EFC3FEB309DC7F9D7143C55E65DB826AABB9C4F2k1B9G" TargetMode = "External"/>
	<Relationship Id="rId15" Type="http://schemas.openxmlformats.org/officeDocument/2006/relationships/hyperlink" Target="consultantplus://offline/ref=723E7E8F211D4CB28DCEB372B7E2DE351AEC0872B0A804FAC1597E2B120775725640A5976E291D00E9DDFCB00FkDB4G" TargetMode = "External"/>
	<Relationship Id="rId16" Type="http://schemas.openxmlformats.org/officeDocument/2006/relationships/image" Target="media/image2.wmf"/>
	<Relationship Id="rId17" Type="http://schemas.openxmlformats.org/officeDocument/2006/relationships/hyperlink" Target="consultantplus://offline/ref=723E7E8F211D4CB28DCEAD7FA18E813E17E45F7DB2A908A8980B787C4D5773270400FBCE3C6D560DECC3E0B00BC929CC37k1B5G" TargetMode = "External"/>
	<Relationship Id="rId18" Type="http://schemas.openxmlformats.org/officeDocument/2006/relationships/image" Target="media/image3.wmf"/>
	<Relationship Id="rId19" Type="http://schemas.openxmlformats.org/officeDocument/2006/relationships/hyperlink" Target="consultantplus://offline/ref=723E7E8F211D4CB28DCEB372B7E2DE351AEC0872B0A804FAC1597E2B120775725640A5976E291D00E9DDFCB00FkDB4G" TargetMode = "External"/>
	<Relationship Id="rId20" Type="http://schemas.openxmlformats.org/officeDocument/2006/relationships/hyperlink" Target="consultantplus://offline/ref=723E7E8F211D4CB28DCEB372B7E2DE351AEC0372B3A904FAC1597E2B120775724440FD996A29070BBB92BAE500D42BD23510D65F65C7k8B1G" TargetMode = "External"/>
	<Relationship Id="rId21" Type="http://schemas.openxmlformats.org/officeDocument/2006/relationships/hyperlink" Target="consultantplus://offline/ref=723E7E8F211D4CB28DCEB372B7E2DE351AEC0372B3A904FAC1597E2B120775724440FD996A2B010BBB92BAE500D42BD23510D65F65C7k8B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17.01.2023 N 16-п
(ред. от 14.04.2023)
"О Порядке определения объема и предоставления в 2023 году субсидий общественным организациям на возмещение затрат на осуществление деятельности по обучению граждан пожилого возраста, в том числе основам компьютерной грамотности"
(вместе с "Порядком определения объема и предоставления в 2023 году субсидий общественным организациям на возмещение затрат на осуществление деятельности по обучению граждан пожилого возраста,</dc:title>
  <dcterms:created xsi:type="dcterms:W3CDTF">2023-06-30T06:01:36Z</dcterms:created>
</cp:coreProperties>
</file>