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Челябинской области от 04.10.2023 N 525-П</w:t>
              <w:br/>
              <w:t xml:space="preserve">"Об утверждении Порядка предоставления в 2023 - 2024 годах грантов в форме субсидий некоммерческим организациям на исследования и разработки по направлениям: новые материалы, новые производственные технологии, энергетика, индустриальная экология, аэрокосмические технологии, медицина"</w:t>
              <w:br/>
              <w:t xml:space="preserve">(вместе с "Порядком предоставления в 2023 - 2024 годах грантов в форме субсидий некоммерческим организациям на исследования и разработки по направлениям: новые материалы, новые производственные технологии, энергетика, индустриальная экология, аэрокосмические технологии, медицина")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октября 2023 г. N 525-П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в 2023 - 2024 годах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исследования и разработки по направлениям:</w:t>
      </w:r>
    </w:p>
    <w:p>
      <w:pPr>
        <w:pStyle w:val="2"/>
        <w:jc w:val="center"/>
      </w:pPr>
      <w:r>
        <w:rPr>
          <w:sz w:val="20"/>
        </w:rPr>
        <w:t xml:space="preserve">новые материалы, новые производственные технологии,</w:t>
      </w:r>
    </w:p>
    <w:p>
      <w:pPr>
        <w:pStyle w:val="2"/>
        <w:jc w:val="center"/>
      </w:pPr>
      <w:r>
        <w:rPr>
          <w:sz w:val="20"/>
        </w:rPr>
        <w:t xml:space="preserve">энергетика, индустриальная экология,</w:t>
      </w:r>
    </w:p>
    <w:p>
      <w:pPr>
        <w:pStyle w:val="2"/>
        <w:jc w:val="center"/>
      </w:pPr>
      <w:r>
        <w:rPr>
          <w:sz w:val="20"/>
        </w:rPr>
        <w:t xml:space="preserve">аэрокосмические технологии, медицина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2023 - 2024 годах грантов в форме субсидий некоммерческим организациям на исследования и разработки по направлениям: новые материалы, новые производственные технологии, энергетика, индустриальная экология, аэрокосмические технологии, медицина.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4 октября 2023 г. N 525-П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2023 - 2024 годах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исследования и разработки</w:t>
      </w:r>
    </w:p>
    <w:p>
      <w:pPr>
        <w:pStyle w:val="2"/>
        <w:jc w:val="center"/>
      </w:pPr>
      <w:r>
        <w:rPr>
          <w:sz w:val="20"/>
        </w:rPr>
        <w:t xml:space="preserve">по направлениям: новые материалы, новые производственные</w:t>
      </w:r>
    </w:p>
    <w:p>
      <w:pPr>
        <w:pStyle w:val="2"/>
        <w:jc w:val="center"/>
      </w:pPr>
      <w:r>
        <w:rPr>
          <w:sz w:val="20"/>
        </w:rPr>
        <w:t xml:space="preserve">технологии, энергетика, индустриальная экология,</w:t>
      </w:r>
    </w:p>
    <w:p>
      <w:pPr>
        <w:pStyle w:val="2"/>
        <w:jc w:val="center"/>
      </w:pPr>
      <w:r>
        <w:rPr>
          <w:sz w:val="20"/>
        </w:rPr>
        <w:t xml:space="preserve">аэрокосмические технологии, медицина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предоставления в 2023 - 2024 годах грантов в форме субсидий некоммерческим организациям на исследования и разработки по направлениям: новые материалы, новые производственные технологии, энергетика, индустриальная экология, аэрокосмические технологии, медицина (далее именуется - Порядок) разработан в соответствии со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 и определяет цели, условия и порядок предоставления грантов в форме субсидий некоммерческим организациям (далее именуются - организации) на исследования и разработки по направлениям: новые материалы, новые производственные технологии, энергетика, индустриальная экология, аэрокосмические технологии, медицина (далее именуются -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Порядке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новые материалы - новые функциональные материалы для экстремальных условий, медицины и техники, а также перспективные магнитные материалы в сфере аэрокосмоса, экологии городской среды и промышленности, новой энергетики;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новые производственные технологии - новые интеллектуальные производственные системы, системы автоматизации и роботизации технологических процессов в сфере аэрокосмоса, экологии городской среды и промышленности, новой энергетики;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энергетика - цифровые технологии в энергетике и новые технологии управления радиоактивными отходами, развитие новых материалов для ядерной энергетики, реализация замкнутого ядерного топливного цикла;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индустриальная экология - технологии и материалы для экологического транспорта и интеллектуальных транспортных систем, новые способы комплексной переработки твердых коммунальных отходов, а также отходов металлургического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аэрокосмические технологии - новые технологии вывода космических аппаратов, новые материалы и производственные технологии для авиационной промышленности, внедрение цифровых технологий в навигации, системах управления и приборостроения для космической и авиационной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медицина - новые технологии и материалы в сфере медицины.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Категория получателей грантов - организации, соответствующие требованиям, установленным </w:t>
      </w:r>
      <w:hyperlink w:history="0" w:anchor="P79" w:tooltip="10. Требования, которым должна соответствовать организация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организациям в целях финансового обеспечения проектов исследований и разработок в рамках реализации государственной </w:t>
      </w:r>
      <w:hyperlink w:history="0" r:id="rId8" w:tooltip="Постановление Правительства Челябинской области от 30.12.2020 N 806-П (ред. от 04.08.2023) &quot;О государственной программе Челябинской области &quot;Развитие науки в Челябинской области&quot; (вместе с &quot;Государственной программой Челябинской области &quot;Развитие науки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"Развитие науки в Челябинской области", утвержденной постановлением Правительства Челябинской области от 30.12.2020 г. N 806-П "О государственной программе Челябинской области "Развитие науки в Челябинской области", на исследования и разработки по направлениям: новые материалы, новые производственные технологии, энергетика, индустриальная экология, аэрокосмические технологии, медицина (далее именуются - научные направления).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грантов осуществляется в пределах бюджетных ассигнований, предусмотренных в областном бюджете на соответствующий финансовый год, доведенных лимитов бюджетных обязательств и предельных объемов финансирования, утвержденных в установленном законодательством порядке Министерству образования и науки Челябинской области, в целях реализации мероприятий государственной </w:t>
      </w:r>
      <w:hyperlink w:history="0" r:id="rId9" w:tooltip="Постановление Правительства Челябинской области от 30.12.2020 N 806-П (ред. от 04.08.2023) &quot;О государственной программе Челябинской области &quot;Развитие науки в Челябинской области&quot; (вместе с &quot;Государственной программой Челябинской области &quot;Развитие науки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"Развитие науки в Челябинской области", утвержденной постановлением Правительства Челябинской области от 30.12.2020 г. N 806-П "О государственной программе Челябинской области "Развитие науки в Челябинской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в соответствующем финансовом году, является Министерство образования и науки Челябинской области (далее именуется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Гранты предоставляются организациям по результатам конкурсного отбора (далее именуется - отбор), проводимого Министерством в два этапа. Сроки проведения этапов отбора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этапе отбора осуществляется проверка заявок организаций на участие в отборе (далее именуются - заявки) на соответствие организаций критериям отбора и требованиям, указанным в </w:t>
      </w:r>
      <w:hyperlink w:history="0" w:anchor="P75" w:tooltip="9. Критерии отбора организаций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79" w:tooltip="10. Требования, которым должна соответствовать организация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Порядка. На втором этапе отбора рассматриваются проекты по научным направлениям (далее именуются - проекты) в соответствии с критериями, указанными в </w:t>
      </w:r>
      <w:hyperlink w:history="0" w:anchor="P141" w:tooltip="19. Проекты, входящие в состав заявки, оцениваются по следующим критериям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содержащая сведения о грантах, размещается на едином портале бюджетной системы Российской Федерации в информационно-телекоммуникационной сети Интернет (далее именуется - единый портал)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Объявление о начале проведения отбора размещается Министерством на едином портале, официальном сайте Министерства в информационно-телекоммуникационной сети Интернет в срок, установленный Министерством,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предложений (заявок) организаций, которая не может быть ранее 30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официального сайта Министерства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критериев отбора, установленных </w:t>
      </w:r>
      <w:hyperlink w:history="0" w:anchor="P75" w:tooltip="9. Критерии отбора организаций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организациям, установленных </w:t>
      </w:r>
      <w:hyperlink w:history="0" w:anchor="P79" w:tooltip="10. Требования, которым должна соответствовать организация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и перечня документов, представляемых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подаваемых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и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должен подписать соглашение о предоставлении гранта, заключаемое между Министерством и организацией (далее именуется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 и на официальном сайте Министерства в информационно-телекоммуникационной сети Интернет, которая не может быть позднее 14 календарного дня, следующего за днем определения победителя (победителей)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Условиями предоставления грантов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организации требованиям, предусмотренным </w:t>
      </w:r>
      <w:hyperlink w:history="0" w:anchor="P79" w:tooltip="10. Требования, которым должна соответствовать организация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между Министерством и организацией Соглашения, указанного в </w:t>
      </w:r>
      <w:hyperlink w:history="0" w:anchor="P193" w:tooltip="26. Министерство в срок, установленный Министерством, заключает в государственной интегрированной информационной системе управления общественными финансами &quot;Электронный бюджет&quot; с получателем гранта Соглашение в соответствии с типовой формой, установленной Министерством финансов Челябинской области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Порядка.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Критерии отбора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не является казенным учреждением;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зарегистрирована в качестве юридического лица на территории Челябинской области;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в соответствии со своим уставом осуществляет деятельность в сфере научных исследований и разработок.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Требования, которым должна соответствовать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первое число месяца, в котором подается заявка: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цели, установленные в </w:t>
      </w:r>
      <w:hyperlink w:history="0" w:anchor="P50" w:tooltip="3. Категория получателей грантов - организации, соответствующие требованиям, установленным пунктом 10 настоящего Порядка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направляет сведения о проведении научно-исследовательских, опытно-конструкторских и технологических работ гражданского назначения в Министерство науки и высшего образования Российской Федерации в порядке, предусмотренном </w:t>
      </w:r>
      <w:hyperlink w:history="0" r:id="rId10" w:tooltip="Постановление Правительства РФ от 12.04.2013 N 327 (ред. от 28.09.2022) &quot;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 (вместе с &quot;Положением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имеет опыт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обладает кадровым составом, необходимым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у организации материально-технической базы, необходимой для достижения результата предоставления гранта.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Организация, претендующая на получение гранта, представляет в Министерство в сроки, установленные Министерством, заявку, которая должна содержать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на участие в отборе, подтверждающее соответствие организации критериям отбора и требованиям, указанным в </w:t>
      </w:r>
      <w:hyperlink w:history="0" w:anchor="P75" w:tooltip="9. Критерии отбора организаций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79" w:tooltip="10. Требования, которым должна соответствовать организация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по форме, установленной Министерством, содержащее в том числе согласие организации на публикацию (размещение) в информационно-телекоммуникационной сети Интернет информации об организации, о подаваемой организацией заявке, иной информации об участнике отбора,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с описанием научно-исследовательских, опытно-конструкторских, технологических работ, необходимых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планируемых показателях реализации проекта по форме, установленной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квалификации и опыте научной работы руководителя проекта по форме, установленной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смету планируемых расходов на реализацию проекта, подготовленную на основании информации о рыночных ценах товаров, работ, услуг, планируемых к приобретению, при их отсутствии - идентичных товаров, работ, услуг, по форме, установленной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устава организации с изменениями, подтверждающего, что организация осуществляет виды деятельности, предусмотренные </w:t>
      </w:r>
      <w:hyperlink w:history="0" w:anchor="P78" w:tooltip="3) организация в соответствии со своим уставом осуществляет деятельность в сфере научных исследований и разработок.">
        <w:r>
          <w:rPr>
            <w:sz w:val="20"/>
            <w:color w:val="0000ff"/>
          </w:rPr>
          <w:t xml:space="preserve">подпунктом 3 пункта 9</w:t>
        </w:r>
      </w:hyperlink>
      <w:r>
        <w:rPr>
          <w:sz w:val="20"/>
        </w:rPr>
        <w:t xml:space="preserve"> настоящего Порядка;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выписку из Единого государственного реестра юридических лиц, полученную не ранее чем за 30 календарных дней до окончания срока приема заявок (непредставление выписки не является основанием для отклонения заявки);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наличии), а в случае подписания заявки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организации (при наличии) (далее именуются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справку, подписанную уполномоченным лицом, подтверждающую, что 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справку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справку, подписанную уполномоченным лицом, подтверждающую, что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справку, подписанную уполномоченным лицом, подтверждающую 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сведения, подписанные уполномоченным лицом, подтверждающие, что 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справку, подписанную уполномоченным лицом, подтверждающую, что организация не получает средства из областного бюджета на основании иных нормативных правовых актов Челябинской области на цели, установленные в </w:t>
      </w:r>
      <w:hyperlink w:history="0" w:anchor="P50" w:tooltip="3. Категория получателей грантов - организации, соответствующие требованиям, установленным пунктом 10 настоящего Порядка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сведения, подписанные уполномоченным лицом, подтверждающие, что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справку, подписанную уполномоченным лицом, подтверждающую, что организация обязуется направить сведения о научно-исследовательских, опытно-конструкторских и технологических работах гражданского назначения, проведенных с использованием средств гранта, в Министерство науки и высшего образования Российской Федерации в порядке, предусмотренном </w:t>
      </w:r>
      <w:hyperlink w:history="0" r:id="rId11" w:tooltip="Постановление Правительства РФ от 12.04.2013 N 327 (ред. от 28.09.2022) &quot;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 (вместе с &quot;Положением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справку, подписанную уполномоченным лицом, подтверждающую, что организация имеет опыт достижения результата предоставления гранта, с описанием такого опыта;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справку, подписанную уполномоченным лицом, подтверждающую, что организация обладает кадровым составом, необходимым для достижения результата предоставления гранта, с указанием сведений о кадровом составе: квалификации, опыте специалистов, задействованных в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справку, подписанную уполномоченным лицом, подтверждающую, что организация имеет материально-техническую базу, необходимую для достижения результата предоставления гранта, с описанием характеристик материально-технической базы - лабораторного оборудования, с использованием которого запланирована реализация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согласие на осуществление в отношении организации проверок в соответствии с </w:t>
      </w:r>
      <w:hyperlink w:history="0" w:anchor="P212" w:tooltip="31. Министерство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ям, проверки соблюдения ими порядка и условий предоставления гранта, в том числе в части достижения результата предоставления гранта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согласие учредителя организации на участие подведомственной ему организации в отборе, оформленное на бланке учредителя, в случае если участником отбора является организация, в отношении которой функции и полномочия учредителя осуществляют федеральные органы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входящих в состав заявки документов должны быть заверены подписью уполномоченного лица и скреплены печатью организации (при наличии). Если информация (в том числе документы), включенная в состав заявки, содержит персональные данные, в состав заявки должно быть включено согласие субъекта этих данных на обработку его персональных данных, оформленное в соответствии с Федеральным </w:t>
      </w:r>
      <w:hyperlink w:history="0" r:id="rId1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 отбора формирует заявку с учетом потребности в средствах гранта, которая не должна превышать предельный размер гранта, установленный </w:t>
      </w:r>
      <w:hyperlink w:history="0" w:anchor="P179" w:tooltip="24. Размер гранта (C) рассчитывается по формуле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представления организацией заявки считается день ее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документы, указанные в </w:t>
      </w:r>
      <w:hyperlink w:history="0" w:anchor="P92" w:tooltip="11. Организация, претендующая на получение гранта, представляет в Министерство в сроки, установленные Министерством, заявку, которая должна содержать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представляются организацией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организацией до окончания срока приема заявок путем направления в Министерство обращения организации об отзыве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 организация вправе представить одну заявку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не представлять документы, указанные в </w:t>
      </w:r>
      <w:hyperlink w:history="0" w:anchor="P99" w:tooltip="7) выписку из Единого государственного реестра юридических лиц, полученную не ранее чем за 30 календарных дней до окончания срока приема заявок (непредставление выписки не является основанием для отклонения заявки);">
        <w:r>
          <w:rPr>
            <w:sz w:val="20"/>
            <w:color w:val="0000ff"/>
          </w:rPr>
          <w:t xml:space="preserve">подпункте 7 пункта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целях рассмотрения заявок Министерство формирует и утверждает состав конкурсной комиссии и размещает его на официальном сайте Министерства в информационно-телекоммуникационной сети Интернет не позднее 3 рабочих дней со дня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поступившие заявки, осуществляет их проверку на наличие документов, указанных в </w:t>
      </w:r>
      <w:hyperlink w:history="0" w:anchor="P92" w:tooltip="11. Организация, претендующая на получение гранта, представляет в Министерство в сроки, установленные Министерством, заявку, которая должна содержать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на соответствие требованиям, указанным в объявлении о проведении отбора, и на соответствие организации критериям отбора и требованиям, установленным </w:t>
      </w:r>
      <w:hyperlink w:history="0" w:anchor="P75" w:tooltip="9. Критерии отбора организаций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, </w:t>
      </w:r>
      <w:hyperlink w:history="0" w:anchor="P79" w:tooltip="10. Требования, которым должна соответствовать организация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протокола заседания экспертной группы по научным направлениям (далее именуется - экспертная группа), указанного в </w:t>
      </w:r>
      <w:hyperlink w:history="0" w:anchor="P139" w:tooltip="18. На втором этапе отбора экспертные группы в сроки, установленные Министерством, проводят экспертизу проектов, входящих в состав заявки, в соответствии с критериями, предусмотренными пунктом 19 настоящего Порядка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Порядка, определяет победителей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целях оценки заявок и проектов, представленных организациями в соответствии с </w:t>
      </w:r>
      <w:hyperlink w:history="0" w:anchor="P92" w:tooltip="11. Организация, претендующая на получение гранта, представляет в Министерство в сроки, установленные Министерством, заявку, которая должна содержать следующие документы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Министерство формирует и утверждает составы экспертных групп и размещает их на официальном сайте Министерства в информационно-телекоммуникационной сети Интернет не позднее 3 рабочих дней со дня их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 первом этапе отбора конкурсная комиссия в течение 10 рабочих дней со дня получения заявки и документов, указанных в </w:t>
      </w:r>
      <w:hyperlink w:history="0" w:anchor="P92" w:tooltip="11. Организация, претендующая на получение гранта, представляет в Министерство в сроки, установленные Министерством, заявку, которая должна содержать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рассматривает их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допуске организации к участию во втором этапе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заявки по основаниям, предусмотренным </w:t>
      </w:r>
      <w:hyperlink w:history="0" w:anchor="P130" w:tooltip="16. Основания для отклонения заявки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заявок оформляются протоколом конкурсной комиссии.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 для отклонения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критериям отбора и требованиям, установленным </w:t>
      </w:r>
      <w:hyperlink w:history="0" w:anchor="P75" w:tooltip="9. Критерии отбора организаций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, </w:t>
      </w:r>
      <w:hyperlink w:history="0" w:anchor="P79" w:tooltip="10. Требования, которым должна соответствовать организация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организацией заявки требованиям к заявкам,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организацией заявки после даты и (или) времени, определенных для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Отклонение заявки организации осуществляется в случае наличия любого из оснований, предусмотренных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итогам проверки заявок конкурсная комиссия формирует и утверждает список организаций, допущенных к участию во втором этапе отбора, и список организаций, не допущенных к участию во втором этапе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позднее 10 рабочих дней со дня утверждения списка организаций, не допущенных к участию во втором этапе отбора, направляет таким организациям уведомление об отклонении их заявок с указанием причин отклонения посредством электронной почты на адрес,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организаций, допущенных к участию во втором этапе отбора, и список организаций, не допущенных к участию во втором этапе отбора, в течение 3 рабочих дней со дня их утверждения размещаются на официальном сайте Министерства в информационно-телекоммуникационной сети Интернет.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 втором этапе отбора экспертные группы в сроки, установленные Министерством, проводят экспертизу проектов, входящих в состав заявки, в соответствии с критериями, предусмотренными </w:t>
      </w:r>
      <w:hyperlink w:history="0" w:anchor="P141" w:tooltip="19. Проекты, входящие в состав заявки, оцениваются по следующим критериям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проектов экспертные группы рассчитывают итоговые баллы участников второго этапа отбора, которые определяются простым сложением набранных баллов с учетом весового значения по каждому критерию и суммой баллов по всем критериям, указанным в </w:t>
      </w:r>
      <w:hyperlink w:history="0" w:anchor="P141" w:tooltip="19. Проекты, входящие в состав заявки, оцениваются по следующим критериям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формируют рейтинг организаций, участвующих во втором этапе отбора, и принимают решения по результатам оценки проектов. Решения экспертных групп оформляются протоколом заседания экспертной группы, который направляется в конкурсную комиссию в срок не позднее 2 рабочих дней со дня его подписания.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Проекты, входящие в состав заявки, оцениваются по следующим критериям: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28"/>
        <w:gridCol w:w="4762"/>
        <w:gridCol w:w="181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критерия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Максимальное значение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проекта и его значимость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перспективы использования планируемых результатов проекта: описание возможных областей применения результатов проекта, потенциальных потребителей результатов проекта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Достижимость планируемых результатов проекта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предложенный план выполнения работ и мероприятий направлен на достижение планируемых результатов проекта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методы решения задач проекта и аргументированность использования выбранных методов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результаты завершенных работ, подтвержденные публикациями и документами о праве на результаты интеллектуальной деятельности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Планируемые значения показателей реализации проекта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планируемые значения показателей реализации проекта - не ниже базовых значений, установленных Министерством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Квалификация и опыт научной работы руководителя проекта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наличие у руководителя проекта ученой степени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наличие у руководителя проекта ученого звания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количество патентов (свидетельств) на изобретение, полезную модель, промышленный образец, программу для электронно-вычислительных машин, полученных руководителем проекта, - не менее 10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Конкурсная комиссия в срок не позднее 10 рабочих дней со дня получения протокола заседания экспертной группы в соответствии с </w:t>
      </w:r>
      <w:hyperlink w:history="0" w:anchor="P139" w:tooltip="18. На втором этапе отбора экспертные группы в сроки, установленные Министерством, проводят экспертизу проектов, входящих в состав заявки, в соответствии с критериями, предусмотренными пунктом 19 настоящего Порядка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 определяет победителей отбора, которыми признаются организации, набравшие наибольшее количество баллов по результатам второго этапа отбора. Решение конкурсной комиссии оформляется протоколом. В протоколе конкурсной комиссии указывается наименование организации - победителя (победителей) отбора и размер гранта, который не должен превышать установленный предельный размер гранта, указанный в </w:t>
      </w:r>
      <w:hyperlink w:history="0" w:anchor="P179" w:tooltip="24. Размер гранта (C) рассчитывается по формуле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 для отказа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организацией документов требованиям, указанным в </w:t>
      </w:r>
      <w:hyperlink w:history="0" w:anchor="P92" w:tooltip="11. Организация, претендующая на получение гранта, представляет в Министерство в сроки, установленные Министерством, заявку, которая должна содержать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непризнание организации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принятия Министерством решения об отказе в предоставлении гранта Министерство направляет организации уведомление об отказе в предоставлении гранта с указанием причин отказа посредством электронной почты на адрес,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Если в период срока приема заявок подана только одна заявка на получение гранта, то грант предоставляется организации, представившей единственную заявку, если она соответствует целям, условиям, требованиям, установленным настоящим Порядком.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Размер гранта (C)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 = V</w:t>
      </w:r>
      <w:r>
        <w:rPr>
          <w:sz w:val="20"/>
          <w:vertAlign w:val="subscript"/>
        </w:rPr>
        <w:t xml:space="preserve">o</w:t>
      </w:r>
      <w:r>
        <w:rPr>
          <w:sz w:val="20"/>
        </w:rPr>
        <w:t xml:space="preserve"> x (P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SUMP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o</w:t>
      </w:r>
      <w:r>
        <w:rPr>
          <w:sz w:val="20"/>
        </w:rPr>
        <w:t xml:space="preserve"> - объем денежных средств, предусмотренных в областном бюджете на предоставление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потребность i-й организации в денежных средствах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SUMP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общая потребность получателей грантов в денежных средствах на реализацию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размер гранта составляет 60000,00 тысячи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Информация о результатах рассмотрения заявок размещается на едином портале и на официальном сайте Министерства в информационно-телекоммуникационной сети Интернет не позднее 14 календарных дней после принятия Министерством решения по итогам рассмотрения заявок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заявки которых были отклонены, с указанием оснований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значения по каждому из критериев, указанных в </w:t>
      </w:r>
      <w:hyperlink w:history="0" w:anchor="P141" w:tooltip="19. Проекты, входящие в состав заявки, оцениваются по следующим критериям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 (организаций), с которой (которыми) планируется заключение Соглашения, указанного в </w:t>
      </w:r>
      <w:hyperlink w:history="0" w:anchor="P193" w:tooltip="26. Министерство в срок, установленный Министерством, заключает в государственной интегрированной информационной системе управления общественными финансами &quot;Электронный бюджет&quot; с получателем гранта Соглашение в соответствии с типовой формой, установленной Министерством финансов Челябинской области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Порядка, и размер предоставляемого гранта.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Министерство в срок, установленный Министерством, заключает в государственной интегрированной информационной системе управления общественными финансами "Электронный бюджет" с получателем гранта Соглашение в соответствии с типовой формой, установленной Министерством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согласие организации на осуществление в отношении нее проверок, предусмотренных </w:t>
      </w:r>
      <w:hyperlink w:history="0" w:anchor="P212" w:tooltip="31. Министерство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ям, проверки соблюдения ими порядка и условий предоставления гранта, в том числе в части достижения результата предоставления гранта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проверок, указанных в </w:t>
      </w:r>
      <w:hyperlink w:history="0" w:anchor="P212" w:tooltip="31. Министерство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ям, проверки соблюдения ими порядка и условий предоставления гранта, в том числе в части достижения результата предоставления гранта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не заключившие Соглашение в срок, указанный в </w:t>
      </w:r>
      <w:hyperlink w:history="0" w:anchor="P193" w:tooltip="26. Министерство в срок, установленный Министерством, заключает в государственной интегрированной информационной системе управления общественными финансами &quot;Электронный бюджет&quot; с получателем гранта Соглашение в соответствии с типовой формой, установленной Министерством финансов Челябинской област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признаются уклонившимися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Планируемым результатом предоставления гранта является проведение с использованием средств областного бюджета фундаментальных и прикладных научных исследований и разработок.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(показателями, необходимыми для достижения результата предоставления гранта) (далее именуются - характеристики)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фундаментальных и прикладных научных исследований и разработок, проведенных получателями грантов с использованием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полученных по итогам научно-исследовательских, опытно-конструкторских и технологических работ и разработок, проводимых получателями грантов с использованием средств областного бюджета, охраняемых результатов интеллектуальной деятельности, предусмотренных Гражданским </w:t>
      </w:r>
      <w:hyperlink w:history="0" r:id="rId13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гранта (конкретная количественная характеристика итогов), значение характеристики по каждому получателю гранта устанавливаются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Министерство формирует и направляет в Министерство финансов Челябинской области заявку на организацию перечисления гранта на цели, указанные в </w:t>
      </w:r>
      <w:hyperlink w:history="0" w:anchor="P50" w:tooltip="3. Категория получателей грантов - организации, соответствующие требованиям, установленным пунктом 10 настоящего Порядка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Грант перечисляется в течение 3 рабочих дней со дня поступления заявки на организацию перечисления гранта в Министерство финансов Челябинской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лицевой счет организации, открытый в Управлении Федерального казначейства по Челябинской области, в случае если получателем гранта является образовательная организация, в отношении которой исполнительные органы Челябинской области не осуществляют функции и полномочия учредителя;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лицевой счет организации, открытый в Министерстве финансов Челябинской области, в случае если получателем гранта является областная государственная образовательная организация;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расчетный счет организации, открытый в кредитной организации, в случае если получателем гранта является иная некоммерческая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Организациям, а также иным юридическим лицам, получающим средства на основании договоров, заключенных с организациями, запрещено приобретать иностранную валюту за счет средств гранта,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Организации в сроки, установленные Соглашением, но не реже одного раза в квартал представляют в Министерство в форме электронного документа в государственной интегрированной информационной системе управления общественными финансами "Электронный бюджет" отчеты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расходах, источником финансового обеспечения которых является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достижении значений результата предоставления гранта и характеристик.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организациями дополнительной отчетности (при необходимости).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Министерство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Соглашениям, проверки соблюдения ими порядка и условий предоставления гранта, в том числе в части достижения результата предоставления гранта. Органы государственного финансового контроля осуществляют проверки в соответствии со </w:t>
      </w:r>
      <w:hyperlink w:history="0" r:id="rId1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результата предоставления гранта проводится исходя из достижения значения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Организация, допустившая нецелевое использование гранта, несет ответственность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Контроль за целевым использованием гранта осуществляется Министерством.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Порядок возврата гранта в областной бюджет: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получателем гранта условий, установленных при предоставлении гранта,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значения результата предоставления гранта, установленного в Соглашении, Министерство в течение 15 календарных дней со дня, когда Министерству стало известно об этом, направляет организации требование о возврате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перечисляет денежные средства на единый счет областного бюджета в течение 10 календарных дней со дня получения от Министерства требования о возврате гранта.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Остатки средств гранта, не использованные в текущем финансовом году, подлежат возврату в областной бюджет не позднее первых 10 рабочих дней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осуществления расходов, источником финансового обеспечения которых являются не использованные в текущем финансовом году остатки гранта, реализуется при принятии в порядке и в сроки, установленные </w:t>
      </w:r>
      <w:hyperlink w:history="0" r:id="rId16" w:tooltip="Постановление Правительства Челябинской области от 28.12.2018 N 657-П (ред. от 14.07.2023) &quot;О мерах по обеспечению исполнения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28.12.2018 г. N 657-П "О мерах по обеспечению исполнения областного бюджета", Министерством по согласованию с Министерством финансов Челябинской области решения о наличии потребности в указанных средствах с включением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 невозврате гранта организацией в сроки, установленные в </w:t>
      </w:r>
      <w:hyperlink w:history="0" w:anchor="P216" w:tooltip="34. Порядок возврата гранта в областной бюджет:">
        <w:r>
          <w:rPr>
            <w:sz w:val="20"/>
            <w:color w:val="0000ff"/>
          </w:rPr>
          <w:t xml:space="preserve">пунктах 34</w:t>
        </w:r>
      </w:hyperlink>
      <w:r>
        <w:rPr>
          <w:sz w:val="20"/>
        </w:rPr>
        <w:t xml:space="preserve"> и </w:t>
      </w:r>
      <w:hyperlink w:history="0" w:anchor="P219" w:tooltip="35. Остатки средств гранта, не использованные в текущем финансовом году, подлежат возврату в областной бюджет не позднее первых 10 рабочих дней очередного финансового года.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 настоящего Порядка, Министерство принимает меры по взысканию гранта в судебном порядке в соответствии с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04.10.2023 N 525-П</w:t>
            <w:br/>
            <w:t>"Об утверждении Порядка предоставления в 2023 - 20...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48A1AE3736118F65EC3C906A7F05BAFCEB51235FC8A52FDAEFB88F756E1188EAF4E50E8B75599814BABA93E237B81F3FE250769B929xEz0M" TargetMode = "External"/>
	<Relationship Id="rId8" Type="http://schemas.openxmlformats.org/officeDocument/2006/relationships/hyperlink" Target="consultantplus://offline/ref=848A1AE3736118F65EC3D70BB19C04A4C3B84D38F68F50ACF6A88EA009B11EDBEF0E56BBF616978B1FFAED6A2F72D3BCBB711469BF35E24CB638092Ax6zAM" TargetMode = "External"/>
	<Relationship Id="rId9" Type="http://schemas.openxmlformats.org/officeDocument/2006/relationships/hyperlink" Target="consultantplus://offline/ref=848A1AE3736118F65EC3D70BB19C04A4C3B84D38F68F50ACF6A88EA009B11EDBEF0E56BBF616978B1FFAED6A2F72D3BCBB711469BF35E24CB638092Ax6zAM" TargetMode = "External"/>
	<Relationship Id="rId10" Type="http://schemas.openxmlformats.org/officeDocument/2006/relationships/hyperlink" Target="consultantplus://offline/ref=848A1AE3736118F65EC3C906A7F05BAFCEB1143CF08A52FDAEFB88F756E1188EBD4E08E2B754848B1EE4EF6B2Cx7zAM" TargetMode = "External"/>
	<Relationship Id="rId11" Type="http://schemas.openxmlformats.org/officeDocument/2006/relationships/hyperlink" Target="consultantplus://offline/ref=848A1AE3736118F65EC3C906A7F05BAFCEB1143CF08A52FDAEFB88F756E1188EBD4E08E2B754848B1EE4EF6B2Cx7zAM" TargetMode = "External"/>
	<Relationship Id="rId12" Type="http://schemas.openxmlformats.org/officeDocument/2006/relationships/hyperlink" Target="consultantplus://offline/ref=848A1AE3736118F65EC3C906A7F05BAFCEB01A37F48E52FDAEFB88F756E1188EBD4E08E2B754848B1EE4EF6B2Cx7zAM" TargetMode = "External"/>
	<Relationship Id="rId13" Type="http://schemas.openxmlformats.org/officeDocument/2006/relationships/hyperlink" Target="consultantplus://offline/ref=848A1AE3736118F65EC3C906A7F05BAFCEB6113CFD8E52FDAEFB88F756E1188EBD4E08E2B754848B1EE4EF6B2Cx7zAM" TargetMode = "External"/>
	<Relationship Id="rId14" Type="http://schemas.openxmlformats.org/officeDocument/2006/relationships/hyperlink" Target="consultantplus://offline/ref=848A1AE3736118F65EC3C906A7F05BAFCEB51235FC8A52FDAEFB88F756E1188EAF4E50ECB2529E814BABA93E237B81F3FE250769B929xEz0M" TargetMode = "External"/>
	<Relationship Id="rId15" Type="http://schemas.openxmlformats.org/officeDocument/2006/relationships/hyperlink" Target="consultantplus://offline/ref=848A1AE3736118F65EC3C906A7F05BAFCEB51235FC8A52FDAEFB88F756E1188EAF4E50ECB25098814BABA93E237B81F3FE250769B929xEz0M" TargetMode = "External"/>
	<Relationship Id="rId16" Type="http://schemas.openxmlformats.org/officeDocument/2006/relationships/hyperlink" Target="consultantplus://offline/ref=848A1AE3736118F65EC3D70BB19C04A4C3B84D38F68F51ACF2AB8EA009B11EDBEF0E56BBE416CF871DFCF36A2F6785EDFDx2z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04.10.2023 N 525-П
"Об утверждении Порядка предоставления в 2023 - 2024 годах грантов в форме субсидий некоммерческим организациям на исследования и разработки по направлениям: новые материалы, новые производственные технологии, энергетика, индустриальная экология, аэрокосмические технологии, медицина"
(вместе с "Порядком предоставления в 2023 - 2024 годах грантов в форме субсидий некоммерческим организациям на исследования и разработки по направлениям: нов</dc:title>
  <dcterms:created xsi:type="dcterms:W3CDTF">2023-11-26T12:51:49Z</dcterms:created>
</cp:coreProperties>
</file>