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6"/>
              </w:rPr>
              <w:t xml:space="preserve">Постановление Правительства Челябинской области от 31.01.2025 N 90-П</w:t>
              <w:br/>
              <w:t xml:space="preserve">"О Порядке предоставления в 2025 году субсидий социально ориентированным некоммерческим организациям Челябинской области на финансовое обеспечение затрат на осуществление деятельности по реализации социально значимых программ (проектов)"</w:t>
              <w:br/>
              <w:t xml:space="preserve">(вместе с "Порядком предоставления в 2025 году субсидий социально ориентированным некоммерческим организациям Челябинской области на финансовое обеспечение затрат на осуществление деятельности по реализации социально значимых программ (проектов)")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02.06.2025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ЧЕЛЯБИНСКОЙ ОБЛАСТИ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31 января 2025 г. N 90-П</w:t>
      </w:r>
    </w:p>
    <w:p>
      <w:pPr>
        <w:pStyle w:val="2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Порядке предоставления в 2025 году субсидий</w:t>
      </w:r>
    </w:p>
    <w:p>
      <w:pPr>
        <w:pStyle w:val="2"/>
        <w:jc w:val="center"/>
      </w:pPr>
      <w:r>
        <w:rPr>
          <w:sz w:val="20"/>
        </w:rPr>
        <w:t xml:space="preserve">социально ориентированным некоммерческим организациям</w:t>
      </w:r>
    </w:p>
    <w:p>
      <w:pPr>
        <w:pStyle w:val="2"/>
        <w:jc w:val="center"/>
      </w:pPr>
      <w:r>
        <w:rPr>
          <w:sz w:val="20"/>
        </w:rPr>
        <w:t xml:space="preserve">Челябинской области на финансовое обеспечение затрат</w:t>
      </w:r>
    </w:p>
    <w:p>
      <w:pPr>
        <w:pStyle w:val="2"/>
        <w:jc w:val="center"/>
      </w:pPr>
      <w:r>
        <w:rPr>
          <w:sz w:val="20"/>
        </w:rPr>
        <w:t xml:space="preserve">на осуществление деятельности по реализации</w:t>
      </w:r>
    </w:p>
    <w:p>
      <w:pPr>
        <w:pStyle w:val="2"/>
        <w:jc w:val="center"/>
      </w:pPr>
      <w:r>
        <w:rPr>
          <w:sz w:val="20"/>
        </w:rPr>
        <w:t xml:space="preserve">социально значимых программ (проектов)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Правительство Челябинской области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ПОСТАНОВЛЯЕТ: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Утвердить прилагаемый </w:t>
      </w:r>
      <w:hyperlink w:history="0" w:anchor="P34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предоставления в 2025 году субсидий социально ориентированным некоммерческим организациям Челябинской области на финансовое обеспечение затрат на осуществление деятельности по реализации социально значимых программ (проектов).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2. Настоящее постановление подлежит официальному опубликованию.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А.Л.ТЕКСЛЕР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Челябинской области</w:t>
      </w:r>
    </w:p>
    <w:p>
      <w:pPr>
        <w:pStyle w:val="0"/>
        <w:jc w:val="right"/>
      </w:pPr>
      <w:r>
        <w:rPr>
          <w:sz w:val="20"/>
        </w:rPr>
        <w:t xml:space="preserve">от 31 января 2025 г. N 90-П</w:t>
      </w:r>
    </w:p>
    <w:p>
      <w:pPr>
        <w:pStyle w:val="0"/>
        <w:jc w:val="both"/>
      </w:pPr>
      <w:r>
        <w:rPr>
          <w:sz w:val="20"/>
        </w:rPr>
      </w:r>
    </w:p>
    <w:bookmarkStart w:id="34" w:name="P34"/>
    <w:bookmarkEnd w:id="34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предоставления в 2025 году субсидий</w:t>
      </w:r>
    </w:p>
    <w:p>
      <w:pPr>
        <w:pStyle w:val="2"/>
        <w:jc w:val="center"/>
      </w:pPr>
      <w:r>
        <w:rPr>
          <w:sz w:val="20"/>
        </w:rPr>
        <w:t xml:space="preserve">социально ориентированным некоммерческим организациям</w:t>
      </w:r>
    </w:p>
    <w:p>
      <w:pPr>
        <w:pStyle w:val="2"/>
        <w:jc w:val="center"/>
      </w:pPr>
      <w:r>
        <w:rPr>
          <w:sz w:val="20"/>
        </w:rPr>
        <w:t xml:space="preserve">Челябинской области на финансовое обеспечение затрат</w:t>
      </w:r>
    </w:p>
    <w:p>
      <w:pPr>
        <w:pStyle w:val="2"/>
        <w:jc w:val="center"/>
      </w:pPr>
      <w:r>
        <w:rPr>
          <w:sz w:val="20"/>
        </w:rPr>
        <w:t xml:space="preserve">на осуществление деятельности по реализации</w:t>
      </w:r>
    </w:p>
    <w:p>
      <w:pPr>
        <w:pStyle w:val="2"/>
        <w:jc w:val="center"/>
      </w:pPr>
      <w:r>
        <w:rPr>
          <w:sz w:val="20"/>
        </w:rPr>
        <w:t xml:space="preserve">социально значимых программ (проектов)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предоставления в 2025 году субсидий социально ориентированным некоммерческим организациям Челябинской области на финансовое обеспечение затрат на осуществление деятельности по реализации социально значимых программ (проектов) (далее именуются соответственно - Порядок, субсидии) разработан в соответствии со </w:t>
      </w:r>
      <w:hyperlink w:history="0" r:id="rId7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статьей 78.1</w:t>
        </w:r>
      </w:hyperlink>
      <w:r>
        <w:rPr>
          <w:sz w:val="20"/>
        </w:rPr>
        <w:t xml:space="preserve"> Бюджетного кодекса Российской Федерации, государственной </w:t>
      </w:r>
      <w:hyperlink w:history="0" r:id="rId8" w:tooltip="Постановление Правительства Челябинской области от 17.12.2020 N 689-П (ред. от 20.05.2025) &quot;О государственной программе Челябинской области &quot;Развитие социальной защиты населения в Челябинской области&quot; (вместе с &quot;Государственной программой Челябинской области &quot;Развитие социальной защиты населения в Челябинской области&quot;) ------------ Недействующая редакция {КонсультантПлюс}">
        <w:r>
          <w:rPr>
            <w:sz w:val="20"/>
            <w:color w:val="0000ff"/>
          </w:rPr>
          <w:t xml:space="preserve">программой</w:t>
        </w:r>
      </w:hyperlink>
      <w:r>
        <w:rPr>
          <w:sz w:val="20"/>
        </w:rPr>
        <w:t xml:space="preserve"> Челябинской области "Развитие социальной защиты населения в Челябинской области", утвержденной постановлением Правительства Челябинской области от 17.12.2020 г. N 689-П "О государственной программе Челябинской области "Развитие социальной защиты населения в Челябинской области" (далее именуется - государственная программа).</w:t>
      </w:r>
    </w:p>
    <w:bookmarkStart w:id="42" w:name="P42"/>
    <w:bookmarkEnd w:id="4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Субсидии социально ориентированным некоммерческим организациям Челябинской области (далее именуются - организации) предоставляются в целях реализации государственной программы, на финансовое обеспечение затрат организаций на осуществление деятельности по реализации социально значимых программ (проектов).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Способом предоставления субсидии является финансовое обеспечение затрат на осуществление деятельности по реализации социально значимых программ (проектов) по следующим направлениям расходов, связанных с осуществлением деятельности по реализации социально значимых программ (проектов):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вознаграждение специалистов (оплата труда работников организации за деятельность, связанную с реализацией социально значимых программ (проектов), а также оплата работ (услуг) специалистов, осуществляющих деятельность по реализации социально значимых программ (проектов) на основании гражданско-правовых договоров, заключенных с организацией);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командировочные расходы;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транспортные расходы;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услуги связи;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банковские услуги, связанные с реализацией социально значимых программ (проектов);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канцтовары и расходные материалы;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арендная плата за пользование имуществом, включая аренду нежилого помещения, в том числе коммунальные услуги, приобретение (аренда) оборудования, инвентаря;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расходы на создание и (или) техническую поддержку сайта организации и (или) социально значимой программы (проекта) в информационно-телекоммуникационной сети Интернет;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издательско-полиграфические, типографские услуги, в том числе макет, дизайн;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повышение квалификации участников социально значимых программ (проектов);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расходы на проведение мероприятий, связанных с реализацией социально значимых программ (проектов), в том числе питание и проживание участников мероприятий, изготовление подарков, наградной, раздаточной и сувенирной продукции.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Органом государственной власти Челябинской области, до которого в соответствии с бюджетным законодательством Российской Федерации как получателя бюджетных средств доведены в установленном порядке лимиты бюджетных обязательств на предоставление субсидий на 2025 год, является Министерство социальных отношений Челябинской области (далее именуется - Министерство).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Предоставление субсидий осуществляется в пределах бюджетных ассигнований, предусмотренных в областном </w:t>
      </w:r>
      <w:hyperlink w:history="0" r:id="rId9" w:tooltip="Закон Челябинской области от 24.12.2024 N 193-ЗО (ред. от 25.04.2025) &quot;Об областном бюджете на 2025 год и на плановый период 2026 и 2027 годов&quot; (принят постановлением Законодательного Собрания Челябинской области от 19.12.2024 N 2562) {КонсультантПлюс}">
        <w:r>
          <w:rPr>
            <w:sz w:val="20"/>
            <w:color w:val="0000ff"/>
          </w:rPr>
          <w:t xml:space="preserve">бюджете</w:t>
        </w:r>
      </w:hyperlink>
      <w:r>
        <w:rPr>
          <w:sz w:val="20"/>
        </w:rPr>
        <w:t xml:space="preserve"> на 2025 год, в соответствии со сводной бюджетной росписью, кассовым планом исполнения областного бюджета, в пределах лимитов бюджетных обязательств и предельных объемов финансирования, предусмотренных Министерству на цели, указанные в </w:t>
      </w:r>
      <w:hyperlink w:history="0" w:anchor="P42" w:tooltip="2. Субсидии социально ориентированным некоммерческим организациям Челябинской области (далее именуются - организации) предоставляются в целях реализации государственной программы, на финансовое обеспечение затрат организаций на осуществление деятельности по реализации социально значимых программ (проектов)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Информация о субсидиях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Субсидии предоставляются организациям по результатам отбора, проведенного Министерством в соответствии с </w:t>
      </w:r>
      <w:hyperlink w:history="0" r:id="rId10" w:tooltip="Постановление Правительства РФ от 25.10.2023 N 1781 (ред. от 25.11.2024) &quot;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&quot; {КонсультантПлюс}">
        <w:r>
          <w:rPr>
            <w:sz w:val="20"/>
            <w:color w:val="0000ff"/>
          </w:rPr>
          <w:t xml:space="preserve">Правилами</w:t>
        </w:r>
      </w:hyperlink>
      <w:r>
        <w:rPr>
          <w:sz w:val="20"/>
        </w:rPr>
        <w:t xml:space="preserve">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услуг, утвержденными постановлением Правительства Российской Федерации от 25 октября 2023 г. N 1781 "Об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услуг" (далее именуются соответственно - отбор, Постановление N 1781).</w:t>
      </w:r>
    </w:p>
    <w:bookmarkStart w:id="59" w:name="P59"/>
    <w:bookmarkEnd w:id="59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Требования, которым должна соответствовать организация на дату подачи заявки на участие в отборе (далее именуется - заявка):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организация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именуются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организация не находится в составляемых в рамках реализации полномочий, предусмотренных </w:t>
      </w:r>
      <w:hyperlink w:history="0" r:id="rId11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организация не получает средства из областного бюджета на основании иных нормативных правовых актов Челябинской области на цели, установленные настоящим Порядком;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организация не является иностранным агентом в соответствии с Федеральным </w:t>
      </w:r>
      <w:hyperlink w:history="0" r:id="rId12" w:tooltip="Федеральный закон от 14.07.2022 N 255-ФЗ (ред. от 21.04.2025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у организации на едином налоговом счете отсутствует или не превышает размер, определенный </w:t>
      </w:r>
      <w:hyperlink w:history="0" r:id="rId13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у организации отсутствует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Челябинской областью (за исключением случаев, установленных Правительством Челябинской области);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организации не введена процедура банкротства, деятельность организации не приостановлена в порядке, предусмотренном законодательством Российской Федерации;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организация зарегистрирована в установленном федеральным законодательством порядке, осуществляет в соответствии со своими учредительными документами виды деятельности, предусмотренные </w:t>
      </w:r>
      <w:hyperlink w:history="0" r:id="rId14" w:tooltip="Федеральный закон от 12.01.1996 N 7-ФЗ (ред. от 13.12.2024, с изм. от 23.11.2007) &quot;О некоммерческих организациях&quot; ------------ Недействующая редакция {КонсультантПлюс}">
        <w:r>
          <w:rPr>
            <w:sz w:val="20"/>
            <w:color w:val="0000ff"/>
          </w:rPr>
          <w:t xml:space="preserve">статьей 31.1</w:t>
        </w:r>
      </w:hyperlink>
      <w:r>
        <w:rPr>
          <w:sz w:val="20"/>
        </w:rPr>
        <w:t xml:space="preserve"> Федерального закона от 12 января 1996 года N 7-ФЗ "О некоммерческих организациях";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организация зарегистрирована на территории Челябинской области и осуществляет деятельность не менее одного календарного года.</w:t>
      </w:r>
    </w:p>
    <w:bookmarkStart w:id="71" w:name="P71"/>
    <w:bookmarkEnd w:id="7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Организации, претендующие на получение субсидии, для участия в отборе и подтверждения соответствия требованиям, указанным в </w:t>
      </w:r>
      <w:hyperlink w:history="0" w:anchor="P59" w:tooltip="5. Требования, которым должна соответствовать организация на дату подачи заявки на участие в отборе (далее именуется - заявка):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настоящего Порядка, в срок, установленный в объявлении о проведении отбора, сформированном и размещенном в соответствии с </w:t>
      </w:r>
      <w:hyperlink w:history="0" r:id="rId15" w:tooltip="Постановление Правительства РФ от 25.10.2023 N 1781 (ред. от 25.11.2024) &quot;Об утверждении Правил отбора получателей субсидий, в том числе грантов в форме субсидий, предоставляемых из бюджетов бюджетной системы Российской Федерации юридическим лицам, индивидуальным предпринимателям, а также физическим лицам - производителям товаров, работ, услуг&quot;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N 1781, представляют в Министерство посредством государственной интегрированной информационной системы управления общественными финансами "Электронный бюджет" (далее именуется - система "Электронный бюджет") следующие документы: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заявление о предоставлении субсидии по форме, установленной Министерством;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социально значимую программу (проект), требования к которой утверждаются приказом Министерства;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устав организации со всеми изменениями;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информацию о том, что у организации на едином налоговом счете отсутствует или не превышает размер, определенный </w:t>
      </w:r>
      <w:hyperlink w:history="0" r:id="rId16" w:tooltip="&quot;Налоговый кодекс Российской Федерации (часть первая)&quot; от 31.07.1998 N 146-ФЗ (ред. от 29.11.2024, с изм. от 21.01.2025) (с изм. и доп., вступ. в силу с 05.02.2025) {КонсультантПлюс}">
        <w:r>
          <w:rPr>
            <w:sz w:val="20"/>
            <w:color w:val="0000ff"/>
          </w:rPr>
          <w:t xml:space="preserve">пунктом 3 статьи 47</w:t>
        </w:r>
      </w:hyperlink>
      <w:r>
        <w:rPr>
          <w:sz w:val="20"/>
        </w:rPr>
        <w:t xml:space="preserve">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 по состоянию на дату подачи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информацию о том, что организация не находится в процессе реорганизации (за исключением реорганизации в форме присоединения к организации другого юридического лица), ликвидации, в отношении нее не введена процедура банкротства, деятельность организации не приостановлена в порядке, предусмотренном законодательством Российской Федерации, по состоянию на дату подачи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6) информацию о том, что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(при наличии) организации по состоянию на дату подачи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7) информацию о том, что организация не является офшорной компанией,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процентов, по состоянию на дату подачи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8) информацию о том, что организация не получает средства из областного бюджета на основании иных нормативных правовых актов Челябинской области на цели, установленные настоящим Порядком, по состоянию на дату подачи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9) информацию о том, что у организации отсутствует просроченная задолженность по возврату в областной бюджет иных субсидий, бюджетных инвестиций, а также иная просроченная (неурегулированная) задолженность по денежным обязательствам перед Челябинской областью, за исключением случаев, установленных Правительством Челябинской области, по состоянию на дату подачи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10) информацию о том, что организация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терроризму, по состоянию на дату подачи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11) информацию о том, что организация не является иностранным агентом в соответствии с Федеральным </w:t>
      </w:r>
      <w:hyperlink w:history="0" r:id="rId17" w:tooltip="Федеральный закон от 14.07.2022 N 255-ФЗ (ред. от 21.04.2025) &quot;О контроле за деятельностью лиц, находящихся под иностранным влиянием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14 июля 2022 года N 255-ФЗ "О контроле за деятельностью лиц, находящихся под иностранным влиянием" по состоянию на дату подачи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12) информацию о том, что организация не находится в составляемых в рамках реализации полномочий, предусмотренных </w:t>
      </w:r>
      <w:hyperlink w:history="0" r:id="rId18" w:tooltip="&quot;Раздел I. Понятие международного права, его сущность и роль в международных отношениях, политике и дипломатии. 1. Устав Организации Объединенных Наций&quot; (Принят в г. Сан-Франциско 26.06.1945) (с изм. и доп. от 20.12.1971) {КонсультантПлюс}">
        <w:r>
          <w:rPr>
            <w:sz w:val="20"/>
            <w:color w:val="0000ff"/>
          </w:rPr>
          <w:t xml:space="preserve">главой VII</w:t>
        </w:r>
      </w:hyperlink>
      <w:r>
        <w:rPr>
          <w:sz w:val="20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уничтожения, по состоянию на дату подачи заявки;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13) согласие организации на проведение Министерством и органами государственного финансового контроля проверок, предусмотренных </w:t>
      </w:r>
      <w:hyperlink w:history="0" w:anchor="P120" w:tooltip="20. Министерство осуществляет в отношении организации и лиц, являющихся поставщиками (подрядчиками, исполнителями) по договорам (соглашениям), заключенным в целях исполнения обязательств по Соглашению, проверки соблюдения ими порядка и условий предоставления субсидии, в том числе в части достижения результата предоставления субсидии. Органы государственного финансового контроля осуществляют проверки в соответствии со статьями 268.1 и 269.2 Бюджетного кодекса Российской Федерации.">
        <w:r>
          <w:rPr>
            <w:sz w:val="20"/>
            <w:color w:val="0000ff"/>
          </w:rPr>
          <w:t xml:space="preserve">пунктом 20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Если информация, содержащаяся в представляемых документах, содержит персональные данные руководителя, главного бухгалтера и (или) работников организации, организация представляет согласия указанных лиц на обработку их персональных данных, оформленные в соответствии с Федеральным </w:t>
      </w:r>
      <w:hyperlink w:history="0" r:id="rId19" w:tooltip="Федеральный закон от 27.07.2006 N 152-ФЗ (ред. от 08.08.2024) &quot;О персональных данных&quot;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27 июля 2006 года N 152-ФЗ "О персональных данных".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Министерство в течение 30 календарных дней со дня окончания срока приема заявок: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проверяет организацию на соответствие ее требованиям, указанным в </w:t>
      </w:r>
      <w:hyperlink w:history="0" w:anchor="P59" w:tooltip="5. Требования, которым должна соответствовать организация на дату подачи заявки на участие в отборе (далее именуется - заявка):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проверяет документы, представленные организацией в соответствии с </w:t>
      </w:r>
      <w:hyperlink w:history="0" w:anchor="P71" w:tooltip="6. Организации, претендующие на получение субсидии, для участия в отборе и подтверждения соответствия требованиям, указанным в пункте 5 настоящего Порядка, в срок, установленный в объявлении о проведении отбора, сформированном и размещенном в соответствии с Постановлением N 1781, представляют в Министерство посредством государственной интегрированной информационной системы управления общественными финансами &quot;Электронный бюджет&quot; (далее именуется - система &quot;Электронный бюджет&quot;) следующие документы: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принимает решение о предоставлении субсидии (при отсутствии оснований для отказа в предоставлении субсидии, указанных в </w:t>
      </w:r>
      <w:hyperlink w:history="0" w:anchor="P91" w:tooltip="8. Основаниями для отказа организации в предоставлении субсидии являются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Порядка) или решение об отказе в предоставлении субсидии (при наличии оснований для отказа в предоставлении субсидии, указанных в </w:t>
      </w:r>
      <w:hyperlink w:history="0" w:anchor="P91" w:tooltip="8. Основаниями для отказа организации в предоставлении субсидии являются:">
        <w:r>
          <w:rPr>
            <w:sz w:val="20"/>
            <w:color w:val="0000ff"/>
          </w:rPr>
          <w:t xml:space="preserve">пункте 8</w:t>
        </w:r>
      </w:hyperlink>
      <w:r>
        <w:rPr>
          <w:sz w:val="20"/>
        </w:rPr>
        <w:t xml:space="preserve"> настоящего Порядка).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Проверка на соответствие организации требованиям, указанным в </w:t>
      </w:r>
      <w:hyperlink w:history="0" w:anchor="P59" w:tooltip="5. Требования, которым должна соответствовать организация на дату подачи заявки на участие в отборе (далее именуется - заявка):">
        <w:r>
          <w:rPr>
            <w:sz w:val="20"/>
            <w:color w:val="0000ff"/>
          </w:rPr>
          <w:t xml:space="preserve">пункте 5</w:t>
        </w:r>
      </w:hyperlink>
      <w:r>
        <w:rPr>
          <w:sz w:val="20"/>
        </w:rPr>
        <w:t xml:space="preserve"> настоящего Порядка, осуществляется на основании сведений, содержащихся в документах, представленных организацией в соответствии с </w:t>
      </w:r>
      <w:hyperlink w:history="0" w:anchor="P71" w:tooltip="6. Организации, претендующие на получение субсидии, для участия в отборе и подтверждения соответствия требованиям, указанным в пункте 5 настоящего Порядка, в срок, установленный в объявлении о проведении отбора, сформированном и размещенном в соответствии с Постановлением N 1781, представляют в Министерство посредством государственной интегрированной информационной системы управления общественными финансами &quot;Электронный бюджет&quot; (далее именуется - система &quot;Электронный бюджет&quot;) следующие документы: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Порядка, и информации, находящейся в распоряжении Министерства и (или) полученной из иных государственных органов и организаций.</w:t>
      </w:r>
    </w:p>
    <w:bookmarkStart w:id="91" w:name="P91"/>
    <w:bookmarkEnd w:id="9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Основаниями для отказа организации в предоставлении субсидии являются: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несоответствие представленных организацией документов требованиям, определенным </w:t>
      </w:r>
      <w:hyperlink w:history="0" w:anchor="P71" w:tooltip="6. Организации, претендующие на получение субсидии, для участия в отборе и подтверждения соответствия требованиям, указанным в пункте 5 настоящего Порядка, в срок, установленный в объявлении о проведении отбора, сформированном и размещенном в соответствии с Постановлением N 1781, представляют в Министерство посредством государственной интегрированной информационной системы управления общественными финансами &quot;Электронный бюджет&quot; (далее именуется - система &quot;Электронный бюджет&quot;) следующие документы:">
        <w:r>
          <w:rPr>
            <w:sz w:val="20"/>
            <w:color w:val="0000ff"/>
          </w:rPr>
          <w:t xml:space="preserve">пунктом 6</w:t>
        </w:r>
      </w:hyperlink>
      <w:r>
        <w:rPr>
          <w:sz w:val="20"/>
        </w:rPr>
        <w:t xml:space="preserve"> настоящего Порядка, или непредставление (представление не в полном объеме) указанных документов;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несоответствие организации требованиям, определенным </w:t>
      </w:r>
      <w:hyperlink w:history="0" w:anchor="P59" w:tooltip="5. Требования, которым должна соответствовать организация на дату подачи заявки на участие в отборе (далее именуется - заявка):">
        <w:r>
          <w:rPr>
            <w:sz w:val="20"/>
            <w:color w:val="0000ff"/>
          </w:rPr>
          <w:t xml:space="preserve">пунктом 5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установление факта недостоверности представленной организацией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9. Размер субсидии определяется по следующей формуле: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center"/>
      </w:pPr>
      <w:r>
        <w:rPr>
          <w:position w:val="-9"/>
        </w:rPr>
        <w:drawing>
          <wp:inline distT="0" distB="0" distL="0" distR="0">
            <wp:extent cx="1501140" cy="2514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14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C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- объем субсидии i-й организации;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C</w:t>
      </w:r>
      <w:r>
        <w:rPr>
          <w:sz w:val="20"/>
          <w:vertAlign w:val="subscript"/>
        </w:rPr>
        <w:t xml:space="preserve">общ</w:t>
      </w:r>
      <w:r>
        <w:rPr>
          <w:sz w:val="20"/>
        </w:rPr>
        <w:t xml:space="preserve"> - объем бюджетных ассигнований, предусмотренных в областном </w:t>
      </w:r>
      <w:hyperlink w:history="0" r:id="rId21" w:tooltip="Закон Челябинской области от 24.12.2024 N 193-ЗО (ред. от 25.04.2025) &quot;Об областном бюджете на 2025 год и на плановый период 2026 и 2027 годов&quot; (принят постановлением Законодательного Собрания Челябинской области от 19.12.2024 N 2562) {КонсультантПлюс}">
        <w:r>
          <w:rPr>
            <w:sz w:val="20"/>
            <w:color w:val="0000ff"/>
          </w:rPr>
          <w:t xml:space="preserve">бюджете</w:t>
        </w:r>
      </w:hyperlink>
      <w:r>
        <w:rPr>
          <w:sz w:val="20"/>
        </w:rPr>
        <w:t xml:space="preserve"> на 2025 год на цели, указанные в </w:t>
      </w:r>
      <w:hyperlink w:history="0" w:anchor="P42" w:tooltip="2. Субсидии социально ориентированным некоммерческим организациям Челябинской области (далее именуются - организации) предоставляются в целях реализации государственной программы, на финансовое обеспечение затрат организаций на осуществление деятельности по реализации социально значимых программ (проектов).">
        <w:r>
          <w:rPr>
            <w:sz w:val="20"/>
            <w:color w:val="0000ff"/>
          </w:rPr>
          <w:t xml:space="preserve">пункте 2</w:t>
        </w:r>
      </w:hyperlink>
      <w:r>
        <w:rPr>
          <w:sz w:val="20"/>
        </w:rPr>
        <w:t xml:space="preserve"> настоящего Порядка;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P</w:t>
      </w:r>
      <w:r>
        <w:rPr>
          <w:sz w:val="20"/>
          <w:vertAlign w:val="subscript"/>
        </w:rPr>
        <w:t xml:space="preserve">i</w:t>
      </w:r>
      <w:r>
        <w:rPr>
          <w:sz w:val="20"/>
        </w:rPr>
        <w:t xml:space="preserve"> - объем запрашиваемых i-й организацией средств;</w:t>
      </w:r>
    </w:p>
    <w:p>
      <w:pPr>
        <w:pStyle w:val="0"/>
        <w:spacing w:before="200" w:line-rule="auto"/>
        <w:ind w:firstLine="540"/>
        <w:jc w:val="both"/>
      </w:pPr>
      <w:r>
        <w:rPr>
          <w:position w:val="-9"/>
        </w:rPr>
        <w:drawing>
          <wp:inline distT="0" distB="0" distL="0" distR="0">
            <wp:extent cx="342900" cy="2514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0"/>
        </w:rPr>
        <w:t xml:space="preserve"> - суммарный объем запрашиваемых организациями, прошедшими отбор, средств.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10. Министерство в течение 20 рабочих дней со дня принятия решения о предоставлении субсидии заключает с организацией, в отношении которой принято решение о предоставлении субсидии, соглашение о предоставлении субсидии в системе "Электронный бюджет" в соответствии с типовой формой, установленной Министерством финансов Челябинской области (далее именуется - Соглашение), которое должно содержать в том числе: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условие о согласовании новых условий Соглашения или о расторжении Соглашения при недостижении согласия по новым условиям 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согласие организации на проведение Министерством и органами государственного финансового контроля проверок, предусмотренных </w:t>
      </w:r>
      <w:hyperlink w:history="0" w:anchor="P120" w:tooltip="20. Министерство осуществляет в отношении организации и лиц, являющихся поставщиками (подрядчиками, исполнителями) по договорам (соглашениям), заключенным в целях исполнения обязательств по Соглашению, проверки соблюдения ими порядка и условий предоставления субсидии, в том числе в части достижения результата предоставления субсидии. Органы государственного финансового контроля осуществляют проверки в соответствии со статьями 268.1 и 269.2 Бюджетного кодекса Российской Федерации.">
        <w:r>
          <w:rPr>
            <w:sz w:val="20"/>
            <w:color w:val="0000ff"/>
          </w:rPr>
          <w:t xml:space="preserve">пунктом 20</w:t>
        </w:r>
      </w:hyperlink>
      <w:r>
        <w:rPr>
          <w:sz w:val="20"/>
        </w:rPr>
        <w:t xml:space="preserve"> настоящего Порядка, а также обязательство организации по включению в договоры (соглашения), заключаемые в целях исполнения обязательств по Соглашению, согласия лиц, являющихся поставщиками (подрядчиками, исполнителями) по указанным договорам (соглашениям), на проведение Министерством и органами государственного финансового контроля проверок, указанных в </w:t>
      </w:r>
      <w:hyperlink w:history="0" w:anchor="P120" w:tooltip="20. Министерство осуществляет в отношении организации и лиц, являющихся поставщиками (подрядчиками, исполнителями) по договорам (соглашениям), заключенным в целях исполнения обязательств по Соглашению, проверки соблюдения ими порядка и условий предоставления субсидии, в том числе в части достижения результата предоставления субсидии. Органы государственного финансового контроля осуществляют проверки в соответствии со статьями 268.1 и 269.2 Бюджетного кодекса Российской Федерации.">
        <w:r>
          <w:rPr>
            <w:sz w:val="20"/>
            <w:color w:val="0000ff"/>
          </w:rPr>
          <w:t xml:space="preserve">пункте 20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необходимости между Министерством и организацией заключается дополнительное соглашение к Соглашению, в том числе дополнительное соглашение о расторжении Соглашения, в соответствии с типовой формой, установленной Министерством финансов Челябинской области.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11. Организациям, а также иным юридическим лицам, получающим средства на основании договоров, заключенных с организациями, запрещено приобретать иностранную валюту за счет средств субсидии,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12. Остатки субсидий, не использованные в 2025 году, подлежат возврату в областной бюджет не позднее первых 10 рабочих дней 2026 года.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13. Результатом предоставления субсидии является реализация организацией по состоянию на 31 декабря 2025 года не менее 1 социально значимой программы (проекта), на осуществление деятельности по реализации которой предоставлена субсидия.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Значение результата предоставления субсидии устанавливается в Соглашении.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14. Министерство в течение 10 рабочих дней со дня заключения Соглашения представляет в Министерство финансов Челябинской области заявку на перечисление субсидии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15. Министерство финансов Челябинской области в течение 5 рабочих дней со дня поступления заявки на перечисление субсидии организации организует перечисление субсидии на расчетный счет организации, открытый в российской кредитной организации.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16. При реорганизации организации -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 организации - получателя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При реорганизации организации - получателя субсидии в форме разделения, выделения, а также при ликвидации организации - получателя субсидии Соглашение расторгается с формированием уведомления 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областной бюджет.</w:t>
      </w:r>
    </w:p>
    <w:bookmarkStart w:id="115" w:name="P115"/>
    <w:bookmarkEnd w:id="115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17. Организация представляет в Министерство посредством системы "Электронный бюджет" отчет о достижении значения результата предоставления субсидии и отчет об осуществлении расходов, источником финансового обеспечения которых является субсидия, по формам, определенным Соглашением (далее именуются - отчеты), за II, III кварталы - в срок не позднее 5 рабочего дня, следующего за отчетным кварталом, за IV квартал - не позднее 10 декабря 2025 года.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18. Министерство в течение 30 рабочих дней со дня представления организацией отчетов, указанных в </w:t>
      </w:r>
      <w:hyperlink w:history="0" w:anchor="P115" w:tooltip="17. Организация представляет в Министерство посредством системы &quot;Электронный бюджет&quot; отчет о достижении значения результата предоставления субсидии и отчет об осуществлении расходов, источником финансового обеспечения которых является субсидия, по формам, определенным Соглашением (далее именуются - отчеты), за II, III кварталы - в срок не позднее 5 рабочего дня, следующего за отчетным кварталом, за IV квартал - не позднее 10 декабря 2025 года.">
        <w:r>
          <w:rPr>
            <w:sz w:val="20"/>
            <w:color w:val="0000ff"/>
          </w:rPr>
          <w:t xml:space="preserve">пункте 17</w:t>
        </w:r>
      </w:hyperlink>
      <w:r>
        <w:rPr>
          <w:sz w:val="20"/>
        </w:rPr>
        <w:t xml:space="preserve"> настоящего Порядка, осуществляет проверку указанных отчетов.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случае выявления несоответствий Министерство в течение 3 рабочих дней со дня окончания срока проверки указанных отчетов возвращает отчеты на доработку.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Организация в течение 5 рабочих дней со дня возврата Министерством отчетов на доработку устраняет выявленные несоответствия и повторно посредством системы "Электронный бюджет" представляет в Министерство отчеты, указанные в </w:t>
      </w:r>
      <w:hyperlink w:history="0" w:anchor="P115" w:tooltip="17. Организация представляет в Министерство посредством системы &quot;Электронный бюджет&quot; отчет о достижении значения результата предоставления субсидии и отчет об осуществлении расходов, источником финансового обеспечения которых является субсидия, по формам, определенным Соглашением (далее именуются - отчеты), за II, III кварталы - в срок не позднее 5 рабочего дня, следующего за отчетным кварталом, за IV квартал - не позднее 10 декабря 2025 года.">
        <w:r>
          <w:rPr>
            <w:sz w:val="20"/>
            <w:color w:val="0000ff"/>
          </w:rPr>
          <w:t xml:space="preserve">пункте 17</w:t>
        </w:r>
      </w:hyperlink>
      <w:r>
        <w:rPr>
          <w:sz w:val="20"/>
        </w:rPr>
        <w:t xml:space="preserve"> настоящего Порядка.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19. Министерство проводит мониторинг достижения значения результата предоставления субсидии, определенного Соглашением, и событий, отражающих факт завершения соответствующего мероприятия по получению результата предоставления субсидии (контрольная точка), в порядке и по формам, которые установлены порядком проведения мониторинга достижения результатов предоставления субсидии, установленным Министерством финансов Российской Федерации.</w:t>
      </w:r>
    </w:p>
    <w:bookmarkStart w:id="120" w:name="P120"/>
    <w:bookmarkEnd w:id="120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20. Министерство осуществляет в отношении организации и лиц, являющихся поставщиками (подрядчиками, исполнителями) по договорам (соглашениям), заключенным в целях исполнения обязательств по Соглашению, проверки соблюдения ими порядка и условий предоставления субсидии, в том числе в части достижения результата предоставления субсидии. Органы государственного финансового контроля осуществляют проверки в соответствии со </w:t>
      </w:r>
      <w:hyperlink w:history="0" r:id="rId23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статьями 268.1</w:t>
        </w:r>
      </w:hyperlink>
      <w:r>
        <w:rPr>
          <w:sz w:val="20"/>
        </w:rPr>
        <w:t xml:space="preserve"> и </w:t>
      </w:r>
      <w:hyperlink w:history="0" r:id="rId24" w:tooltip="&quot;Бюджетный кодекс Российской Федерации&quot; от 31.07.1998 N 145-ФЗ (ред. от 21.04.2025) ------------ Недействующая редакция {КонсультантПлюс}">
        <w:r>
          <w:rPr>
            <w:sz w:val="20"/>
            <w:color w:val="0000ff"/>
          </w:rPr>
          <w:t xml:space="preserve">269.2</w:t>
        </w:r>
      </w:hyperlink>
      <w:r>
        <w:rPr>
          <w:sz w:val="20"/>
        </w:rPr>
        <w:t xml:space="preserve"> Бюджетного кодекса Российской Федерации.</w:t>
      </w:r>
    </w:p>
    <w:bookmarkStart w:id="121" w:name="P121"/>
    <w:bookmarkEnd w:id="121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21. В случае нарушения организацией условий,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контроля, а также в случае недостижения значения результата предоставления субсидии субсидия и средства, полученные на основании договоров, заключенных с организациями - получателями субсидии, подлежат возврату в областной бюджет в течение 10 рабочих дней со дня получения от Министерства уведомления о возврате субсидии.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22. Организация несет ответственность за представление недостоверных сведений, а также нецелевое использование субсидии в соответствии с законодательством Российской Федерации.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23. При невозврате субсидии организацией в срок, установленный в </w:t>
      </w:r>
      <w:hyperlink w:history="0" w:anchor="P121" w:tooltip="21. В случае нарушения организацией условий, установленных при предоставлении субсидии, выявленного в том числе по фактам проверок, проведенных Министерством и органами государственного финансового контроля, а также в случае недостижения значения результата предоставления субсидии субсидия и средства, полученные на основании договоров, заключенных с организациями - получателями субсидии, подлежат возврату в областной бюджет в течение 10 рабочих дней со дня получения от Министерства уведомления о возврате...">
        <w:r>
          <w:rPr>
            <w:sz w:val="20"/>
            <w:color w:val="0000ff"/>
          </w:rPr>
          <w:t xml:space="preserve">пункте 21</w:t>
        </w:r>
      </w:hyperlink>
      <w:r>
        <w:rPr>
          <w:sz w:val="20"/>
        </w:rPr>
        <w:t xml:space="preserve"> настоящего Порядка, Министерство принимает меры по взысканию субсидии в судебном порядке в соответствии с законодательством Российской Федерации.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Челябинской области от 31.01.2025 N 90-П</w:t>
            <w:br/>
            <w:t>"О Порядке предоставления в 2025 году субсидий соци...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02.06.2025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LAW&amp;n=503620&amp;dst=7460" TargetMode = "External"/>
	<Relationship Id="rId8" Type="http://schemas.openxmlformats.org/officeDocument/2006/relationships/hyperlink" Target="https://login.consultant.ru/link/?req=doc&amp;base=RLAW169&amp;n=230058&amp;dst=124855" TargetMode = "External"/>
	<Relationship Id="rId9" Type="http://schemas.openxmlformats.org/officeDocument/2006/relationships/hyperlink" Target="https://login.consultant.ru/link/?req=doc&amp;base=RLAW169&amp;n=229537" TargetMode = "External"/>
	<Relationship Id="rId10" Type="http://schemas.openxmlformats.org/officeDocument/2006/relationships/hyperlink" Target="https://login.consultant.ru/link/?req=doc&amp;base=LAW&amp;n=491830&amp;dst=100021" TargetMode = "External"/>
	<Relationship Id="rId11" Type="http://schemas.openxmlformats.org/officeDocument/2006/relationships/hyperlink" Target="https://login.consultant.ru/link/?req=doc&amp;base=LAW&amp;n=121087&amp;dst=100142" TargetMode = "External"/>
	<Relationship Id="rId12" Type="http://schemas.openxmlformats.org/officeDocument/2006/relationships/hyperlink" Target="https://login.consultant.ru/link/?req=doc&amp;base=LAW&amp;n=503623" TargetMode = "External"/>
	<Relationship Id="rId13" Type="http://schemas.openxmlformats.org/officeDocument/2006/relationships/hyperlink" Target="https://login.consultant.ru/link/?req=doc&amp;base=LAW&amp;n=483130&amp;dst=5769" TargetMode = "External"/>
	<Relationship Id="rId14" Type="http://schemas.openxmlformats.org/officeDocument/2006/relationships/hyperlink" Target="https://login.consultant.ru/link/?req=doc&amp;base=LAW&amp;n=493282&amp;dst=134" TargetMode = "External"/>
	<Relationship Id="rId15" Type="http://schemas.openxmlformats.org/officeDocument/2006/relationships/hyperlink" Target="https://login.consultant.ru/link/?req=doc&amp;base=LAW&amp;n=491830" TargetMode = "External"/>
	<Relationship Id="rId16" Type="http://schemas.openxmlformats.org/officeDocument/2006/relationships/hyperlink" Target="https://login.consultant.ru/link/?req=doc&amp;base=LAW&amp;n=483130&amp;dst=5769" TargetMode = "External"/>
	<Relationship Id="rId17" Type="http://schemas.openxmlformats.org/officeDocument/2006/relationships/hyperlink" Target="https://login.consultant.ru/link/?req=doc&amp;base=LAW&amp;n=503623" TargetMode = "External"/>
	<Relationship Id="rId18" Type="http://schemas.openxmlformats.org/officeDocument/2006/relationships/hyperlink" Target="https://login.consultant.ru/link/?req=doc&amp;base=LAW&amp;n=121087&amp;dst=100142" TargetMode = "External"/>
	<Relationship Id="rId19" Type="http://schemas.openxmlformats.org/officeDocument/2006/relationships/hyperlink" Target="https://login.consultant.ru/link/?req=doc&amp;base=LAW&amp;n=482686" TargetMode = "External"/>
	<Relationship Id="rId20" Type="http://schemas.openxmlformats.org/officeDocument/2006/relationships/image" Target="media/image2.wmf"/>
	<Relationship Id="rId21" Type="http://schemas.openxmlformats.org/officeDocument/2006/relationships/hyperlink" Target="https://login.consultant.ru/link/?req=doc&amp;base=RLAW169&amp;n=229537" TargetMode = "External"/>
	<Relationship Id="rId22" Type="http://schemas.openxmlformats.org/officeDocument/2006/relationships/image" Target="media/image3.wmf"/>
	<Relationship Id="rId23" Type="http://schemas.openxmlformats.org/officeDocument/2006/relationships/hyperlink" Target="https://login.consultant.ru/link/?req=doc&amp;base=LAW&amp;n=503620&amp;dst=3704" TargetMode = "External"/>
	<Relationship Id="rId24" Type="http://schemas.openxmlformats.org/officeDocument/2006/relationships/hyperlink" Target="https://login.consultant.ru/link/?req=doc&amp;base=LAW&amp;n=503620&amp;dst=3722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Челябинской области от 31.01.2025 N 90-П
"О Порядке предоставления в 2025 году субсидий социально ориентированным некоммерческим организациям Челябинской области на финансовое обеспечение затрат на осуществление деятельности по реализации социально значимых программ (проектов)"
(вместе с "Порядком предоставления в 2025 году субсидий социально ориентированным некоммерческим организациям Челябинской области на финансовое обеспечение затрат на осуществление деятельности по реализаци</dc:title>
  <dcterms:created xsi:type="dcterms:W3CDTF">2025-06-02T16:38:57Z</dcterms:created>
</cp:coreProperties>
</file>