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Челябинской области от 22.04.2021 N 98</w:t>
              <w:br/>
              <w:t xml:space="preserve">"О Положении о порядке согласования и утверждения уставов казачьих обществ"</w:t>
              <w:br/>
              <w:t xml:space="preserve">(вместе с "Положением о порядке согласования и утверждения уставов казачьих обществ")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апреля 2021 г. N 98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 порядке согласования и утверждения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согласования и утверждения уставов казачьих обществ.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22 апреля 2021 г. N 98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согласования и утверждения уставов</w:t>
      </w:r>
    </w:p>
    <w:p>
      <w:pPr>
        <w:pStyle w:val="2"/>
        <w:jc w:val="center"/>
      </w:pPr>
      <w:r>
        <w:rPr>
          <w:sz w:val="20"/>
        </w:rPr>
        <w:t xml:space="preserve">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 порядке согласования и утверждения уставов казачьих обществ (далее именуется - Положение) определяет перечень документов, необходимых для согласования уставов казачьих обществ, определенных </w:t>
      </w:r>
      <w:hyperlink w:history="0" r:id="rId8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года N 632 "О мерах по реализации Закона Российской Федерации "О реабилитации репрессированных народов" в отношении казачества" (далее именуются - казачьи общества), а также сроки, порядок их представления и рассмотрения, порядок принятия решений о согласовании и утверждении указанных уставов.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Уставы окружных (отдельских) казачьих обществ, создаваемых (действующих) на территориях двух и более субъектов Российской Федерации, одним из которых является Челябинская область, согласовываются с Губернатором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Уставы войсковых казачьих обществ, осуществляющих деятельность на территориях двух и более субъектов Российской Федерации, одним из которых является Челябинская область, согласовываются с Губернатором Челябинской области.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казачьего общества в новой редакции.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именуется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2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устав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Указанные в </w:t>
      </w:r>
      <w:hyperlink w:history="0" w:anchor="P37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4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именуется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представленных для согласования устава казачьего общества документов и направление их Губернатору Челябинской области производится Министерством общественной безопасности Челябинской области в течение 14 календарных дней со дня поступления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истечении срока, установленного </w:t>
      </w:r>
      <w:hyperlink w:history="0" w:anchor="P46" w:tooltip="7. Рассмотрение представленных для согласования устава казачьего общества документов и направление их Губернатору Челябинской области производится Министерством общественной безопасности Челябинской области в течение 14 календарных дней со дня поступления указанных документов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Губернатором Челябинской области принимается решение о согласовании либо об отказе в согласовании устава казачьего общества. О принятом решении Министерство общественной безопасности Челябинской области уведомляет атамана казачьего общества либо уполномоченное лицо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Согласование устава казачьего общества оформляется письмом, подписанным Губернатором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согласовании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37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согласовании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5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6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4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именуется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Отказ в согласовании устава казачьего общества не является препятствием для повторного направления в Министерство общественной безопасности Челябинской области представления о согласовании устава казачьего общества и документов, предусмотренных </w:t>
      </w:r>
      <w:hyperlink w:history="0" w:anchor="P37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4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именуется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представления о согласовании устава казачьего общества и документов, предусмотренных </w:t>
      </w:r>
      <w:hyperlink w:history="0" w:anchor="P37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41" w:tooltip="5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именуется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37" w:tooltip="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в Министерство общественной безопасности Челябинской области представление о согласова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54" w:tooltip="12. Основаниями для отказа в согласовании устава создаваемого казачьего общества являются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Уставы районных (юртовых) казачьих обществ, создаваемых (действующих) на территории двух и более муниципальных районов либо на территориях муниципальных районов и городских округов Челябинской области, утверждаются Губернатором Челябинской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Уставы окружных (отдельских) казачьих обществ, создаваемых (действующих) на территории Челябинской области, утверждаются Губернатором Челябинской области.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7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8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писем о согласовании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устав казачьего общества на бумажном носителе и в электронном виде.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19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писем о согласовании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устав казачьего общества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Указанные в </w:t>
      </w:r>
      <w:hyperlink w:history="0" w:anchor="P62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, </w:t>
      </w:r>
      <w:hyperlink w:history="0" w:anchor="P67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Рассмотрение представленных для утверждения устава казачьего общества документов и направление их Губернатору Челябинской области производится Министерством общественной безопасности Челябинской области в течение 30 календарных дней со дня поступления указанных документов.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 истечении срока, указанного в </w:t>
      </w:r>
      <w:hyperlink w:history="0" w:anchor="P73" w:tooltip="19. Рассмотрение представленных для утверждения устава казачьего общества документов и направление их Губернатору Челябинской области производится Министерством общественной безопасности Челябинской области в течение 30 календарных дней со дня поступления указанных документов.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настоящего Положения, Губернатором Челябинской области принимается решение об утверждении либо об отказе в утверждении устава казачьего общества. О принятом решении Министерство общественной безопасности Челябинской области уведомляет атамана казачьего общества либо уполномоченное лицо в письменной форме. При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Утверждение устава казачьего общества оформляется распоряжением Губернатора Челябинской области. Копия распоряжения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history="0" w:anchor="P74" w:tooltip="20. По истечении срока, указанного в пункте 19 настоящего Положения, Губернатором Челябинской области принимается решение об утверждении либо об отказе в утверждении устава казачьего общества. О принятом решении Министерство общественной безопасности Челябинской области уведомляет атамана казачьего общества либо уполномоченное лицо в письменной форме. При отказе в утверждении устава казачьего общества в уведомлении указываются основания, послужившие причиной для принятия указанного решения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Основаниями для отказа в утверждении устава действующего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0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62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Основаниями для отказа в утверждении устава создаваемого казачьего общества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или представление неполного комплекта документов, предусмотренных </w:t>
      </w:r>
      <w:hyperlink w:history="0" w:anchor="P67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Отказ в утверждении устава казачьего общества не является препятствием для повторного направления в Министерство общественной безопасности Челябинской области представления об утверждении устава казачьего общества и документов, предусмотренных </w:t>
      </w:r>
      <w:hyperlink w:history="0" w:anchor="P62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67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направление представления об утверждении устава казачьего общества и документов, предусмотренных </w:t>
      </w:r>
      <w:hyperlink w:history="0" w:anchor="P62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67" w:tooltip="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62" w:tooltip="16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в Министерство общественной безопасности Челябинской области представление об утверждении устава казачьего общества. К представлению прилагаютс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80" w:tooltip="23. Основаниями для отказа в утверждении устава создаваемого казачьего общества являются:">
        <w:r>
          <w:rPr>
            <w:sz w:val="20"/>
            <w:color w:val="0000ff"/>
          </w:rPr>
          <w:t xml:space="preserve">23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Челябинской области от 22.04.2021 N 98</w:t>
            <w:br/>
            <w:t>"О Положении о порядке согласования и утверждения устав...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7524823C56DEAF97E3109A98188611747036A6576D9742AB7762768F8B50E728933BEBDDB376F6535275813ABDD5510EAA2DAFB06C5CC9DNEp4N" TargetMode = "External"/>
	<Relationship Id="rId8" Type="http://schemas.openxmlformats.org/officeDocument/2006/relationships/hyperlink" Target="consultantplus://offline/ref=B7524823C56DEAF97E3109A98188611747036A6576D9742AB7762768F8B50E728933BEBDDB376F6535275813ABDD5510EAA2DAFB06C5CC9DNEp4N" TargetMode = "External"/>
	<Relationship Id="rId9" Type="http://schemas.openxmlformats.org/officeDocument/2006/relationships/hyperlink" Target="consultantplus://offline/ref=B7524823C56DEAF97E3109A98188611740056C627ED8742AB7762768F8B50E728933BEBDDB376D6639275813ABDD5510EAA2DAFB06C5CC9DNEp4N" TargetMode = "External"/>
	<Relationship Id="rId10" Type="http://schemas.openxmlformats.org/officeDocument/2006/relationships/hyperlink" Target="consultantplus://offline/ref=B7524823C56DEAF97E3109A98188611740056C627ED8742AB7762768F8B50E728933BEB8DA3664346C68594FED8E4613EDA2D9FA1ANCp5N" TargetMode = "External"/>
	<Relationship Id="rId11" Type="http://schemas.openxmlformats.org/officeDocument/2006/relationships/hyperlink" Target="consultantplus://offline/ref=B7524823C56DEAF97E3109A98188611740056C627ED8742AB7762768F8B50E728933BEBDDB376D6639275813ABDD5510EAA2DAFB06C5CC9DNEp4N" TargetMode = "External"/>
	<Relationship Id="rId12" Type="http://schemas.openxmlformats.org/officeDocument/2006/relationships/hyperlink" Target="consultantplus://offline/ref=B7524823C56DEAF97E3109A98188611740056C627ED8742AB7762768F8B50E728933BEB8DA3664346C68594FED8E4613EDA2D9FA1ANCp5N" TargetMode = "External"/>
	<Relationship Id="rId13" Type="http://schemas.openxmlformats.org/officeDocument/2006/relationships/hyperlink" Target="consultantplus://offline/ref=B7524823C56DEAF97E3109A98188611740056C627ED8742AB7762768F8B50E728933BEBDDB376D6639275813ABDD5510EAA2DAFB06C5CC9DNEp4N" TargetMode = "External"/>
	<Relationship Id="rId14" Type="http://schemas.openxmlformats.org/officeDocument/2006/relationships/hyperlink" Target="consultantplus://offline/ref=B7524823C56DEAF97E3109A98188611740056C627ED8742AB7762768F8B50E728933BEB8DA3664346C68594FED8E4613EDA2D9FA1ANCp5N" TargetMode = "External"/>
	<Relationship Id="rId15" Type="http://schemas.openxmlformats.org/officeDocument/2006/relationships/hyperlink" Target="consultantplus://offline/ref=B7524823C56DEAF97E3109A98188611740056C627ED8742AB7762768F8B50E728933BEBDDB376D6639275813ABDD5510EAA2DAFB06C5CC9DNEp4N" TargetMode = "External"/>
	<Relationship Id="rId16" Type="http://schemas.openxmlformats.org/officeDocument/2006/relationships/hyperlink" Target="consultantplus://offline/ref=B7524823C56DEAF97E3109A98188611740056C627ED8742AB7762768F8B50E728933BEB8DA3664346C68594FED8E4613EDA2D9FA1ANCp5N" TargetMode = "External"/>
	<Relationship Id="rId17" Type="http://schemas.openxmlformats.org/officeDocument/2006/relationships/hyperlink" Target="consultantplus://offline/ref=B7524823C56DEAF97E3109A98188611740056C627ED8742AB7762768F8B50E728933BEBDDB376D6639275813ABDD5510EAA2DAFB06C5CC9DNEp4N" TargetMode = "External"/>
	<Relationship Id="rId18" Type="http://schemas.openxmlformats.org/officeDocument/2006/relationships/hyperlink" Target="consultantplus://offline/ref=B7524823C56DEAF97E3109A98188611740056C627ED8742AB7762768F8B50E728933BEB8DA3664346C68594FED8E4613EDA2D9FA1ANCp5N" TargetMode = "External"/>
	<Relationship Id="rId19" Type="http://schemas.openxmlformats.org/officeDocument/2006/relationships/hyperlink" Target="consultantplus://offline/ref=B7524823C56DEAF97E3109A98188611740056C627ED8742AB7762768F8B50E729B33E6B1D93171613C320E42EDN8pAN" TargetMode = "External"/>
	<Relationship Id="rId20" Type="http://schemas.openxmlformats.org/officeDocument/2006/relationships/hyperlink" Target="consultantplus://offline/ref=B7524823C56DEAF97E3109A98188611740056C627ED8742AB7762768F8B50E729B33E6B1D93171613C320E42EDN8pAN" TargetMode = "External"/>
	<Relationship Id="rId21" Type="http://schemas.openxmlformats.org/officeDocument/2006/relationships/hyperlink" Target="consultantplus://offline/ref=B7524823C56DEAF97E3109A98188611740056C627ED8742AB7762768F8B50E729B33E6B1D93171613C320E42EDN8p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Челябинской области от 22.04.2021 N 98
"О Положении о порядке согласования и утверждения уставов казачьих обществ"
(вместе с "Положением о порядке согласования и утверждения уставов казачьих обществ")</dc:title>
  <dcterms:created xsi:type="dcterms:W3CDTF">2022-11-26T13:41:13Z</dcterms:created>
</cp:coreProperties>
</file>