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Чукотского автономного округа от 14.02.2005 N 08-ОЗ</w:t>
              <w:br/>
              <w:t xml:space="preserve">(ред. от 06.05.2024)</w:t>
              <w:br/>
              <w:t xml:space="preserve">"О поддержке народных художественных промыслов на территории Чукотского автономного округа"</w:t>
              <w:br/>
              <w:t xml:space="preserve">(принят Думой Чукотского автономного округа 11.02.2005)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 февраля 2005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08-ОЗ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ЧУКОТСКИЙ АВТОНОМНЫЙ ОКРУГ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ПОДДЕРЖКЕ НАРОДНЫХ ХУДОЖЕСТВЕННЫХ ПРОМЫСЛОВ НА ТЕРРИТОРИИ</w:t>
      </w:r>
    </w:p>
    <w:p>
      <w:pPr>
        <w:pStyle w:val="2"/>
        <w:jc w:val="center"/>
      </w:pPr>
      <w:r>
        <w:rPr>
          <w:sz w:val="20"/>
        </w:rPr>
        <w:t xml:space="preserve">ЧУКОТСКОГО АВТОНОМНОГО ОКРУГА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Думой Чукотского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</w:t>
      </w:r>
    </w:p>
    <w:p>
      <w:pPr>
        <w:pStyle w:val="0"/>
        <w:jc w:val="right"/>
      </w:pPr>
      <w:r>
        <w:rPr>
          <w:sz w:val="20"/>
        </w:rPr>
        <w:t xml:space="preserve">11 февраля 2005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Чукотского автономного округа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27.11.2012 </w:t>
            </w:r>
            <w:hyperlink w:history="0" r:id="rId7" w:tooltip="Закон Чукотского автономного округа от 27.11.2012 N 104-ОЗ &quot;О внесении изменения в статью 2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14.11.2012) {КонсультантПлюс}">
              <w:r>
                <w:rPr>
                  <w:sz w:val="20"/>
                  <w:color w:val="0000ff"/>
                </w:rPr>
                <w:t xml:space="preserve">N 104-ОЗ</w:t>
              </w:r>
            </w:hyperlink>
            <w:r>
              <w:rPr>
                <w:sz w:val="20"/>
                <w:color w:val="392c69"/>
              </w:rPr>
              <w:t xml:space="preserve">, от 21.10.2013 </w:t>
            </w:r>
            <w:hyperlink w:history="0" r:id="rId8" w:tooltip="Закон Чукотского автономного округа от 21.10.2013 N 100-ОЗ &quot;О внесении изменения в статью 6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04.10.2013) {КонсультантПлюс}">
              <w:r>
                <w:rPr>
                  <w:sz w:val="20"/>
                  <w:color w:val="0000ff"/>
                </w:rPr>
                <w:t xml:space="preserve">N 100-ОЗ</w:t>
              </w:r>
            </w:hyperlink>
            <w:r>
              <w:rPr>
                <w:sz w:val="20"/>
                <w:color w:val="392c69"/>
              </w:rPr>
              <w:t xml:space="preserve">, от 02.06.2014 </w:t>
            </w:r>
            <w:hyperlink w:history="0" r:id="rId9" w:tooltip="Закон Чукотского автономного округа от 02.06.2014 N 66-ОЗ &quot;О внесении изменения в статью 2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19.05.2014) {КонсультантПлюс}">
              <w:r>
                <w:rPr>
                  <w:sz w:val="20"/>
                  <w:color w:val="0000ff"/>
                </w:rPr>
                <w:t xml:space="preserve">N 66-ОЗ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10.06.2019 </w:t>
            </w:r>
            <w:hyperlink w:history="0" r:id="rId10" w:tooltip="Закон Чукотского автономного округа от 10.06.2019 N 62-ОЗ &quot;О внесении изменений в статьи 2 и 5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04.06.2019) {КонсультантПлюс}">
              <w:r>
                <w:rPr>
                  <w:sz w:val="20"/>
                  <w:color w:val="0000ff"/>
                </w:rPr>
                <w:t xml:space="preserve">N 62-ОЗ</w:t>
              </w:r>
            </w:hyperlink>
            <w:r>
              <w:rPr>
                <w:sz w:val="20"/>
                <w:color w:val="392c69"/>
              </w:rPr>
              <w:t xml:space="preserve">, от 06.05.2024 </w:t>
            </w:r>
            <w:hyperlink w:history="0" r:id="rId11" w:tooltip="Закон Чукотского автономного округа от 06.05.2024 N 28-ОЗ &quot;О внесении изменений в Закон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22.04.2024) {КонсультантПлюс}">
              <w:r>
                <w:rPr>
                  <w:sz w:val="20"/>
                  <w:color w:val="0000ff"/>
                </w:rPr>
                <w:t xml:space="preserve">N 28-ОЗ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Целями настоящего Закона является обеспечение экономических, социальных и иных условий для сохранения, возрождения и развития народных художественных промыслов на территории Чукотского автономного округа.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Правовые основы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разработан на основе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</w:t>
      </w:r>
      <w:hyperlink w:history="0" r:id="rId13" w:tooltip="&quot;Основы законодательства Российской Федерации о культуре&quot; (утв. ВС РФ 09.10.1992 N 3612-1) (ред. от 10.07.2023) (с изм. и доп., вступ. в силу с 22.12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Российской Федерации от 9 октября 1992 года N 3612-1 "Основы законодательства Российской Федерации о культуре", Федерального </w:t>
      </w:r>
      <w:hyperlink w:history="0" r:id="rId14" w:tooltip="Федеральный закон от 06.01.1999 N 7-ФЗ (ред. от 12.12.2023) &quot;О народных художественных промыслах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6 января 1999 года N 7-ФЗ "О народных художественных промыслах" (далее - Федеральный закон "О народных художественных промыслах"), других законов и нормативных правовых актов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Чукотского автономного округа от 06.05.2024 N 28-ОЗ &quot;О внесении изменений в Закон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22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06.05.2024 N 28-ОЗ)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Поддержка народных художественных промыслов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Поддержка народных художественных промыслов осуществляется по следующим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создание необходимой нормативной правовой базы;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создание благоприятных условий, стимулирующих развитие народных художественных промыслов;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содействие в формировании инфраструктуры поддержки народных художественных промыслов, обеспечивающей их деятельность.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Правом на поддержку народных художественных промыслов обладают: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организации народных художественных промыслов;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мастера народных художественных промыслов, сведения о которых включены в региональный реестр мастеров народных художественных промыслов, осуществляющие свою деятельность на условиях, установленных в </w:t>
      </w:r>
      <w:hyperlink w:history="0" r:id="rId16" w:tooltip="Федеральный закон от 06.01.1999 N 7-ФЗ (ред. от 12.12.2023) &quot;О народных художественных промыслах&quot; {КонсультантПлюс}">
        <w:r>
          <w:rPr>
            <w:sz w:val="20"/>
            <w:color w:val="0000ff"/>
          </w:rPr>
          <w:t xml:space="preserve">статье 6</w:t>
        </w:r>
      </w:hyperlink>
      <w:r>
        <w:rPr>
          <w:sz w:val="20"/>
        </w:rPr>
        <w:t xml:space="preserve"> Федерального закона "О народных художественных промыслах".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Чукотского автономного округа от 06.05.2024 N 28-ОЗ &quot;О внесении изменений в Закон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22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06.05.2024 N 28-ОЗ)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Поддержка организаций и мастеров народных художественных промыслов должна осуществляться на основании решений художественно - экспертного совета по народным художественным промыслам об отнесении изготавливаемых изделий к изделиям народных художественных промыслов, принимаемых по результатам рассмотрения представленных типовых образцов и уникальных изделий народных художественных промыслов, и о включении мастеров народных художественных промыслов в региональный реестр мастеров народных художественных промыслов.</w:t>
      </w:r>
    </w:p>
    <w:p>
      <w:pPr>
        <w:pStyle w:val="0"/>
        <w:jc w:val="both"/>
      </w:pPr>
      <w:r>
        <w:rPr>
          <w:sz w:val="20"/>
        </w:rPr>
        <w:t xml:space="preserve">(в ред. Законов Чукотского автономного округа от 10.06.2019 </w:t>
      </w:r>
      <w:hyperlink w:history="0" r:id="rId18" w:tooltip="Закон Чукотского автономного округа от 10.06.2019 N 62-ОЗ &quot;О внесении изменений в статьи 2 и 5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04.06.2019) {КонсультантПлюс}">
        <w:r>
          <w:rPr>
            <w:sz w:val="20"/>
            <w:color w:val="0000ff"/>
          </w:rPr>
          <w:t xml:space="preserve">N 62-ОЗ</w:t>
        </w:r>
      </w:hyperlink>
      <w:r>
        <w:rPr>
          <w:sz w:val="20"/>
        </w:rPr>
        <w:t xml:space="preserve">, от 06.05.2024 </w:t>
      </w:r>
      <w:hyperlink w:history="0" r:id="rId19" w:tooltip="Закон Чукотского автономного округа от 06.05.2024 N 28-ОЗ &quot;О внесении изменений в Закон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22.04.2024) {КонсультантПлюс}">
        <w:r>
          <w:rPr>
            <w:sz w:val="20"/>
            <w:color w:val="0000ff"/>
          </w:rPr>
          <w:t xml:space="preserve">N 28-ОЗ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Специальное звание "Мастер народных художественных промыслов Чукотского автономного округа" присваивается художественно-экспертным советом по народным художественным промыслам в порядке, установленном Правительством Чукотского автономного округа.</w:t>
      </w:r>
    </w:p>
    <w:p>
      <w:pPr>
        <w:pStyle w:val="0"/>
        <w:jc w:val="both"/>
      </w:pPr>
      <w:r>
        <w:rPr>
          <w:sz w:val="20"/>
        </w:rPr>
        <w:t xml:space="preserve">(часть 3.1 введена </w:t>
      </w:r>
      <w:hyperlink w:history="0" r:id="rId20" w:tooltip="Закон Чукотского автономного округа от 27.11.2012 N 104-ОЗ &quot;О внесении изменения в статью 2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14.11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Чукотского автономного округа от 27.11.2012 N 104-ОЗ)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Органы государственной власти Чукотского автономного округа обеспечивают условия для сохранения, возрождения и развития народных художественных промыслов.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Дума Чукотского автономного округа при реализации государственной политики в сфере народных художественных промыслов осуществляет следующие полномочия: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принимает законы и иные нормативные правовые акты для обеспечения условий сохранения, возрождения и развития народных художественных промыслов;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устанавливает для организаций и мастеров народных художественных промыслов, осуществляющих деятельность в качестве индивидуальных предпринимателей, а также осуществляющих свою деятельность в качестве физического лица, применяющего специальный налоговый режим "Налог на профессиональный доход", льготы по налогам в порядке, установленном Налоговым </w:t>
      </w:r>
      <w:hyperlink w:history="0" r:id="rId21" w:tooltip="&quot;Налоговый кодекс Российской Федерации (часть первая)&quot; от 31.07.1998 N 146-ФЗ (ред. от 30.09.2024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Чукотского автономного округа от 06.05.2024 N 28-ОЗ &quot;О внесении изменений в Закон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22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06.05.2024 N 28-ОЗ)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иные полномочия в соответствии с законами Российской Федерации и Чукотского автономного округа.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Правительство Чукотского автономного округа при реализации государственной политики в сфере народных художественных промыслов осуществляет следующие полномочия: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разрабатывает, принимает и обеспечивает реализацию государственных программ Чукотского автономного округа по сохранению, возрождению и развитию народных художественных промыслов в соответствии с законодательством Чукотского автономного округа;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3" w:tooltip="Закон Чукотского автономного округа от 02.06.2014 N 66-ОЗ &quot;О внесении изменения в статью 2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19.05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02.06.2014 N 66-ОЗ)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оказывает поддержку инвестиционных проектов, направленных на сохранение, возрождение и развитие народных художественных промыслов;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устанавливает организациям народных художественных промыслов льготные тарифы на электрическую и тепловую энергию;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устанавливает порядок предоставления субсидий и субвенций за счет средств окружного бюджета организациям, а также мастерам народных художественных промыслов, сведения о которых включены в региональный реестр мастеров народных художественных промыслов, на приобретение сырья, материалов, оборудования и предоставляет их через уполномоченный орган исполнительной власти в соответствии с законом об окружном бюджете на очередной финансовый год;</w:t>
      </w:r>
    </w:p>
    <w:p>
      <w:pPr>
        <w:pStyle w:val="0"/>
        <w:jc w:val="both"/>
      </w:pPr>
      <w:r>
        <w:rPr>
          <w:sz w:val="20"/>
        </w:rPr>
        <w:t xml:space="preserve">(в ред. Законов Чукотского автономного округа от 10.06.2019 </w:t>
      </w:r>
      <w:hyperlink w:history="0" r:id="rId24" w:tooltip="Закон Чукотского автономного округа от 10.06.2019 N 62-ОЗ &quot;О внесении изменений в статьи 2 и 5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04.06.2019) {КонсультантПлюс}">
        <w:r>
          <w:rPr>
            <w:sz w:val="20"/>
            <w:color w:val="0000ff"/>
          </w:rPr>
          <w:t xml:space="preserve">N 62-ОЗ</w:t>
        </w:r>
      </w:hyperlink>
      <w:r>
        <w:rPr>
          <w:sz w:val="20"/>
        </w:rPr>
        <w:t xml:space="preserve">, от 06.05.2024 </w:t>
      </w:r>
      <w:hyperlink w:history="0" r:id="rId25" w:tooltip="Закон Чукотского автономного округа от 06.05.2024 N 28-ОЗ &quot;О внесении изменений в Закон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22.04.2024) {КонсультантПлюс}">
        <w:r>
          <w:rPr>
            <w:sz w:val="20"/>
            <w:color w:val="0000ff"/>
          </w:rPr>
          <w:t xml:space="preserve">N 28-ОЗ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устанавливает для организаций и мастеров народных художественных промыслов порядок заготовки и приобретения сырья, подлежащего учету и охране в соответствии с законодательством Российской Федерации и Чукотского автономного округа;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оказывает содействие в организации планомерного сырьевого обеспечения;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оказывает содействие в организации постоянного рынка сбыта изделий народных художественных промыслов;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содействует обучению и подготовке кадров для работы в сфере народных художественных промыслов;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способствует пропаганде народных художественных промыслов, в том числе посредством организации выставок, конкурсов, специализированной торговли изделиями народных художественных промыслов;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поддерживает деятельность некоммерческих организаций, в том числе общественных организаций (объединений), в области народных художественных промыслов;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принимает меры по сохранению народных художественных промыслов при осуществлении процедур, направленных на предотвращение банкротства организаций на родных художественных промыслов, при реорганизации или ликвидации указанных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устанавливает порядок отнесения изделий к изделиям народных художественных промыслов;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12.1) принимает решение о создании регионального реестра мастеров народных художественных промыслов в соответствии со </w:t>
      </w:r>
      <w:hyperlink w:history="0" r:id="rId26" w:tooltip="Федеральный закон от 06.01.1999 N 7-ФЗ (ред. от 12.12.2023) &quot;О народных художественных промыслах&quot; {КонсультантПлюс}">
        <w:r>
          <w:rPr>
            <w:sz w:val="20"/>
            <w:color w:val="0000ff"/>
          </w:rPr>
          <w:t xml:space="preserve">статьей 6</w:t>
        </w:r>
      </w:hyperlink>
      <w:r>
        <w:rPr>
          <w:sz w:val="20"/>
        </w:rPr>
        <w:t xml:space="preserve"> Федерального закона "О народных художественных промыслах";</w:t>
      </w:r>
    </w:p>
    <w:p>
      <w:pPr>
        <w:pStyle w:val="0"/>
        <w:jc w:val="both"/>
      </w:pPr>
      <w:r>
        <w:rPr>
          <w:sz w:val="20"/>
        </w:rPr>
        <w:t xml:space="preserve">(п. 12.1 введен </w:t>
      </w:r>
      <w:hyperlink w:history="0" r:id="rId27" w:tooltip="Закон Чукотского автономного округа от 06.05.2024 N 28-ОЗ &quot;О внесении изменений в Закон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22.04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Чукотского автономного округа от 06.05.2024 N 28-ОЗ)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формирует художественно-экспертный совет по народным художественным промыслам, разрабатывает и утверждает положение о нем;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Чукотского автономного округа от 06.05.2024 N 28-ОЗ &quot;О внесении изменений в Закон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22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06.05.2024 N 28-ОЗ)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устанавливает места традиционного бытования народных художественных промыслов в соответствии со </w:t>
      </w:r>
      <w:hyperlink w:history="0" r:id="rId29" w:tooltip="Федеральный закон от 06.01.1999 N 7-ФЗ (ред. от 12.12.2023) &quot;О народных художественных промыслах&quot;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Федерального закона "О народных художественных промыслах";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Чукотского автономного округа от 06.05.2024 N 28-ОЗ &quot;О внесении изменений в Закон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22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06.05.2024 N 28-ОЗ)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устанавливает иные формы поддержки народных художественных промыслов.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Финансирование мероприятий по поддержке народных художественных промыслов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мероприятий по поддержке народных художественных промыслов осуществляется за счет средств окружного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Региональный реестр мастеров народных художественных промыслов</w:t>
      </w:r>
    </w:p>
    <w:p>
      <w:pPr>
        <w:pStyle w:val="0"/>
      </w:pPr>
      <w:r>
        <w:rPr>
          <w:sz w:val="20"/>
        </w:rPr>
      </w:r>
    </w:p>
    <w:p>
      <w:pPr>
        <w:pStyle w:val="0"/>
        <w:ind w:left="540"/>
        <w:jc w:val="both"/>
      </w:pPr>
      <w:r>
        <w:rPr>
          <w:sz w:val="20"/>
        </w:rPr>
        <w:t xml:space="preserve">(в ред. </w:t>
      </w:r>
      <w:hyperlink w:history="0" r:id="rId31" w:tooltip="Закон Чукотского автономного округа от 06.05.2024 N 28-ОЗ &quot;О внесении изменений в Закон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22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06.05.2024 N 28-ОЗ)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Ведение регионального реестра мастеров народных художественных промыслов, получающих поддержку за счет средств окружного бюджета, осуществляется органом, уполномоченным Правительством Чукотского автономного округа.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формирования и ведения регионального реестра мастеров народных художественных промыслов устанавливается Правительством Чукотского автономного округа.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Этнокультурный центр народных художественных промыслов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2" w:tooltip="Закон Чукотского автономного округа от 10.06.2019 N 62-ОЗ &quot;О внесении изменений в статьи 2 и 5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04.06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10.06.2019 N 62-ОЗ)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реализации поддержки народных художественных промыслов Правительством Чукотского автономного округа может быть создан этнокультурный центр народных художественных промыслов, основными целями которого, в том числе, являются: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Чукотского автономного округа от 10.06.2019 N 62-ОЗ &quot;О внесении изменений в статьи 2 и 5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04.06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10.06.2019 N 62-ОЗ)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оказание помощи организациям и мастерам народных художественных промыслов в создании благоприятных условий их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организация выставок изделий;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проведение маркетинговых исследований, реклама и организация сбыта товаров;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привлечение инвестиций, защита авторского права, содействие в обучении мастеров народных художественных промыслов и повышении их профессиональной квалификации;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иные цели, предусмотренные учредительными документами.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Организационно-правовая форма этнокультурного центра народных художественных промыслов, порядок формирования органов управления, источники образования имущества, права, обязанности учредителей и другие положения, касающиеся его деятельности, определяются учредительными документами в соответствии с законодательством Российской Федерации и Чукотского автономного округа.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Чукотского автономного округа от 10.06.2019 N 62-ОЗ &quot;О внесении изменений в статьи 2 и 5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04.06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10.06.2019 N 62-ОЗ)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Подготовка кадров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5" w:tooltip="Закон Чукотского автономного округа от 21.10.2013 N 100-ОЗ &quot;О внесении изменения в статью 6 Закона Чукотского автономного округа &quot;О поддержке народных художественных промыслов на территории Чукотского автономного округа&quot; (принят Думой Чукотского автономного округа 04.10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Чукотского автономного округа от 21.10.2013 N 100-ОЗ)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Подготовка кадров для художественных промыслов осуществляется: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профессиональных образовательных организациях и образовательных организациях высшего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специализированных классах (группах) образовательных организаций общего и дополнительного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мастерами народных художественных промыслов в порядке индивидуальной подготовки.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10 дней со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Предложить Правительству Чукотского автономного округа в трехмесячный срок привести свои нормативные правовые акты в соответствие с настоящим Законом, а также разработать нормативные правовые акты, обеспечивающие реализацию настоящего Закона.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Чукотского автономного округа</w:t>
      </w:r>
    </w:p>
    <w:p>
      <w:pPr>
        <w:pStyle w:val="0"/>
        <w:jc w:val="right"/>
      </w:pPr>
      <w:r>
        <w:rPr>
          <w:sz w:val="20"/>
        </w:rPr>
        <w:t xml:space="preserve">Р.АБРАМОВИЧ</w:t>
      </w:r>
    </w:p>
    <w:p>
      <w:pPr>
        <w:pStyle w:val="0"/>
        <w:jc w:val="both"/>
      </w:pPr>
      <w:r>
        <w:rPr>
          <w:sz w:val="20"/>
        </w:rPr>
        <w:t xml:space="preserve">г. Анадырь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14 февраля 2005 года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N 08-ОЗ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Чукотского автономного округа от 14.02.2005 N 08-ОЗ</w:t>
            <w:br/>
            <w:t>(ред. от 06.05.2024)</w:t>
            <w:br/>
            <w:t>"О поддержке народных художественных пром...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42&amp;n=9209&amp;dst=100009" TargetMode = "External"/>
	<Relationship Id="rId8" Type="http://schemas.openxmlformats.org/officeDocument/2006/relationships/hyperlink" Target="https://login.consultant.ru/link/?req=doc&amp;base=RLAW442&amp;n=10626&amp;dst=100009" TargetMode = "External"/>
	<Relationship Id="rId9" Type="http://schemas.openxmlformats.org/officeDocument/2006/relationships/hyperlink" Target="https://login.consultant.ru/link/?req=doc&amp;base=RLAW442&amp;n=11745&amp;dst=100009" TargetMode = "External"/>
	<Relationship Id="rId10" Type="http://schemas.openxmlformats.org/officeDocument/2006/relationships/hyperlink" Target="https://login.consultant.ru/link/?req=doc&amp;base=RLAW442&amp;n=21885&amp;dst=100009" TargetMode = "External"/>
	<Relationship Id="rId11" Type="http://schemas.openxmlformats.org/officeDocument/2006/relationships/hyperlink" Target="https://login.consultant.ru/link/?req=doc&amp;base=RLAW442&amp;n=33116&amp;dst=100009" TargetMode = "External"/>
	<Relationship Id="rId12" Type="http://schemas.openxmlformats.org/officeDocument/2006/relationships/hyperlink" Target="https://login.consultant.ru/link/?req=doc&amp;base=LAW&amp;n=2875" TargetMode = "External"/>
	<Relationship Id="rId13" Type="http://schemas.openxmlformats.org/officeDocument/2006/relationships/hyperlink" Target="https://login.consultant.ru/link/?req=doc&amp;base=LAW&amp;n=450445&amp;dst=99" TargetMode = "External"/>
	<Relationship Id="rId14" Type="http://schemas.openxmlformats.org/officeDocument/2006/relationships/hyperlink" Target="https://login.consultant.ru/link/?req=doc&amp;base=LAW&amp;n=464177&amp;dst=7" TargetMode = "External"/>
	<Relationship Id="rId15" Type="http://schemas.openxmlformats.org/officeDocument/2006/relationships/hyperlink" Target="https://login.consultant.ru/link/?req=doc&amp;base=RLAW442&amp;n=33116&amp;dst=100010" TargetMode = "External"/>
	<Relationship Id="rId16" Type="http://schemas.openxmlformats.org/officeDocument/2006/relationships/hyperlink" Target="https://login.consultant.ru/link/?req=doc&amp;base=LAW&amp;n=464177&amp;dst=100041" TargetMode = "External"/>
	<Relationship Id="rId17" Type="http://schemas.openxmlformats.org/officeDocument/2006/relationships/hyperlink" Target="https://login.consultant.ru/link/?req=doc&amp;base=RLAW442&amp;n=33116&amp;dst=100013" TargetMode = "External"/>
	<Relationship Id="rId18" Type="http://schemas.openxmlformats.org/officeDocument/2006/relationships/hyperlink" Target="https://login.consultant.ru/link/?req=doc&amp;base=RLAW442&amp;n=21885&amp;dst=100011" TargetMode = "External"/>
	<Relationship Id="rId19" Type="http://schemas.openxmlformats.org/officeDocument/2006/relationships/hyperlink" Target="https://login.consultant.ru/link/?req=doc&amp;base=RLAW442&amp;n=33116&amp;dst=100016" TargetMode = "External"/>
	<Relationship Id="rId20" Type="http://schemas.openxmlformats.org/officeDocument/2006/relationships/hyperlink" Target="https://login.consultant.ru/link/?req=doc&amp;base=RLAW442&amp;n=9209&amp;dst=100010" TargetMode = "External"/>
	<Relationship Id="rId21" Type="http://schemas.openxmlformats.org/officeDocument/2006/relationships/hyperlink" Target="https://login.consultant.ru/link/?req=doc&amp;base=LAW&amp;n=487024" TargetMode = "External"/>
	<Relationship Id="rId22" Type="http://schemas.openxmlformats.org/officeDocument/2006/relationships/hyperlink" Target="https://login.consultant.ru/link/?req=doc&amp;base=RLAW442&amp;n=33116&amp;dst=100018" TargetMode = "External"/>
	<Relationship Id="rId23" Type="http://schemas.openxmlformats.org/officeDocument/2006/relationships/hyperlink" Target="https://login.consultant.ru/link/?req=doc&amp;base=RLAW442&amp;n=11745&amp;dst=100009" TargetMode = "External"/>
	<Relationship Id="rId24" Type="http://schemas.openxmlformats.org/officeDocument/2006/relationships/hyperlink" Target="https://login.consultant.ru/link/?req=doc&amp;base=RLAW442&amp;n=21885&amp;dst=100012" TargetMode = "External"/>
	<Relationship Id="rId25" Type="http://schemas.openxmlformats.org/officeDocument/2006/relationships/hyperlink" Target="https://login.consultant.ru/link/?req=doc&amp;base=RLAW442&amp;n=33116&amp;dst=100020" TargetMode = "External"/>
	<Relationship Id="rId26" Type="http://schemas.openxmlformats.org/officeDocument/2006/relationships/hyperlink" Target="https://login.consultant.ru/link/?req=doc&amp;base=LAW&amp;n=464177&amp;dst=100041" TargetMode = "External"/>
	<Relationship Id="rId27" Type="http://schemas.openxmlformats.org/officeDocument/2006/relationships/hyperlink" Target="https://login.consultant.ru/link/?req=doc&amp;base=RLAW442&amp;n=33116&amp;dst=100021" TargetMode = "External"/>
	<Relationship Id="rId28" Type="http://schemas.openxmlformats.org/officeDocument/2006/relationships/hyperlink" Target="https://login.consultant.ru/link/?req=doc&amp;base=RLAW442&amp;n=33116&amp;dst=100023" TargetMode = "External"/>
	<Relationship Id="rId29" Type="http://schemas.openxmlformats.org/officeDocument/2006/relationships/hyperlink" Target="https://login.consultant.ru/link/?req=doc&amp;base=LAW&amp;n=464177&amp;dst=100058" TargetMode = "External"/>
	<Relationship Id="rId30" Type="http://schemas.openxmlformats.org/officeDocument/2006/relationships/hyperlink" Target="https://login.consultant.ru/link/?req=doc&amp;base=RLAW442&amp;n=33116&amp;dst=100024" TargetMode = "External"/>
	<Relationship Id="rId31" Type="http://schemas.openxmlformats.org/officeDocument/2006/relationships/hyperlink" Target="https://login.consultant.ru/link/?req=doc&amp;base=RLAW442&amp;n=33116&amp;dst=100025" TargetMode = "External"/>
	<Relationship Id="rId32" Type="http://schemas.openxmlformats.org/officeDocument/2006/relationships/hyperlink" Target="https://login.consultant.ru/link/?req=doc&amp;base=RLAW442&amp;n=21885&amp;dst=100014" TargetMode = "External"/>
	<Relationship Id="rId33" Type="http://schemas.openxmlformats.org/officeDocument/2006/relationships/hyperlink" Target="https://login.consultant.ru/link/?req=doc&amp;base=RLAW442&amp;n=21885&amp;dst=100015" TargetMode = "External"/>
	<Relationship Id="rId34" Type="http://schemas.openxmlformats.org/officeDocument/2006/relationships/hyperlink" Target="https://login.consultant.ru/link/?req=doc&amp;base=RLAW442&amp;n=21885&amp;dst=100016" TargetMode = "External"/>
	<Relationship Id="rId35" Type="http://schemas.openxmlformats.org/officeDocument/2006/relationships/hyperlink" Target="https://login.consultant.ru/link/?req=doc&amp;base=RLAW442&amp;n=10626&amp;dst=1000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Чукотского автономного округа от 14.02.2005 N 08-ОЗ
(ред. от 06.05.2024)
"О поддержке народных художественных промыслов на территории Чукотского автономного округа"
(принят Думой Чукотского автономного округа 11.02.2005)</dc:title>
  <dcterms:created xsi:type="dcterms:W3CDTF">2024-12-30T07:25:12Z</dcterms:created>
</cp:coreProperties>
</file>