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Чукотского автономного округа от 21.06.2002 N 48-ОЗ</w:t>
              <w:br/>
              <w:t xml:space="preserve">(ред. от 26.09.2025)</w:t>
              <w:br/>
              <w:t xml:space="preserve">"О порядке назначения представителей общественности в квалификационную коллегию судей Чукотского автономного округа"</w:t>
              <w:br/>
              <w:t xml:space="preserve">(принят Думой Чукотского автономного округа 30.05.2002)</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04.01.2026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21 июня 2002 года</w:t>
            </w:r>
          </w:p>
        </w:tc>
        <w:tc>
          <w:tcPr>
            <w:tcW w:w="5103" w:type="dxa"/>
            <w:tcBorders>
              <w:top w:val="nil"/>
              <w:left w:val="nil"/>
              <w:bottom w:val="nil"/>
              <w:right w:val="nil"/>
            </w:tcBorders>
          </w:tcPr>
          <w:p>
            <w:pPr>
              <w:pStyle w:val="0"/>
              <w:jc w:val="right"/>
            </w:pPr>
            <w:r>
              <w:rPr>
                <w:sz w:val="20"/>
              </w:rPr>
              <w:t xml:space="preserve">N 48-ОЗ</w:t>
            </w:r>
          </w:p>
        </w:tc>
      </w:tr>
    </w:tbl>
    <w:p>
      <w:pPr>
        <w:pStyle w:val="0"/>
        <w:jc w:val="both"/>
        <w:pBdr>
          <w:bottom w:val="single" w:sz="6" w:space="0" w:color="auto"/>
        </w:pBdr>
        <w:spacing w:before="100" w:after="100"/>
        <w:rPr>
          <w:sz w:val="2"/>
          <w:szCs w:val="2"/>
        </w:rPr>
      </w:pPr>
    </w:p>
    <w:p>
      <w:pPr>
        <w:pStyle w:val="0"/>
        <w:jc w:val="both"/>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ЧУКОТСКИЙ АВТОНОМНЫЙ ОКРУГ</w:t>
      </w:r>
    </w:p>
    <w:p>
      <w:pPr>
        <w:pStyle w:val="2"/>
        <w:jc w:val="center"/>
      </w:pPr>
      <w:r>
        <w:rPr>
          <w:sz w:val="20"/>
        </w:rPr>
      </w:r>
    </w:p>
    <w:p>
      <w:pPr>
        <w:pStyle w:val="2"/>
        <w:jc w:val="center"/>
      </w:pPr>
      <w:r>
        <w:rPr>
          <w:sz w:val="20"/>
        </w:rPr>
        <w:t xml:space="preserve">ЗАКОН</w:t>
      </w:r>
    </w:p>
    <w:p>
      <w:pPr>
        <w:pStyle w:val="2"/>
        <w:jc w:val="center"/>
      </w:pPr>
      <w:r>
        <w:rPr>
          <w:sz w:val="20"/>
        </w:rPr>
      </w:r>
    </w:p>
    <w:p>
      <w:pPr>
        <w:pStyle w:val="2"/>
        <w:jc w:val="center"/>
      </w:pPr>
      <w:r>
        <w:rPr>
          <w:sz w:val="20"/>
        </w:rPr>
        <w:t xml:space="preserve">О ПОРЯДКЕ НАЗНАЧЕНИЯ ПРЕДСТАВИТЕЛЕЙ ОБЩЕСТВЕННОСТИ В</w:t>
      </w:r>
    </w:p>
    <w:p>
      <w:pPr>
        <w:pStyle w:val="2"/>
        <w:jc w:val="center"/>
      </w:pPr>
      <w:r>
        <w:rPr>
          <w:sz w:val="20"/>
        </w:rPr>
        <w:t xml:space="preserve">КВАЛИФИКАЦИОННУЮ КОЛЛЕГИЮ СУДЕЙ ЧУКОТСКОГО</w:t>
      </w:r>
    </w:p>
    <w:p>
      <w:pPr>
        <w:pStyle w:val="2"/>
        <w:jc w:val="center"/>
      </w:pPr>
      <w:r>
        <w:rPr>
          <w:sz w:val="20"/>
        </w:rPr>
        <w:t xml:space="preserve">АВТОНОМНОГО ОКРУГА</w:t>
      </w:r>
    </w:p>
    <w:p>
      <w:pPr>
        <w:pStyle w:val="0"/>
        <w:jc w:val="both"/>
      </w:pPr>
      <w:r>
        <w:rPr>
          <w:sz w:val="20"/>
        </w:rPr>
      </w:r>
    </w:p>
    <w:p>
      <w:pPr>
        <w:pStyle w:val="0"/>
        <w:jc w:val="right"/>
      </w:pPr>
      <w:r>
        <w:rPr>
          <w:sz w:val="20"/>
        </w:rPr>
        <w:t xml:space="preserve">Принят</w:t>
      </w:r>
    </w:p>
    <w:p>
      <w:pPr>
        <w:pStyle w:val="0"/>
        <w:jc w:val="right"/>
      </w:pPr>
      <w:r>
        <w:rPr>
          <w:sz w:val="20"/>
        </w:rPr>
        <w:t xml:space="preserve">Думой Чукотского</w:t>
      </w:r>
    </w:p>
    <w:p>
      <w:pPr>
        <w:pStyle w:val="0"/>
        <w:jc w:val="right"/>
      </w:pPr>
      <w:r>
        <w:rPr>
          <w:sz w:val="20"/>
        </w:rPr>
        <w:t xml:space="preserve">автономного округа</w:t>
      </w:r>
    </w:p>
    <w:p>
      <w:pPr>
        <w:pStyle w:val="0"/>
        <w:jc w:val="right"/>
      </w:pPr>
      <w:r>
        <w:rPr>
          <w:sz w:val="20"/>
        </w:rPr>
        <w:t xml:space="preserve">30 мая 2002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Законов Чукотского автономного округа</w:t>
            </w:r>
          </w:p>
          <w:p>
            <w:pPr>
              <w:pStyle w:val="0"/>
              <w:jc w:val="center"/>
            </w:pPr>
            <w:r>
              <w:rPr>
                <w:sz w:val="20"/>
                <w:color w:val="392c69"/>
              </w:rPr>
              <w:t xml:space="preserve">от 27.10.2003 </w:t>
            </w:r>
            <w:hyperlink w:history="0" r:id="rId8" w:tooltip="Закон Чукотского автономного округа от 27.10.2003 N 29-ОЗ &quot;О внесении дополнения в статью 2 Закона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15.10.2003) {КонсультантПлюс}">
              <w:r>
                <w:rPr>
                  <w:sz w:val="20"/>
                  <w:color w:val="0000ff"/>
                </w:rPr>
                <w:t xml:space="preserve">N 29-ОЗ</w:t>
              </w:r>
            </w:hyperlink>
            <w:r>
              <w:rPr>
                <w:sz w:val="20"/>
                <w:color w:val="392c69"/>
              </w:rPr>
              <w:t xml:space="preserve">, от 12.09.2016 </w:t>
            </w:r>
            <w:hyperlink w:history="0" r:id="rId9" w:tooltip="Закон Чукотского автономного округа от 12.09.2016 N 84-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1.09.2016) {КонсультантПлюс}">
              <w:r>
                <w:rPr>
                  <w:sz w:val="20"/>
                  <w:color w:val="0000ff"/>
                </w:rPr>
                <w:t xml:space="preserve">N 84-ОЗ</w:t>
              </w:r>
            </w:hyperlink>
            <w:r>
              <w:rPr>
                <w:sz w:val="20"/>
                <w:color w:val="392c69"/>
              </w:rPr>
              <w:t xml:space="preserve">, от 27.02.2017 </w:t>
            </w:r>
            <w:hyperlink w:history="0" r:id="rId10" w:tooltip="Закон Чукотского автономного округа от 27.02.2017 N 2-ОЗ &quot;О внесении изменений в статьи 2 и 6 Закона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9.02.2017) {КонсультантПлюс}">
              <w:r>
                <w:rPr>
                  <w:sz w:val="20"/>
                  <w:color w:val="0000ff"/>
                </w:rPr>
                <w:t xml:space="preserve">N 2-ОЗ</w:t>
              </w:r>
            </w:hyperlink>
            <w:r>
              <w:rPr>
                <w:sz w:val="20"/>
                <w:color w:val="392c69"/>
              </w:rPr>
              <w:t xml:space="preserve">,</w:t>
            </w:r>
          </w:p>
          <w:p>
            <w:pPr>
              <w:pStyle w:val="0"/>
              <w:jc w:val="center"/>
            </w:pPr>
            <w:r>
              <w:rPr>
                <w:sz w:val="20"/>
                <w:color w:val="392c69"/>
              </w:rPr>
              <w:t xml:space="preserve">от 31.05.2022 </w:t>
            </w:r>
            <w:hyperlink w:history="0" r:id="rId11"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N 43-ОЗ</w:t>
              </w:r>
            </w:hyperlink>
            <w:r>
              <w:rPr>
                <w:sz w:val="20"/>
                <w:color w:val="392c69"/>
              </w:rPr>
              <w:t xml:space="preserve">, от 26.09.2025 </w:t>
            </w:r>
            <w:hyperlink w:history="0" r:id="rId12" w:tooltip="Закон Чукотского автономного округа от 26.09.2025 N 69-ОЗ &quot;О внесении изменения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12.09.2025) {КонсультантПлюс}">
              <w:r>
                <w:rPr>
                  <w:sz w:val="20"/>
                  <w:color w:val="0000ff"/>
                </w:rPr>
                <w:t xml:space="preserve">N 69-ОЗ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Настоящий Закон устанавливает порядок назначения представителей общественности в квалификационную коллегию судей Чукотского автономного округа.</w:t>
      </w:r>
    </w:p>
    <w:p>
      <w:pPr>
        <w:pStyle w:val="0"/>
        <w:jc w:val="both"/>
      </w:pPr>
      <w:r>
        <w:rPr>
          <w:sz w:val="20"/>
        </w:rPr>
        <w:t xml:space="preserve">(в ред. </w:t>
      </w:r>
      <w:hyperlink w:history="0" r:id="rId13" w:tooltip="Закон Чукотского автономного округа от 12.09.2016 N 84-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1.09.2016) {КонсультантПлюс}">
        <w:r>
          <w:rPr>
            <w:sz w:val="20"/>
            <w:color w:val="0000ff"/>
          </w:rPr>
          <w:t xml:space="preserve">Закона</w:t>
        </w:r>
      </w:hyperlink>
      <w:r>
        <w:rPr>
          <w:sz w:val="20"/>
        </w:rPr>
        <w:t xml:space="preserve"> Чукотского автономного округа от 12.09.2016 N 84-ОЗ)</w:t>
      </w:r>
    </w:p>
    <w:p>
      <w:pPr>
        <w:pStyle w:val="0"/>
        <w:jc w:val="both"/>
      </w:pPr>
      <w:r>
        <w:rPr>
          <w:sz w:val="20"/>
        </w:rPr>
      </w:r>
    </w:p>
    <w:p>
      <w:pPr>
        <w:pStyle w:val="2"/>
        <w:outlineLvl w:val="0"/>
        <w:ind w:firstLine="540"/>
        <w:jc w:val="both"/>
      </w:pPr>
      <w:r>
        <w:rPr>
          <w:sz w:val="20"/>
        </w:rPr>
        <w:t xml:space="preserve">Статья 1. Представители общественности в квалификационной коллегии судей</w:t>
      </w:r>
    </w:p>
    <w:p>
      <w:pPr>
        <w:pStyle w:val="0"/>
        <w:jc w:val="both"/>
      </w:pPr>
      <w:r>
        <w:rPr>
          <w:sz w:val="20"/>
        </w:rPr>
      </w:r>
    </w:p>
    <w:p>
      <w:pPr>
        <w:pStyle w:val="0"/>
        <w:ind w:firstLine="540"/>
        <w:jc w:val="both"/>
      </w:pPr>
      <w:r>
        <w:rPr>
          <w:sz w:val="20"/>
        </w:rPr>
        <w:t xml:space="preserve">В соответствии с Федеральным </w:t>
      </w:r>
      <w:hyperlink w:history="0" r:id="rId14"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от 14 марта 2002 года N 30-ФЗ "Об органах судейского сообщества в Российской Федерации" (далее - Федеральный закон "Об органах судейского сообщества в Российской Федерации) в состав квалификационной коллегии судей Чукотского автономного округа (далее - квалификационная коллегия судей) Думой Чукотского автономного округа назначаются семь представителей общественности, обладающие полномочиями рассматривать вопросы, отнесенные к компетенции квалификационной коллегии судей.</w:t>
      </w:r>
    </w:p>
    <w:p>
      <w:pPr>
        <w:pStyle w:val="0"/>
        <w:jc w:val="both"/>
      </w:pPr>
      <w:r>
        <w:rPr>
          <w:sz w:val="20"/>
        </w:rPr>
        <w:t xml:space="preserve">(в ред. Законов Чукотского автономного округа от 12.09.2016 </w:t>
      </w:r>
      <w:hyperlink w:history="0" r:id="rId15" w:tooltip="Закон Чукотского автономного округа от 12.09.2016 N 84-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1.09.2016) {КонсультантПлюс}">
        <w:r>
          <w:rPr>
            <w:sz w:val="20"/>
            <w:color w:val="0000ff"/>
          </w:rPr>
          <w:t xml:space="preserve">N 84-ОЗ</w:t>
        </w:r>
      </w:hyperlink>
      <w:r>
        <w:rPr>
          <w:sz w:val="20"/>
        </w:rPr>
        <w:t xml:space="preserve">, от 31.05.2022 </w:t>
      </w:r>
      <w:hyperlink w:history="0" r:id="rId16"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N 43-ОЗ</w:t>
        </w:r>
      </w:hyperlink>
      <w:r>
        <w:rPr>
          <w:sz w:val="20"/>
        </w:rPr>
        <w:t xml:space="preserve">)</w:t>
      </w:r>
    </w:p>
    <w:p>
      <w:pPr>
        <w:pStyle w:val="0"/>
        <w:spacing w:before="200" w:lineRule="auto"/>
        <w:ind w:firstLine="540"/>
        <w:jc w:val="both"/>
      </w:pPr>
      <w:r>
        <w:rPr>
          <w:sz w:val="20"/>
        </w:rPr>
        <w:t xml:space="preserve">Срок полномочий представителей общественности составляет 4 года с даты их назначения. По истечении указанного срока полномочия представителей общественности сохраняются до назначения нового состава представителей общественности.</w:t>
      </w:r>
    </w:p>
    <w:p>
      <w:pPr>
        <w:pStyle w:val="0"/>
        <w:jc w:val="both"/>
      </w:pPr>
      <w:r>
        <w:rPr>
          <w:sz w:val="20"/>
        </w:rPr>
        <w:t xml:space="preserve">(абзац введен </w:t>
      </w:r>
      <w:hyperlink w:history="0" r:id="rId17"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Законом</w:t>
        </w:r>
      </w:hyperlink>
      <w:r>
        <w:rPr>
          <w:sz w:val="20"/>
        </w:rPr>
        <w:t xml:space="preserve"> Чукотского автономного округа от 31.05.2022 N 43-ОЗ)</w:t>
      </w:r>
    </w:p>
    <w:p>
      <w:pPr>
        <w:pStyle w:val="0"/>
        <w:jc w:val="both"/>
      </w:pPr>
      <w:r>
        <w:rPr>
          <w:sz w:val="20"/>
        </w:rPr>
      </w:r>
    </w:p>
    <w:p>
      <w:pPr>
        <w:pStyle w:val="2"/>
        <w:outlineLvl w:val="0"/>
        <w:ind w:firstLine="540"/>
        <w:jc w:val="both"/>
      </w:pPr>
      <w:r>
        <w:rPr>
          <w:sz w:val="20"/>
        </w:rPr>
        <w:t xml:space="preserve">Статья 2. Утратила силу. - </w:t>
      </w:r>
      <w:hyperlink w:history="0" r:id="rId18" w:tooltip="Закон Чукотского автономного округа от 27.02.2017 N 2-ОЗ &quot;О внесении изменений в статьи 2 и 6 Закона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9.02.2017) {КонсультантПлюс}">
        <w:r>
          <w:rPr>
            <w:sz w:val="20"/>
            <w:color w:val="0000ff"/>
          </w:rPr>
          <w:t xml:space="preserve">Закон</w:t>
        </w:r>
      </w:hyperlink>
      <w:r>
        <w:rPr>
          <w:sz w:val="20"/>
        </w:rPr>
        <w:t xml:space="preserve"> Чукотского автономного округа от 27.02.2017 N 2-ОЗ.</w:t>
      </w:r>
    </w:p>
    <w:p>
      <w:pPr>
        <w:pStyle w:val="0"/>
        <w:jc w:val="both"/>
      </w:pPr>
      <w:r>
        <w:rPr>
          <w:sz w:val="20"/>
        </w:rPr>
      </w:r>
    </w:p>
    <w:p>
      <w:pPr>
        <w:pStyle w:val="2"/>
        <w:outlineLvl w:val="0"/>
        <w:ind w:firstLine="540"/>
        <w:jc w:val="both"/>
      </w:pPr>
      <w:r>
        <w:rPr>
          <w:sz w:val="20"/>
        </w:rPr>
        <w:t xml:space="preserve">Статья 3. Выдвижение кандидатов в представители общественности</w:t>
      </w:r>
    </w:p>
    <w:p>
      <w:pPr>
        <w:pStyle w:val="0"/>
        <w:jc w:val="both"/>
      </w:pPr>
      <w:r>
        <w:rPr>
          <w:sz w:val="20"/>
        </w:rPr>
      </w:r>
    </w:p>
    <w:p>
      <w:pPr>
        <w:pStyle w:val="0"/>
        <w:ind w:firstLine="540"/>
        <w:jc w:val="both"/>
      </w:pPr>
      <w:r>
        <w:rPr>
          <w:sz w:val="20"/>
        </w:rPr>
        <w:t xml:space="preserve">Выдвижение кандидатов для рассмотрения вопроса о назначении представителей общественности могут осуществлять трудовые коллективы, общественные объединения, органы местного самоуправления, а также граждане в порядке самовыдвижения.</w:t>
      </w:r>
    </w:p>
    <w:bookmarkStart w:id="38" w:name="P38"/>
    <w:bookmarkEnd w:id="38"/>
    <w:p>
      <w:pPr>
        <w:pStyle w:val="0"/>
        <w:spacing w:before="200" w:lineRule="auto"/>
        <w:ind w:firstLine="540"/>
        <w:jc w:val="both"/>
      </w:pPr>
      <w:r>
        <w:rPr>
          <w:sz w:val="20"/>
        </w:rPr>
        <w:t xml:space="preserve">Решение о начале формирования списка кандидатов в представители общественности принимается Советом Думы Чукотского автономного округа не позднее чем за 20 дней до истечения срока полномочий представителей общественности. На основании решения Совета Думы Чукотского автономного округа не позднее чем через 5 дней после его принятия в газете "Крайний Север" или на официальном сайте Думы Чукотского автономного округа в информационно-телекоммуникационной сети "Интернет" публикуется сообщение о сроках и порядке внесения предложений по кандидатам на назначение представителями общественности в квалификационную коллегию судей. Период для направления предложений по кандидатам в представители общественности должен составлять не менее 10 дней.</w:t>
      </w:r>
    </w:p>
    <w:p>
      <w:pPr>
        <w:pStyle w:val="0"/>
        <w:jc w:val="both"/>
      </w:pPr>
      <w:r>
        <w:rPr>
          <w:sz w:val="20"/>
        </w:rPr>
        <w:t xml:space="preserve">(в ред. </w:t>
      </w:r>
      <w:hyperlink w:history="0" r:id="rId19"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Закона</w:t>
        </w:r>
      </w:hyperlink>
      <w:r>
        <w:rPr>
          <w:sz w:val="20"/>
        </w:rPr>
        <w:t xml:space="preserve"> Чукотского автономного округа от 31.05.2022 N 43-ОЗ)</w:t>
      </w:r>
    </w:p>
    <w:p>
      <w:pPr>
        <w:pStyle w:val="0"/>
        <w:jc w:val="both"/>
      </w:pPr>
      <w:r>
        <w:rPr>
          <w:sz w:val="20"/>
        </w:rPr>
      </w:r>
    </w:p>
    <w:p>
      <w:pPr>
        <w:pStyle w:val="2"/>
        <w:outlineLvl w:val="0"/>
        <w:ind w:firstLine="540"/>
        <w:jc w:val="both"/>
      </w:pPr>
      <w:r>
        <w:rPr>
          <w:sz w:val="20"/>
        </w:rPr>
        <w:t xml:space="preserve">Статья 4. Документы, представляемые для решения вопроса о назначении представителей общественности</w:t>
      </w:r>
    </w:p>
    <w:p>
      <w:pPr>
        <w:pStyle w:val="0"/>
        <w:jc w:val="both"/>
      </w:pPr>
      <w:r>
        <w:rPr>
          <w:sz w:val="20"/>
        </w:rPr>
      </w:r>
    </w:p>
    <w:p>
      <w:pPr>
        <w:pStyle w:val="0"/>
        <w:ind w:firstLine="540"/>
        <w:jc w:val="both"/>
      </w:pPr>
      <w:r>
        <w:rPr>
          <w:sz w:val="20"/>
        </w:rPr>
        <w:t xml:space="preserve">Для решения вопроса о вынесении кандидатур на обсуждение для назначения представителей общественности инициаторами выдвижения кандидатур представляются в Думу Чукотского автономного округа следующие документы:</w:t>
      </w:r>
    </w:p>
    <w:p>
      <w:pPr>
        <w:pStyle w:val="0"/>
        <w:spacing w:before="200" w:lineRule="auto"/>
        <w:ind w:firstLine="540"/>
        <w:jc w:val="both"/>
      </w:pPr>
      <w:r>
        <w:rPr>
          <w:sz w:val="20"/>
        </w:rPr>
        <w:t xml:space="preserve">1) личное заявление кандидата;</w:t>
      </w:r>
    </w:p>
    <w:p>
      <w:pPr>
        <w:pStyle w:val="0"/>
        <w:spacing w:before="200" w:lineRule="auto"/>
        <w:ind w:firstLine="540"/>
        <w:jc w:val="both"/>
      </w:pPr>
      <w:r>
        <w:rPr>
          <w:sz w:val="20"/>
        </w:rPr>
        <w:t xml:space="preserve">2) копия диплома о высшем юридическом образовании;</w:t>
      </w:r>
    </w:p>
    <w:p>
      <w:pPr>
        <w:pStyle w:val="0"/>
        <w:spacing w:before="200" w:lineRule="auto"/>
        <w:ind w:firstLine="540"/>
        <w:jc w:val="both"/>
      </w:pPr>
      <w:r>
        <w:rPr>
          <w:sz w:val="20"/>
        </w:rPr>
        <w:t xml:space="preserve">3) листок по учету кадров (за исключением случаев самовыдвижения кандидата);</w:t>
      </w:r>
    </w:p>
    <w:p>
      <w:pPr>
        <w:pStyle w:val="0"/>
        <w:jc w:val="both"/>
      </w:pPr>
      <w:r>
        <w:rPr>
          <w:sz w:val="20"/>
        </w:rPr>
        <w:t xml:space="preserve">(в ред. </w:t>
      </w:r>
      <w:hyperlink w:history="0" r:id="rId20"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Закона</w:t>
        </w:r>
      </w:hyperlink>
      <w:r>
        <w:rPr>
          <w:sz w:val="20"/>
        </w:rPr>
        <w:t xml:space="preserve"> Чукотского автономного округа от 31.05.2022 N 43-ОЗ)</w:t>
      </w:r>
    </w:p>
    <w:p>
      <w:pPr>
        <w:pStyle w:val="0"/>
        <w:spacing w:before="200" w:lineRule="auto"/>
        <w:ind w:firstLine="540"/>
        <w:jc w:val="both"/>
      </w:pPr>
      <w:r>
        <w:rPr>
          <w:sz w:val="20"/>
        </w:rPr>
        <w:t xml:space="preserve">4) утратил силу. - </w:t>
      </w:r>
      <w:hyperlink w:history="0" r:id="rId21"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w:t>
        </w:r>
      </w:hyperlink>
      <w:r>
        <w:rPr>
          <w:sz w:val="20"/>
        </w:rPr>
        <w:t xml:space="preserve"> Чукотского автономного округа от 31.05.2022 N 43-ОЗ;</w:t>
      </w:r>
    </w:p>
    <w:p>
      <w:pPr>
        <w:pStyle w:val="0"/>
        <w:spacing w:before="200" w:lineRule="auto"/>
        <w:ind w:firstLine="540"/>
        <w:jc w:val="both"/>
      </w:pPr>
      <w:r>
        <w:rPr>
          <w:sz w:val="20"/>
        </w:rPr>
        <w:t xml:space="preserve">5) представление по кандидатуре, предлагаемой к назначению (за исключением случаев самовыдвижения кандидата);</w:t>
      </w:r>
    </w:p>
    <w:p>
      <w:pPr>
        <w:pStyle w:val="0"/>
        <w:jc w:val="both"/>
      </w:pPr>
      <w:r>
        <w:rPr>
          <w:sz w:val="20"/>
        </w:rPr>
        <w:t xml:space="preserve">(в ред. </w:t>
      </w:r>
      <w:hyperlink w:history="0" r:id="rId22"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Закона</w:t>
        </w:r>
      </w:hyperlink>
      <w:r>
        <w:rPr>
          <w:sz w:val="20"/>
        </w:rPr>
        <w:t xml:space="preserve"> Чукотского автономного округа от 31.05.2022 N 43-ОЗ)</w:t>
      </w:r>
    </w:p>
    <w:p>
      <w:pPr>
        <w:pStyle w:val="0"/>
        <w:spacing w:before="200" w:lineRule="auto"/>
        <w:ind w:firstLine="540"/>
        <w:jc w:val="both"/>
      </w:pPr>
      <w:r>
        <w:rPr>
          <w:sz w:val="20"/>
        </w:rPr>
        <w:t xml:space="preserve">6) копия документа, удостоверяющего личность.</w:t>
      </w:r>
    </w:p>
    <w:p>
      <w:pPr>
        <w:pStyle w:val="0"/>
        <w:jc w:val="both"/>
      </w:pPr>
      <w:r>
        <w:rPr>
          <w:sz w:val="20"/>
        </w:rPr>
        <w:t xml:space="preserve">(п. 6 введен </w:t>
      </w:r>
      <w:hyperlink w:history="0" r:id="rId23" w:tooltip="Закон Чукотского автономного округа от 12.09.2016 N 84-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01.09.2016) {КонсультантПлюс}">
        <w:r>
          <w:rPr>
            <w:sz w:val="20"/>
            <w:color w:val="0000ff"/>
          </w:rPr>
          <w:t xml:space="preserve">Законом</w:t>
        </w:r>
      </w:hyperlink>
      <w:r>
        <w:rPr>
          <w:sz w:val="20"/>
        </w:rPr>
        <w:t xml:space="preserve"> Чукотского автономного округа от 12.09.2016 N 84-ОЗ)</w:t>
      </w:r>
    </w:p>
    <w:p>
      <w:pPr>
        <w:pStyle w:val="0"/>
        <w:jc w:val="both"/>
      </w:pPr>
      <w:r>
        <w:rPr>
          <w:sz w:val="20"/>
        </w:rPr>
      </w:r>
    </w:p>
    <w:p>
      <w:pPr>
        <w:pStyle w:val="2"/>
        <w:outlineLvl w:val="0"/>
        <w:ind w:firstLine="540"/>
        <w:jc w:val="both"/>
      </w:pPr>
      <w:r>
        <w:rPr>
          <w:sz w:val="20"/>
        </w:rPr>
        <w:t xml:space="preserve">Статья 5. Порядок назначения представителей общественности</w:t>
      </w:r>
    </w:p>
    <w:p>
      <w:pPr>
        <w:pStyle w:val="0"/>
        <w:jc w:val="both"/>
      </w:pPr>
      <w:r>
        <w:rPr>
          <w:sz w:val="20"/>
        </w:rPr>
      </w:r>
    </w:p>
    <w:p>
      <w:pPr>
        <w:pStyle w:val="0"/>
        <w:ind w:firstLine="540"/>
        <w:jc w:val="both"/>
      </w:pPr>
      <w:r>
        <w:rPr>
          <w:sz w:val="20"/>
        </w:rPr>
        <w:t xml:space="preserve">Представители общественности назначаются Думой Чукотского автономного округа на сессии, как правило, с приглашением кандидатов.</w:t>
      </w:r>
    </w:p>
    <w:p>
      <w:pPr>
        <w:pStyle w:val="0"/>
        <w:spacing w:before="200" w:lineRule="auto"/>
        <w:ind w:firstLine="540"/>
        <w:jc w:val="both"/>
      </w:pPr>
      <w:r>
        <w:rPr>
          <w:sz w:val="20"/>
        </w:rPr>
        <w:t xml:space="preserve">Рассмотрение вопросов о назначении представителей общественности на заседании Думы начинается с представления кандидатур, предложенных к назначению.</w:t>
      </w:r>
    </w:p>
    <w:p>
      <w:pPr>
        <w:pStyle w:val="0"/>
        <w:spacing w:before="200" w:lineRule="auto"/>
        <w:ind w:firstLine="540"/>
        <w:jc w:val="both"/>
      </w:pPr>
      <w:r>
        <w:rPr>
          <w:sz w:val="20"/>
        </w:rPr>
        <w:t xml:space="preserve">В ходе обсуждения депутаты Думы Чукотского автономного округа могут задавать вопросы кандидатам, представленным для назначения представителями общественности, высказываться за или против кандидатов.</w:t>
      </w:r>
    </w:p>
    <w:p>
      <w:pPr>
        <w:pStyle w:val="0"/>
        <w:spacing w:before="200" w:lineRule="auto"/>
        <w:ind w:firstLine="540"/>
        <w:jc w:val="both"/>
      </w:pPr>
      <w:r>
        <w:rPr>
          <w:sz w:val="20"/>
        </w:rPr>
        <w:t xml:space="preserve">После обсуждения кандидатур проводится голосование. Способ голосования определяется Думой Чукотского автономного округа в ходе обсуждения данного вопроса.</w:t>
      </w:r>
    </w:p>
    <w:p>
      <w:pPr>
        <w:pStyle w:val="0"/>
        <w:spacing w:before="200" w:lineRule="auto"/>
        <w:ind w:firstLine="540"/>
        <w:jc w:val="both"/>
      </w:pPr>
      <w:r>
        <w:rPr>
          <w:sz w:val="20"/>
        </w:rPr>
        <w:t xml:space="preserve">Кандидат считается назначенным представителем общественности, если за него проголосовало большинство от избранного числа депутатов Думы Чукотского автономного округа.</w:t>
      </w:r>
    </w:p>
    <w:p>
      <w:pPr>
        <w:pStyle w:val="0"/>
        <w:spacing w:before="200" w:lineRule="auto"/>
        <w:ind w:firstLine="540"/>
        <w:jc w:val="both"/>
      </w:pPr>
      <w:r>
        <w:rPr>
          <w:sz w:val="20"/>
        </w:rPr>
        <w:t xml:space="preserve">Если решение не получило установленного числа голосов, то кандидатура считается отклоненной.</w:t>
      </w:r>
    </w:p>
    <w:p>
      <w:pPr>
        <w:pStyle w:val="0"/>
        <w:spacing w:before="200" w:lineRule="auto"/>
        <w:ind w:firstLine="540"/>
        <w:jc w:val="both"/>
      </w:pPr>
      <w:r>
        <w:rPr>
          <w:sz w:val="20"/>
        </w:rPr>
        <w:t xml:space="preserve">Решение о назначении представителя общественности оформляется постановлением Думы Чукотского автономного округа.</w:t>
      </w:r>
    </w:p>
    <w:p>
      <w:pPr>
        <w:pStyle w:val="0"/>
        <w:spacing w:before="200" w:lineRule="auto"/>
        <w:ind w:firstLine="540"/>
        <w:jc w:val="both"/>
      </w:pPr>
      <w:r>
        <w:rPr>
          <w:sz w:val="20"/>
        </w:rPr>
        <w:t xml:space="preserve">В случае если Дума Чукотского автономного округа назначила менее семи представителей общественности в квалификационную коллегию судей или не назначила ни одного, Дума Чукотского автономного округа в порядке, установленном настоящим Законом, проводит дополнительное назначение указанных представителей общественности. При этом сообщение, указанное в </w:t>
      </w:r>
      <w:hyperlink w:history="0" w:anchor="P38" w:tooltip="Решение о начале формирования списка кандидатов в представители общественности принимается Советом Думы Чукотского автономного округа не позднее чем за 20 дней до истечения срока полномочий представителей общественности. На основании решения Совета Думы Чукотского автономного округа не позднее чем через 5 дней после его принятия в газете &quot;Крайний Север&quot; или на официальном сайте Думы Чукотского автономного округа в информационно-телекоммуникационной сети &quot;Интернет&quot; публикуется сообщение о сроках и порядке...">
        <w:r>
          <w:rPr>
            <w:sz w:val="20"/>
            <w:color w:val="0000ff"/>
          </w:rPr>
          <w:t xml:space="preserve">абзаце втором статьи 3</w:t>
        </w:r>
      </w:hyperlink>
      <w:r>
        <w:rPr>
          <w:sz w:val="20"/>
        </w:rPr>
        <w:t xml:space="preserve"> настоящего Закона, публикуется не позднее 5 календарных дней после принятия соответствующего постановления Думы Чукотского автономного округа о назначении представителей общественности в квалификационную коллегию судей или после дня рассмотрения вопроса о назначении представителей общественности в квалификационную коллегию судей соответственно.</w:t>
      </w:r>
    </w:p>
    <w:p>
      <w:pPr>
        <w:pStyle w:val="0"/>
        <w:jc w:val="both"/>
      </w:pPr>
      <w:r>
        <w:rPr>
          <w:sz w:val="20"/>
        </w:rPr>
        <w:t xml:space="preserve">(абзац введен </w:t>
      </w:r>
      <w:hyperlink w:history="0" r:id="rId24"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Законом</w:t>
        </w:r>
      </w:hyperlink>
      <w:r>
        <w:rPr>
          <w:sz w:val="20"/>
        </w:rPr>
        <w:t xml:space="preserve"> Чукотского автономного округа от 31.05.2022 N 43-ОЗ)</w:t>
      </w:r>
    </w:p>
    <w:p>
      <w:pPr>
        <w:pStyle w:val="0"/>
        <w:spacing w:before="200" w:lineRule="auto"/>
        <w:ind w:firstLine="540"/>
        <w:jc w:val="both"/>
      </w:pPr>
      <w:r>
        <w:rPr>
          <w:sz w:val="20"/>
        </w:rPr>
        <w:t xml:space="preserve">В случае досрочного прекращения полномочий представителя общественности Дума Чукотского автономного округа в порядке, установленном настоящим Законом, назначает представителя общественности в квалификационную коллегию судей вместо выбывшего. При этом указанное в </w:t>
      </w:r>
      <w:hyperlink w:history="0" w:anchor="P38" w:tooltip="Решение о начале формирования списка кандидатов в представители общественности принимается Советом Думы Чукотского автономного округа не позднее чем за 20 дней до истечения срока полномочий представителей общественности. На основании решения Совета Думы Чукотского автономного округа не позднее чем через 5 дней после его принятия в газете &quot;Крайний Север&quot; или на официальном сайте Думы Чукотского автономного округа в информационно-телекоммуникационной сети &quot;Интернет&quot; публикуется сообщение о сроках и порядке...">
        <w:r>
          <w:rPr>
            <w:sz w:val="20"/>
            <w:color w:val="0000ff"/>
          </w:rPr>
          <w:t xml:space="preserve">абзаце втором статьи 3</w:t>
        </w:r>
      </w:hyperlink>
      <w:r>
        <w:rPr>
          <w:sz w:val="20"/>
        </w:rPr>
        <w:t xml:space="preserve"> настоящего Закона сообщение публикуется не позднее 5 календарных дней после принятия Думой Чукотского автономного округа решения о досрочном прекращении полномочий представителя общественности. Срок полномочий представителя общественности, назначенного вместо досрочно прекратившего полномочия представителя общественности, истекает одновременно с истечением срока полномочий действующего состава представителей общественности.</w:t>
      </w:r>
    </w:p>
    <w:p>
      <w:pPr>
        <w:pStyle w:val="0"/>
        <w:jc w:val="both"/>
      </w:pPr>
      <w:r>
        <w:rPr>
          <w:sz w:val="20"/>
        </w:rPr>
        <w:t xml:space="preserve">(абзац введен </w:t>
      </w:r>
      <w:hyperlink w:history="0" r:id="rId25"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Законом</w:t>
        </w:r>
      </w:hyperlink>
      <w:r>
        <w:rPr>
          <w:sz w:val="20"/>
        </w:rPr>
        <w:t xml:space="preserve"> Чукотского автономного округа от 31.05.2022 N 43-ОЗ)</w:t>
      </w:r>
    </w:p>
    <w:p>
      <w:pPr>
        <w:pStyle w:val="0"/>
        <w:spacing w:before="200" w:lineRule="auto"/>
        <w:ind w:firstLine="540"/>
        <w:jc w:val="both"/>
      </w:pPr>
      <w:r>
        <w:rPr>
          <w:sz w:val="20"/>
        </w:rPr>
        <w:t xml:space="preserve">В случае если полномочия представителя общественности досрочно прекращены менее чем за три месяца до окончания срока полномочий действующего состава представителей общественности, представитель общественности вместо выбывшего на оставшийся срок полномочий не назначается.</w:t>
      </w:r>
    </w:p>
    <w:p>
      <w:pPr>
        <w:pStyle w:val="0"/>
        <w:jc w:val="both"/>
      </w:pPr>
      <w:r>
        <w:rPr>
          <w:sz w:val="20"/>
        </w:rPr>
        <w:t xml:space="preserve">(абзац введен </w:t>
      </w:r>
      <w:hyperlink w:history="0" r:id="rId26" w:tooltip="Закон Чукотского автономного округа от 31.05.2022 N 43-ОЗ &quot;О внесении изменений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26.05.2022) {КонсультантПлюс}">
        <w:r>
          <w:rPr>
            <w:sz w:val="20"/>
            <w:color w:val="0000ff"/>
          </w:rPr>
          <w:t xml:space="preserve">Законом</w:t>
        </w:r>
      </w:hyperlink>
      <w:r>
        <w:rPr>
          <w:sz w:val="20"/>
        </w:rPr>
        <w:t xml:space="preserve"> Чукотского автономного округа от 31.05.2022 N 43-ОЗ)</w:t>
      </w:r>
    </w:p>
    <w:p>
      <w:pPr>
        <w:pStyle w:val="0"/>
        <w:jc w:val="both"/>
      </w:pPr>
      <w:r>
        <w:rPr>
          <w:sz w:val="20"/>
        </w:rPr>
      </w:r>
    </w:p>
    <w:p>
      <w:pPr>
        <w:pStyle w:val="2"/>
        <w:outlineLvl w:val="0"/>
        <w:ind w:firstLine="540"/>
        <w:jc w:val="both"/>
      </w:pPr>
      <w:r>
        <w:rPr>
          <w:sz w:val="20"/>
        </w:rPr>
        <w:t xml:space="preserve">Статья 6. Досрочное прекращение полномочий представителя общественности</w:t>
      </w:r>
    </w:p>
    <w:p>
      <w:pPr>
        <w:pStyle w:val="0"/>
        <w:jc w:val="both"/>
      </w:pPr>
      <w:r>
        <w:rPr>
          <w:sz w:val="20"/>
        </w:rPr>
      </w:r>
    </w:p>
    <w:p>
      <w:pPr>
        <w:pStyle w:val="0"/>
        <w:jc w:val="both"/>
      </w:pPr>
      <w:r>
        <w:rPr>
          <w:sz w:val="20"/>
        </w:rPr>
        <w:t xml:space="preserve">(в ред. </w:t>
      </w:r>
      <w:hyperlink w:history="0" r:id="rId27" w:tooltip="Закон Чукотского автономного округа от 26.09.2025 N 69-ОЗ &quot;О внесении изменения в Закон Чукотского автономного округа &quot;О порядке назначения представителей общественности в квалификационную коллегию судей Чукотского автономного округа&quot; (принят Думой Чукотского автономного округа 12.09.2025) {КонсультантПлюс}">
        <w:r>
          <w:rPr>
            <w:sz w:val="20"/>
            <w:color w:val="0000ff"/>
          </w:rPr>
          <w:t xml:space="preserve">Закона</w:t>
        </w:r>
      </w:hyperlink>
      <w:r>
        <w:rPr>
          <w:sz w:val="20"/>
        </w:rPr>
        <w:t xml:space="preserve"> Чукотского автономного округа от 26.09.2025 N 69-ОЗ)</w:t>
      </w:r>
    </w:p>
    <w:p>
      <w:pPr>
        <w:pStyle w:val="0"/>
        <w:jc w:val="both"/>
      </w:pPr>
      <w:r>
        <w:rPr>
          <w:sz w:val="20"/>
        </w:rPr>
      </w:r>
    </w:p>
    <w:p>
      <w:pPr>
        <w:pStyle w:val="0"/>
        <w:ind w:firstLine="540"/>
        <w:jc w:val="both"/>
      </w:pPr>
      <w:r>
        <w:rPr>
          <w:sz w:val="20"/>
        </w:rPr>
        <w:t xml:space="preserve">В соответствии с Федеральным </w:t>
      </w:r>
      <w:hyperlink w:history="0" r:id="rId28"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 полномочия члена квалификационной коллегии судей - представителя общественности по решению Думы Чукотского автономного округа могут быть досрочно прекращены:</w:t>
      </w:r>
    </w:p>
    <w:p>
      <w:pPr>
        <w:pStyle w:val="0"/>
        <w:spacing w:before="200" w:lineRule="auto"/>
        <w:ind w:firstLine="540"/>
        <w:jc w:val="both"/>
      </w:pPr>
      <w:r>
        <w:rPr>
          <w:sz w:val="20"/>
        </w:rPr>
        <w:t xml:space="preserve">1) по его инициативе;</w:t>
      </w:r>
    </w:p>
    <w:p>
      <w:pPr>
        <w:pStyle w:val="0"/>
        <w:spacing w:before="200" w:lineRule="auto"/>
        <w:ind w:firstLine="540"/>
        <w:jc w:val="both"/>
      </w:pPr>
      <w:r>
        <w:rPr>
          <w:sz w:val="20"/>
        </w:rPr>
        <w:t xml:space="preserve">2) в случае совершения им преступления, установленного вступившим в законную силу приговором суда;</w:t>
      </w:r>
    </w:p>
    <w:p>
      <w:pPr>
        <w:pStyle w:val="0"/>
        <w:spacing w:before="200" w:lineRule="auto"/>
        <w:ind w:firstLine="540"/>
        <w:jc w:val="both"/>
      </w:pPr>
      <w:r>
        <w:rPr>
          <w:sz w:val="20"/>
        </w:rPr>
        <w:t xml:space="preserve">3) в случаях невыполнения им требований, предусмотренных Федеральным </w:t>
      </w:r>
      <w:hyperlink w:history="0" r:id="rId29"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w:t>
      </w:r>
    </w:p>
    <w:p>
      <w:pPr>
        <w:pStyle w:val="0"/>
        <w:spacing w:before="200" w:lineRule="auto"/>
        <w:ind w:firstLine="540"/>
        <w:jc w:val="both"/>
      </w:pPr>
      <w:r>
        <w:rPr>
          <w:sz w:val="20"/>
        </w:rPr>
        <w:t xml:space="preserve">4) в случае включения лица в реестр иностранных агентов;</w:t>
      </w:r>
    </w:p>
    <w:p>
      <w:pPr>
        <w:pStyle w:val="0"/>
        <w:spacing w:before="200" w:lineRule="auto"/>
        <w:ind w:firstLine="540"/>
        <w:jc w:val="both"/>
      </w:pPr>
      <w:r>
        <w:rPr>
          <w:sz w:val="20"/>
        </w:rPr>
        <w:t xml:space="preserve">5) в случае его отсутствия на заседаниях квалификационной коллегии судей в течение четырех месяцев без уважительных причин;</w:t>
      </w:r>
    </w:p>
    <w:p>
      <w:pPr>
        <w:pStyle w:val="0"/>
        <w:spacing w:before="200" w:lineRule="auto"/>
        <w:ind w:firstLine="540"/>
        <w:jc w:val="both"/>
      </w:pPr>
      <w:r>
        <w:rPr>
          <w:sz w:val="20"/>
        </w:rPr>
        <w:t xml:space="preserve">6) в случае замещения должности или осуществления деятельности, установленных Федеральным </w:t>
      </w:r>
      <w:hyperlink w:history="0" r:id="rId30" w:tooltip="Федеральный закон от 14.03.2002 N 30-ФЗ (ред. от 23.07.2025) &quot;Об органах судейского сообщества в Российской Федерации&quot; {КонсультантПлюс}">
        <w:r>
          <w:rPr>
            <w:sz w:val="20"/>
            <w:color w:val="0000ff"/>
          </w:rPr>
          <w:t xml:space="preserve">законом</w:t>
        </w:r>
      </w:hyperlink>
      <w:r>
        <w:rPr>
          <w:sz w:val="20"/>
        </w:rPr>
        <w:t xml:space="preserve"> "Об органах судейского сообщества в Российской Федерации".</w:t>
      </w:r>
    </w:p>
    <w:p>
      <w:pPr>
        <w:pStyle w:val="0"/>
        <w:jc w:val="both"/>
      </w:pPr>
      <w:r>
        <w:rPr>
          <w:sz w:val="20"/>
        </w:rPr>
      </w:r>
    </w:p>
    <w:p>
      <w:pPr>
        <w:pStyle w:val="2"/>
        <w:outlineLvl w:val="0"/>
        <w:ind w:firstLine="540"/>
        <w:jc w:val="both"/>
      </w:pPr>
      <w:r>
        <w:rPr>
          <w:sz w:val="20"/>
        </w:rPr>
        <w:t xml:space="preserve">Статья 7. Вступление настоящего Закона в силу</w:t>
      </w:r>
    </w:p>
    <w:p>
      <w:pPr>
        <w:pStyle w:val="0"/>
        <w:jc w:val="both"/>
      </w:pPr>
      <w:r>
        <w:rPr>
          <w:sz w:val="20"/>
        </w:rPr>
      </w:r>
    </w:p>
    <w:p>
      <w:pPr>
        <w:pStyle w:val="0"/>
        <w:ind w:firstLine="540"/>
        <w:jc w:val="both"/>
      </w:pPr>
      <w:r>
        <w:rPr>
          <w:sz w:val="20"/>
        </w:rPr>
        <w:t xml:space="preserve">Настоящий Закон вступает в силу со дня его официального опубликования.</w:t>
      </w:r>
    </w:p>
    <w:p>
      <w:pPr>
        <w:pStyle w:val="0"/>
        <w:jc w:val="both"/>
      </w:pPr>
      <w:r>
        <w:rPr>
          <w:sz w:val="20"/>
        </w:rPr>
      </w:r>
    </w:p>
    <w:p>
      <w:pPr>
        <w:pStyle w:val="0"/>
        <w:jc w:val="right"/>
      </w:pPr>
      <w:r>
        <w:rPr>
          <w:sz w:val="20"/>
        </w:rPr>
        <w:t xml:space="preserve">Губернатор</w:t>
      </w:r>
    </w:p>
    <w:p>
      <w:pPr>
        <w:pStyle w:val="0"/>
        <w:jc w:val="right"/>
      </w:pPr>
      <w:r>
        <w:rPr>
          <w:sz w:val="20"/>
        </w:rPr>
        <w:t xml:space="preserve">Чукотского автономного округа</w:t>
      </w:r>
    </w:p>
    <w:p>
      <w:pPr>
        <w:pStyle w:val="0"/>
        <w:jc w:val="right"/>
      </w:pPr>
      <w:r>
        <w:rPr>
          <w:sz w:val="20"/>
        </w:rPr>
        <w:t xml:space="preserve">Р.АБРАМОВИЧ</w:t>
      </w:r>
    </w:p>
    <w:p>
      <w:pPr>
        <w:pStyle w:val="0"/>
      </w:pPr>
      <w:r>
        <w:rPr>
          <w:sz w:val="20"/>
        </w:rPr>
        <w:t xml:space="preserve">г. Анадырь</w:t>
      </w:r>
    </w:p>
    <w:p>
      <w:pPr>
        <w:pStyle w:val="0"/>
        <w:spacing w:before="200" w:lineRule="auto"/>
      </w:pPr>
      <w:r>
        <w:rPr>
          <w:sz w:val="20"/>
        </w:rPr>
        <w:t xml:space="preserve">21 июня 2002 года</w:t>
      </w:r>
    </w:p>
    <w:p>
      <w:pPr>
        <w:pStyle w:val="0"/>
        <w:spacing w:before="200" w:lineRule="auto"/>
      </w:pPr>
      <w:r>
        <w:rPr>
          <w:sz w:val="20"/>
        </w:rPr>
        <w:t xml:space="preserve">N 48-ОЗ</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Чукотского автономного округа от 21.06.2002 N 48-ОЗ</w:t>
            <w:br/>
            <w:t>(ред. от 26.09.2025)</w:t>
            <w:br/>
            <w:t>"О порядке назначения представителей обще...</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04.01.2026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442&amp;n=740" TargetMode = "External"/><Relationship Id="rId9" Type="http://schemas.openxmlformats.org/officeDocument/2006/relationships/hyperlink" Target="https://login.consultant.ru/link/?req=doc&amp;base=RLAW442&amp;n=16459&amp;dst=100009" TargetMode = "External"/><Relationship Id="rId10" Type="http://schemas.openxmlformats.org/officeDocument/2006/relationships/hyperlink" Target="https://login.consultant.ru/link/?req=doc&amp;base=RLAW442&amp;n=17516&amp;dst=100009" TargetMode = "External"/><Relationship Id="rId11" Type="http://schemas.openxmlformats.org/officeDocument/2006/relationships/hyperlink" Target="https://login.consultant.ru/link/?req=doc&amp;base=RLAW442&amp;n=28307&amp;dst=100009" TargetMode = "External"/><Relationship Id="rId12" Type="http://schemas.openxmlformats.org/officeDocument/2006/relationships/hyperlink" Target="https://login.consultant.ru/link/?req=doc&amp;base=RLAW442&amp;n=36407&amp;dst=100009" TargetMode = "External"/><Relationship Id="rId13" Type="http://schemas.openxmlformats.org/officeDocument/2006/relationships/hyperlink" Target="https://login.consultant.ru/link/?req=doc&amp;base=RLAW442&amp;n=16459&amp;dst=100010" TargetMode = "External"/><Relationship Id="rId14" Type="http://schemas.openxmlformats.org/officeDocument/2006/relationships/hyperlink" Target="https://login.consultant.ru/link/?req=doc&amp;base=LAW&amp;n=510612&amp;dst=100149" TargetMode = "External"/><Relationship Id="rId15" Type="http://schemas.openxmlformats.org/officeDocument/2006/relationships/hyperlink" Target="https://login.consultant.ru/link/?req=doc&amp;base=RLAW442&amp;n=16459&amp;dst=100012" TargetMode = "External"/><Relationship Id="rId16" Type="http://schemas.openxmlformats.org/officeDocument/2006/relationships/hyperlink" Target="https://login.consultant.ru/link/?req=doc&amp;base=RLAW442&amp;n=28307&amp;dst=100011" TargetMode = "External"/><Relationship Id="rId17" Type="http://schemas.openxmlformats.org/officeDocument/2006/relationships/hyperlink" Target="https://login.consultant.ru/link/?req=doc&amp;base=RLAW442&amp;n=28307&amp;dst=100012" TargetMode = "External"/><Relationship Id="rId18" Type="http://schemas.openxmlformats.org/officeDocument/2006/relationships/hyperlink" Target="https://login.consultant.ru/link/?req=doc&amp;base=RLAW442&amp;n=17516&amp;dst=100010" TargetMode = "External"/><Relationship Id="rId19" Type="http://schemas.openxmlformats.org/officeDocument/2006/relationships/hyperlink" Target="https://login.consultant.ru/link/?req=doc&amp;base=RLAW442&amp;n=28307&amp;dst=100014" TargetMode = "External"/><Relationship Id="rId20" Type="http://schemas.openxmlformats.org/officeDocument/2006/relationships/hyperlink" Target="https://login.consultant.ru/link/?req=doc&amp;base=RLAW442&amp;n=28307&amp;dst=100017" TargetMode = "External"/><Relationship Id="rId21" Type="http://schemas.openxmlformats.org/officeDocument/2006/relationships/hyperlink" Target="https://login.consultant.ru/link/?req=doc&amp;base=RLAW442&amp;n=28307&amp;dst=100018" TargetMode = "External"/><Relationship Id="rId22" Type="http://schemas.openxmlformats.org/officeDocument/2006/relationships/hyperlink" Target="https://login.consultant.ru/link/?req=doc&amp;base=RLAW442&amp;n=28307&amp;dst=100019" TargetMode = "External"/><Relationship Id="rId23" Type="http://schemas.openxmlformats.org/officeDocument/2006/relationships/hyperlink" Target="https://login.consultant.ru/link/?req=doc&amp;base=RLAW442&amp;n=16459&amp;dst=100016" TargetMode = "External"/><Relationship Id="rId24" Type="http://schemas.openxmlformats.org/officeDocument/2006/relationships/hyperlink" Target="https://login.consultant.ru/link/?req=doc&amp;base=RLAW442&amp;n=28307&amp;dst=100020" TargetMode = "External"/><Relationship Id="rId25" Type="http://schemas.openxmlformats.org/officeDocument/2006/relationships/hyperlink" Target="https://login.consultant.ru/link/?req=doc&amp;base=RLAW442&amp;n=28307&amp;dst=100022" TargetMode = "External"/><Relationship Id="rId26" Type="http://schemas.openxmlformats.org/officeDocument/2006/relationships/hyperlink" Target="https://login.consultant.ru/link/?req=doc&amp;base=RLAW442&amp;n=28307&amp;dst=100023" TargetMode = "External"/><Relationship Id="rId27" Type="http://schemas.openxmlformats.org/officeDocument/2006/relationships/hyperlink" Target="https://login.consultant.ru/link/?req=doc&amp;base=RLAW442&amp;n=36407&amp;dst=100009" TargetMode = "External"/><Relationship Id="rId28" Type="http://schemas.openxmlformats.org/officeDocument/2006/relationships/hyperlink" Target="https://login.consultant.ru/link/?req=doc&amp;base=LAW&amp;n=510612" TargetMode = "External"/><Relationship Id="rId29" Type="http://schemas.openxmlformats.org/officeDocument/2006/relationships/hyperlink" Target="https://login.consultant.ru/link/?req=doc&amp;base=LAW&amp;n=510612" TargetMode = "External"/><Relationship Id="rId30" Type="http://schemas.openxmlformats.org/officeDocument/2006/relationships/hyperlink" Target="https://login.consultant.ru/link/?req=doc&amp;base=LAW&amp;n=510612"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Чукотского автономного округа от 21.06.2002 N 48-ОЗ
(ред. от 26.09.2025)
"О порядке назначения представителей общественности в квалификационную коллегию судей Чукотского автономного округа"
(принят Думой Чукотского автономного округа 30.05.2002)</dc:title>
  <dcterms:created xsi:type="dcterms:W3CDTF">2026-01-04T10:18:14Z</dcterms:created>
</cp:coreProperties>
</file>