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12.07.2023 N 460</w:t>
              <w:br/>
              <w:t xml:space="preserve">"О рейтинге муниципальных образований Чувашской Республики по итогам реализации механизмов поддержки социально ориентированных некоммерческих организаций, обеспечения доступа негосударственных (немуниципальных)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сфере"</w:t>
              <w:br/>
              <w:t xml:space="preserve">(вместе с "Методикой...")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июля 2023 г. N 460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РЕЙТИНГЕ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ПО ИТОГАМ РЕАЛИЗАЦИИ МЕХАНИЗМОВ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ОБЕСПЕЧЕНИЯ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(НЕМУНИЦИПАЛЬНЫХ) ОРГАНИЗАЦИЙ К ПРЕДОСТАВЛЕНИЮ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И ВНЕДРЕНИЯ КОНКУРЕНТНЫХ СПОСОБОВ</w:t>
      </w:r>
    </w:p>
    <w:p>
      <w:pPr>
        <w:pStyle w:val="2"/>
        <w:jc w:val="center"/>
      </w:pPr>
      <w:r>
        <w:rPr>
          <w:sz w:val="20"/>
        </w:rPr>
        <w:t xml:space="preserve">ОКАЗАНИЯ ГОСУДАРСТВЕННЫХ (МУНИЦИПАЛЬНЫХ)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формирования рейтинга муниципальных образований Чувашской Республики по итогам реализации механизмов поддержки социально ориентированных некоммерческих организаций, обеспечения доступа негосударственных (немуниципальных)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показателей, используемых для расчета рейтинга муниципальных образований Чувашской Республики по итогам реализации механизмов поддержки социально ориентированных некоммерческих организаций, обеспечения доступа негосударственных (немуниципальных)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(далее - рейтинг) согласно приложению N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hyperlink w:history="0" w:anchor="P136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расчета рейтинга муниципальных образований Чувашской Республики по итогам реализации механизмов поддержки социально ориентированных некоммерческих организаций, обеспечения доступа негосударственных (немуниципальных)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 (далее - Методика)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экономического развития и имущественных отношений Чувашской Республики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марта года, следующего за отчетным, осуществлять сбор информации о значениях показателей, указанных в </w:t>
      </w:r>
      <w:hyperlink w:history="0" w:anchor="P42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апреля года, следующего за отчетным, осуществлять в соответствии с </w:t>
      </w:r>
      <w:hyperlink w:history="0" w:anchor="P136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расчет рейтинга на основании информации, представленной администрациям муниципальных и городских округов Чувашской Республики, отдельно по муниципальным и городским округам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апреля года, следующего за отчетным, направлять информацию о результатах рейтинга в Кабинет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администрациям муниципальных и городских округов Чувашской Республики ежегодно до 1 марта года, следующего за отчетным, представлять информацию о значениях показателей, указанных в </w:t>
      </w:r>
      <w:hyperlink w:history="0" w:anchor="P42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постановлению, в Министерство экономического развития и имущественных отношений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12.07.2023 N 460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ПОКАЗАТЕЛЕЙ, ИСПОЛЬЗУЕМЫХ ДЛЯ РАСЧЕТА РЕЙТИНГА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ЧУВАШСКОЙ РЕСПУБЛИКИ ПО ИТОГАМ</w:t>
      </w:r>
    </w:p>
    <w:p>
      <w:pPr>
        <w:pStyle w:val="2"/>
        <w:jc w:val="center"/>
      </w:pPr>
      <w:r>
        <w:rPr>
          <w:sz w:val="20"/>
        </w:rPr>
        <w:t xml:space="preserve">РЕАЛИЗАЦИИ МЕХАНИЗМОВ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ОБЕСПЕЧЕНИЯ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(НЕМУНИЦИПАЛЬНЫХ) ОРГАНИЗАЦИЙ</w:t>
      </w:r>
    </w:p>
    <w:p>
      <w:pPr>
        <w:pStyle w:val="2"/>
        <w:jc w:val="center"/>
      </w:pPr>
      <w:r>
        <w:rPr>
          <w:sz w:val="20"/>
        </w:rPr>
        <w:t xml:space="preserve">К ПРЕДОСТАВЛЕНИЮ УСЛУГ В СОЦИАЛЬНОЙ СФЕРЕ И ВНЕДРЕНИЯ</w:t>
      </w:r>
    </w:p>
    <w:p>
      <w:pPr>
        <w:pStyle w:val="2"/>
        <w:jc w:val="center"/>
      </w:pPr>
      <w:r>
        <w:rPr>
          <w:sz w:val="20"/>
        </w:rPr>
        <w:t xml:space="preserve">КОНКУРЕНТНЫХ СПОСОБОВ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УСЛУГ В СОЦИАЛЬНОЙ СФЕРЕ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3628"/>
        <w:gridCol w:w="2154"/>
        <w:gridCol w:w="2835"/>
      </w:tblGrid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данных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роста/снижения количества некоммерческих организаций, осуществляющих деятельность в муниципальном образовании Чувашской Республики (далее - муниципальное образование), по отношению к предыдущему году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Минюста России по Чувашской Республике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оказывающих услуги в сфере образования, науки, культуры, профилактики заболеваний и охраны здоровья граждан, пропаганды здорового образа жизни, социального обслуживания, социальной поддержки, физической культуры и спорта (далее - СОНКО), в муниципальном образовании по состоянию на 1 января года, следующего за отчетным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 на 10 тыс. населения городского (муниципального) округа Чувашской Республики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роста/снижения количества СОНКО, осуществляющих деятельность в муниципальном образовании, по отношению к предыдущему году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СОНКО в общем количестве организаций, оказывающих услуги в социальной сфере, в муниципальном образовании по состоянию на 1 января года, следующего за отчетным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муниципальной программы/подпрограммы по поддержке СОНКО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специализированных рубрик, содержащих информацию о действующих мерах поддержки СОНКО, в том числе региональных, на официальном сайте органа местного самоуправления муниципального образования в информационно-телекоммуникационной сети "Интернет"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кликов, необходимых для доступа к информации о действующих мерах поддержки СОНКО, в том числе региональных, на официальном сайте органа местного самоуправления муниципального образования в информационно-телекоммуникационной сети "Интернет"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муниципальном образовании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роста/снижения площади помещений, включенных в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по отношению к предыдущему году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площади помещений, фактически переданных во владение и (или) в пользование СОНКО, в общей площади помещений, включенных в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СОНКО, заключивших в отчетном году договоры аренды (в том числе почасовой аренды) помещений, находящихся в муниципальной собственности, в том числе находящихся на праве хозяйственного ведения или оперативного управления у муниципальных унитарных предприятий и муниципальных учреждений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 на 10 тыс. населения городского (муниципального) округа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 - исполнителей общественно полезных услуг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 на 10 тыс. населения городского (муниципального) округа Чувашской Республики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правовых актах муниципального образования мер по предоставлению на льготных условиях СОНКО рекламных площадей, в том числе печатных площадей в средствах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Фактическое предоставление на льготных условиях СОНКО рекламных площадей, в том числе печатных площадей в средствах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СОНКО в образовательных мероприятиях (семинарах), организованных исполнительно-распорядительными органами муниципального образования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2835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администрации муниципальных и городских округов Чувашской Республики </w:t>
            </w:r>
            <w:hyperlink w:history="0" w:anchor="P123" w:tooltip="&lt;*&gt; Сведения о значениях показателей предста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Сведения о значениях показателей представляются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12.07.2023 N 460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РЕЙТИНГА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ПО ИТОГАМ РЕАЛИЗАЦИИ МЕХАНИЗМОВ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ОБЕСПЕЧЕНИЯ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(НЕМУНИЦИПАЛЬНЫХ) ОРГАНИЗАЦИЙ К ПРЕДОСТАВЛЕНИЮ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И ВНЕДРЕНИЯ КОНКУРЕНТНЫХ СПОСОБОВ</w:t>
      </w:r>
    </w:p>
    <w:p>
      <w:pPr>
        <w:pStyle w:val="2"/>
        <w:jc w:val="center"/>
      </w:pPr>
      <w:r>
        <w:rPr>
          <w:sz w:val="20"/>
        </w:rPr>
        <w:t xml:space="preserve">ОКАЗАНИЯ ГОСУДАРСТВЕННЫХ (МУНИЦИПАЛЬНЫХ)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каждого муниципального образования Чувашской Республики (далее - муниципальное образование) определяется общая сумма баллов (с точностью до двух знаков после запятой)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3"/>
        </w:rPr>
        <w:drawing>
          <wp:inline distT="0" distB="0" distL="0" distR="0">
            <wp:extent cx="6191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j - муниципальное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общая сумма баллов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номер показателя согласно перечню показателей, используемых для расчета рейтинга муниципальных образований Чувашской Республики по итогам реализации механизмов поддержки социально ориентированных некоммерческих организаций, обеспечения доступа негосударственных (немуниципальных)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сфере, утвержденному постановлением Кабинета Министров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баллы по i-му показателю;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общей суммы баллов для каждого муниципального образования осуществляется на основании проведенных расчетов согласно таблице.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расчете общей суммы баллов для муниципального образования используются равные веса всех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Рейтинг муниципальных образований формируется отдельно по муниципальным округам и городским округам.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Ранжирование муниципальных образований проводится в зависимости от набранной общей суммы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Первое место в рейтинге присваивается муниципальному образованию, набравшему наименьшую сумму баллов.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Определение</w:t>
      </w:r>
    </w:p>
    <w:p>
      <w:pPr>
        <w:pStyle w:val="0"/>
        <w:jc w:val="center"/>
      </w:pPr>
      <w:r>
        <w:rPr>
          <w:sz w:val="20"/>
        </w:rPr>
        <w:t xml:space="preserve">баллов по показателям, используемым для расчета рейтинга</w:t>
      </w:r>
    </w:p>
    <w:p>
      <w:pPr>
        <w:pStyle w:val="0"/>
        <w:jc w:val="center"/>
      </w:pPr>
      <w:r>
        <w:rPr>
          <w:sz w:val="20"/>
        </w:rPr>
        <w:t xml:space="preserve">муниципальных образований Чувашской Республики по итогам</w:t>
      </w:r>
    </w:p>
    <w:p>
      <w:pPr>
        <w:pStyle w:val="0"/>
        <w:jc w:val="center"/>
      </w:pPr>
      <w:r>
        <w:rPr>
          <w:sz w:val="20"/>
        </w:rPr>
        <w:t xml:space="preserve">реализации механизмов поддержки социально ориентированных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организаций, обеспечения доступа</w:t>
      </w:r>
    </w:p>
    <w:p>
      <w:pPr>
        <w:pStyle w:val="0"/>
        <w:jc w:val="center"/>
      </w:pPr>
      <w:r>
        <w:rPr>
          <w:sz w:val="20"/>
        </w:rPr>
        <w:t xml:space="preserve">негосударственных (немуниципальных) организаций</w:t>
      </w:r>
    </w:p>
    <w:p>
      <w:pPr>
        <w:pStyle w:val="0"/>
        <w:jc w:val="center"/>
      </w:pPr>
      <w:r>
        <w:rPr>
          <w:sz w:val="20"/>
        </w:rPr>
        <w:t xml:space="preserve">к предоставлению услуг в социальной сфере и внедрения</w:t>
      </w:r>
    </w:p>
    <w:p>
      <w:pPr>
        <w:pStyle w:val="0"/>
        <w:jc w:val="center"/>
      </w:pPr>
      <w:r>
        <w:rPr>
          <w:sz w:val="20"/>
        </w:rPr>
        <w:t xml:space="preserve">конкурентных способов оказания государственных</w:t>
      </w:r>
    </w:p>
    <w:p>
      <w:pPr>
        <w:pStyle w:val="0"/>
        <w:jc w:val="center"/>
      </w:pPr>
      <w:r>
        <w:rPr>
          <w:sz w:val="20"/>
        </w:rPr>
        <w:t xml:space="preserve">(муниципальных) услуг в социальной сфере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2778"/>
        <w:gridCol w:w="2891"/>
        <w:gridCol w:w="2970"/>
      </w:tblGrid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показателей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присвоения баллов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роста/снижения количества некоммерческих организаций, осуществляющих деятельность в муниципальном образовании Чувашской Республики (далее также соответственно - НКО, муниципальное образование, муниципальный округ, городской округ), по отношению к предыдущему году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(количество НКО, осуществляющих деятельность в муниципальном образовании, на 1 января года, следующего за отчетным/количество НКО, осуществляющих деятельность в муниципальном образовании, на 1 января отчетного года) x 100%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муниципальных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21 в порядке убывания значения показателя. При равенстве значений показателя присваивается равное количество баллов. В случае снижения показателя присваивается 22 балла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городских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5 в порядке убывания значения показателя. При равенстве значений показателя присваивается равное количество баллов. В случае снижения показателя присваивается 6 баллов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оказывающих услуги в сфере образования, науки, культуры, профилактики заболеваний и охраны здоровья граждан, пропаганды здорового образа жизни, социального обслуживания, социальной поддержки, физической культуры и спорта (далее - СОНКО), в муниципальном образовании по состоянию на 1 января года, следующего за отчетным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СОНКО в муниципальном образовании на 1 января года, следующего за отчетным/10 тыс. населения муниципального образования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муниципальных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21 в порядке убывания значения показателя. При равенстве значений показателя присваивается равное количество баллов. Если информация отсутствует, присваивается 22 балла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городских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5 в порядке возрастания значения показателя. Если информация отсутствует, присваивается 6 баллов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роста/снижения количества СОНКО, осуществляющих деятельность в муниципальном образовании, по отношению к предыдущему году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(количество СОНКО, осуществляющих деятельность в муниципальном образовании, на 1 января года, следующего за отчетным/количество СОНКО, осуществляющих деятельность в муниципальном образовании, на 1 января отчетного года) x 100%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муниципальных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21 в порядке убывания значения показателя. При равенстве значений показателя присваивается равное количество баллов. В случае снижения показателя присваивается 22 балла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городских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5 в порядке убывания значения показателя. При равенстве значений показателя присваивается равное количество баллов. В случае снижения показателя присваивается 6 баллов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СОНКО в общем количестве организаций, оказывающих услуги в социальной сфере, в муниципальном образовании по состоянию на 1 января года, следующего за отчетным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(количество СОНКО в муниципальном образовании/общее количество организаций, оказывающих услуги в социальной сфере, в муниципальном образовании) x 100%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муниципальных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21 в порядке убывания значения показателя. При равенстве значений показателя присваивается равное количество баллов. Если информация отсутствует, присваивается 22 балла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городских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5 в порядке убывания значения показателя. При равенстве значений показателя присваивается равное количество баллов. Если информация отсутствует, присваивается 6 баллов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муниципальной программы/подпрограммы по поддержке СОНКО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"да" - 0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"нет" - 1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специализированных рубрик, содержащих информацию о действующих мерах поддержки СОНКО, в том числе региональных, на официальном сайте органа местного самоуправления муниципального образования в информационно-телекоммуникационной сети "Интернет"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"да" - 0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"нет" - 1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кликов, необходимых для доступа к информации о действующих мерах поддержки СОНКО, в том числе региональных, на официальном сайте органа местного самоуправления муниципального образования в информационно-телекоммуникационной сети "Интернет"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клик - 0,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 клика - 1,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 клика и более - 2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муниципальном образовании перечня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"да" - 0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"нет" - 1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Темп роста/снижения площади помещений, включенных в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по отношению к предыдущему году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(площадь помещений, включенных в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по 1 января года, следующего за отчетным/площадь помещений, включенных в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платы), на 1 января отчетного года) x 100%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муниципальных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21 в порядке убывания значения показателя. При равенстве значений показателя присваивается равное количество баллов. В случае снижения показателя присваивается 22 балла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городских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5 в порядке убывания значения показателя. При равенстве значений показателя присваивается равное количество баллов. В случае снижения показателя присваивается 6 баллов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площади помещений, фактически переданных во владение и (или) в пользование СОНКО, в общей площади помещений, включенных в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(площадь помещений, фактически переданных во владение и (или) в пользование СОНКО, по состоянию на 1 января года, следующего за отчетным/общая площадь помещений, включенных в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 x 100%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муниципальных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21 в порядке убывания значения показателя. При равенстве значений показателя присваивается равное количество баллов. Если площади не предоставлялись, присваивается 22 балла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городских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5 в порядке убывания значения показателя. При равенстве значений показателя присваивается равное количество баллов. Если площади не предоставлялись, присваивается 6 баллов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СОНКО, заключивших в отчетном году договоры аренды (в том числе почасовой аренды) помещений, находящихся в муниципальной собственности, в том числе находящихся на праве хозяйственного ведения или оперативного управления у муниципальных унитарных предприятий и муниципальных учреждений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СОНКО, заключивших в отчетном году договоры аренды (в том числе почасовой аренды) помещений, находящихся в муниципальной собственности, в том числе находящихся на праве хозяйственного ведения или оперативного управления у муниципальных унитарных предприятий и муниципальных учреждений/10 тыс. населения муниципального образования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муниципальных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21 в порядке убывания значения показателя. При равенстве значений показателя присваивается равное количество баллов. Если площади не предоставлялись, присваивается 22 балла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городских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5 в порядке убывания значения показателя. При равенстве значений показателя присваивается равное количество баллов. Если площади не предоставлялись, присваивается 6 баллов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 - исполнителей общественно полезных услуг</w:t>
            </w:r>
          </w:p>
        </w:tc>
        <w:tc>
          <w:tcPr>
            <w:tcW w:w="289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 - исполнителей общественно полезных услуг на 1 января года, следующего за отчетным/10 тыс. населения муниципального образования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для муниципальных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21 в порядке убывания значения показателя. При равенстве значений показателя присваивается равное количество баллов. Если информация отсутствует, присваивается 22 балла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городских округов: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баллы присваиваются от 1 до 5 в порядке убывания значения показателя. При равенстве значений показателя присваивается равное количество баллов. Если информация отсутствует, присваивается 6 баллов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правовых актах муниципального образования мер по предоставлению на льготных условиях СОНКО рекламных площадей, в том числе печатных площадей в средствах массовой информации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"да" - 0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"нет" - 1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Фактическое предоставление на льготных условиях СОНКО рекламных площадей, в том числе печатных площадей в средствах массовой информации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"да" - 0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"нет" - 1</w:t>
            </w:r>
          </w:p>
        </w:tc>
      </w:tr>
      <w:tr>
        <w:tc>
          <w:tcPr>
            <w:tcW w:w="424" w:type="dxa"/>
            <w:tcBorders>
              <w:lef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СОНКО в образовательных мероприятиях (семинарах), организованных исполнительно-распорядительными органами муниципального образования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97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"да" - 0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"нет" - 1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12.07.2023 N 460</w:t>
            <w:br/>
            <w:t>"О рейтинге муниципальных образований Чувашской Республики по 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12.07.2023 N 460
"О рейтинге муниципальных образований Чувашской Республики по итогам реализации механизмов поддержки социально ориентированных некоммерческих организаций, обеспечения доступа негосударственных (немуниципальных)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сфере"
(вместе с "Методикой...")</dc:title>
  <dcterms:created xsi:type="dcterms:W3CDTF">2023-11-05T07:54:33Z</dcterms:created>
</cp:coreProperties>
</file>