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КБР от 19.11.2024 N 181-ПП</w:t>
              <w:br/>
              <w:t xml:space="preserve">"Об утверждении Порядка возмещения расходов, связанных с осуществлением полномочий членов общественной наблюдательной комиссии, образованной в Кабардино-Балкарской Республике"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12.01.2025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КАБАРДИНО-БАЛКАРСКОЙ РЕСПУБЛИКИ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19 ноября 2024 г. N 181-ПП</w:t>
      </w:r>
    </w:p>
    <w:p>
      <w:pPr>
        <w:pStyle w:val="2"/>
        <w:jc w:val="center"/>
      </w:pPr>
      <w:r>
        <w:rPr>
          <w:sz w:val="20"/>
        </w:rPr>
      </w:r>
    </w:p>
    <w:p>
      <w:pPr>
        <w:pStyle w:val="2"/>
        <w:jc w:val="center"/>
      </w:pPr>
      <w:r>
        <w:rPr>
          <w:sz w:val="20"/>
        </w:rPr>
        <w:t xml:space="preserve">ОБ УТВЕРЖДЕНИИ ПОРЯДКА ВОЗМЕЩЕНИЯ РАСХОДОВ, СВЯЗАННЫХ</w:t>
      </w:r>
    </w:p>
    <w:p>
      <w:pPr>
        <w:pStyle w:val="2"/>
        <w:jc w:val="center"/>
      </w:pPr>
      <w:r>
        <w:rPr>
          <w:sz w:val="20"/>
        </w:rPr>
        <w:t xml:space="preserve">С ОСУЩЕСТВЛЕНИЕМ ПОЛНОМОЧИЙ ЧЛЕНОВ ОБЩЕСТВЕННОЙ</w:t>
      </w:r>
    </w:p>
    <w:p>
      <w:pPr>
        <w:pStyle w:val="2"/>
        <w:jc w:val="center"/>
      </w:pPr>
      <w:r>
        <w:rPr>
          <w:sz w:val="20"/>
        </w:rPr>
        <w:t xml:space="preserve">НАБЛЮДАТЕЛЬНОЙ КОМИССИИ, ОБРАЗОВАННОЙ</w:t>
      </w:r>
    </w:p>
    <w:p>
      <w:pPr>
        <w:pStyle w:val="2"/>
        <w:jc w:val="center"/>
      </w:pPr>
      <w:r>
        <w:rPr>
          <w:sz w:val="20"/>
        </w:rPr>
        <w:t xml:space="preserve">В КАБАРДИНО-БАЛКАРСКОЙ РЕСПУБЛИКЕ</w:t>
      </w:r>
    </w:p>
    <w:p>
      <w:pPr>
        <w:pStyle w:val="0"/>
        <w:jc w:val="both"/>
      </w:pPr>
      <w:r>
        <w:rPr>
          <w:sz w:val="20"/>
        </w:rPr>
      </w:r>
    </w:p>
    <w:p>
      <w:pPr>
        <w:pStyle w:val="0"/>
        <w:ind w:firstLine="540"/>
        <w:jc w:val="both"/>
      </w:pPr>
      <w:r>
        <w:rPr>
          <w:sz w:val="20"/>
        </w:rPr>
        <w:t xml:space="preserve">В соответствии со </w:t>
      </w:r>
      <w:hyperlink w:history="0" r:id="rId7" w:tooltip="Закон Кабардино-Балкарской Республики от 08.06.2009 N 26-РЗ (ред. от 13.12.2023) &quot;Об Общественной палате Кабардино-Балкарской Республики&quot; (принят Парламентом КБР 29.04.2009) {КонсультантПлюс}">
        <w:r>
          <w:rPr>
            <w:sz w:val="20"/>
            <w:color w:val="0000ff"/>
          </w:rPr>
          <w:t xml:space="preserve">статьей 20-2</w:t>
        </w:r>
      </w:hyperlink>
      <w:r>
        <w:rPr>
          <w:sz w:val="20"/>
        </w:rPr>
        <w:t xml:space="preserve"> Закона Кабардино-Балкарской Республики от 8 июня 2009 г. N 26-РЗ "Об Общественной палате Кабардино-Балкарской Республики" Правительство Кабардино-Балкарской Республики постановляет:</w:t>
      </w:r>
    </w:p>
    <w:p>
      <w:pPr>
        <w:pStyle w:val="0"/>
        <w:spacing w:before="200" w:line-rule="auto"/>
        <w:ind w:firstLine="540"/>
        <w:jc w:val="both"/>
      </w:pPr>
      <w:r>
        <w:rPr>
          <w:sz w:val="20"/>
        </w:rPr>
        <w:t xml:space="preserve">Утвердить прилагаемый </w:t>
      </w:r>
      <w:hyperlink w:history="0" w:anchor="P28" w:tooltip="ПОРЯДОК">
        <w:r>
          <w:rPr>
            <w:sz w:val="20"/>
            <w:color w:val="0000ff"/>
          </w:rPr>
          <w:t xml:space="preserve">Порядок</w:t>
        </w:r>
      </w:hyperlink>
      <w:r>
        <w:rPr>
          <w:sz w:val="20"/>
        </w:rPr>
        <w:t xml:space="preserve"> возмещения расходов, связанных с осуществлением полномочий членов общественной наблюдательной комиссии, образованной в Кабардино-Балкарской Республике.</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Кабардино-Балкарской Республики</w:t>
      </w:r>
    </w:p>
    <w:p>
      <w:pPr>
        <w:pStyle w:val="0"/>
        <w:jc w:val="right"/>
      </w:pPr>
      <w:r>
        <w:rPr>
          <w:sz w:val="20"/>
        </w:rPr>
        <w:t xml:space="preserve">А.МУСУКОВ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w:t>
      </w:r>
    </w:p>
    <w:p>
      <w:pPr>
        <w:pStyle w:val="0"/>
        <w:jc w:val="right"/>
      </w:pPr>
      <w:r>
        <w:rPr>
          <w:sz w:val="20"/>
        </w:rPr>
        <w:t xml:space="preserve">Кабардино-Балкарской Республики</w:t>
      </w:r>
    </w:p>
    <w:p>
      <w:pPr>
        <w:pStyle w:val="0"/>
        <w:jc w:val="right"/>
      </w:pPr>
      <w:r>
        <w:rPr>
          <w:sz w:val="20"/>
        </w:rPr>
        <w:t xml:space="preserve">от 19 ноября 2024 г. N 181-ПП</w:t>
      </w:r>
    </w:p>
    <w:p>
      <w:pPr>
        <w:pStyle w:val="0"/>
        <w:jc w:val="both"/>
      </w:pPr>
      <w:r>
        <w:rPr>
          <w:sz w:val="20"/>
        </w:rPr>
      </w:r>
    </w:p>
    <w:bookmarkStart w:id="28" w:name="P28"/>
    <w:bookmarkEnd w:id="28"/>
    <w:p>
      <w:pPr>
        <w:pStyle w:val="2"/>
        <w:jc w:val="center"/>
      </w:pPr>
      <w:r>
        <w:rPr>
          <w:sz w:val="20"/>
        </w:rPr>
        <w:t xml:space="preserve">ПОРЯДОК</w:t>
      </w:r>
    </w:p>
    <w:p>
      <w:pPr>
        <w:pStyle w:val="2"/>
        <w:jc w:val="center"/>
      </w:pPr>
      <w:r>
        <w:rPr>
          <w:sz w:val="20"/>
        </w:rPr>
        <w:t xml:space="preserve">ВОЗМЕЩЕНИЯ РАСХОДОВ, СВЯЗАННЫХ С ОСУЩЕСТВЛЕНИЕМ</w:t>
      </w:r>
    </w:p>
    <w:p>
      <w:pPr>
        <w:pStyle w:val="2"/>
        <w:jc w:val="center"/>
      </w:pPr>
      <w:r>
        <w:rPr>
          <w:sz w:val="20"/>
        </w:rPr>
        <w:t xml:space="preserve">ПОЛНОМОЧИЙ ЧЛЕНОВ ОБЩЕСТВЕННОЙ НАБЛЮДАТЕЛЬНОЙ КОМИССИИ,</w:t>
      </w:r>
    </w:p>
    <w:p>
      <w:pPr>
        <w:pStyle w:val="2"/>
        <w:jc w:val="center"/>
      </w:pPr>
      <w:r>
        <w:rPr>
          <w:sz w:val="20"/>
        </w:rPr>
        <w:t xml:space="preserve">ОБРАЗОВАННОЙ В КАБАРДИНО-БАЛКАРСКОЙ РЕСПУБЛИКЕ</w:t>
      </w:r>
    </w:p>
    <w:p>
      <w:pPr>
        <w:pStyle w:val="0"/>
        <w:jc w:val="both"/>
      </w:pPr>
      <w:r>
        <w:rPr>
          <w:sz w:val="20"/>
        </w:rPr>
      </w:r>
    </w:p>
    <w:p>
      <w:pPr>
        <w:pStyle w:val="0"/>
        <w:ind w:firstLine="540"/>
        <w:jc w:val="both"/>
      </w:pPr>
      <w:r>
        <w:rPr>
          <w:sz w:val="20"/>
        </w:rPr>
        <w:t xml:space="preserve">1. Настоящий Порядок устанавливает условия и размеры возмещения расходов, связанных с осуществлением полномочий членов общественной наблюдательной комиссии, созданной в Кабардино-Балкарской Республике в порядке, установленном </w:t>
      </w:r>
      <w:hyperlink w:history="0" r:id="rId8" w:tooltip="Федеральный закон от 10.06.2008 N 76-ФЗ (ред. от 05.12.2022)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с изм. и доп., вступ. в силу с 04.06.2023) {КонсультантПлюс}">
        <w:r>
          <w:rPr>
            <w:sz w:val="20"/>
            <w:color w:val="0000ff"/>
          </w:rPr>
          <w:t xml:space="preserve">статьей 10</w:t>
        </w:r>
      </w:hyperlink>
      <w:r>
        <w:rPr>
          <w:sz w:val="20"/>
        </w:rPr>
        <w:t xml:space="preserve"> Федерального закона от 10 июня 2008 г. N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(далее - общественная наблюдательная комиссия).</w:t>
      </w:r>
    </w:p>
    <w:p>
      <w:pPr>
        <w:pStyle w:val="0"/>
        <w:spacing w:before="200" w:line-rule="auto"/>
        <w:ind w:firstLine="540"/>
        <w:jc w:val="both"/>
      </w:pPr>
      <w:r>
        <w:rPr>
          <w:sz w:val="20"/>
        </w:rPr>
        <w:t xml:space="preserve">2. Общественная палата Кабардино-Балкарской Республики возмещает членам общественной наблюдательной комиссии расходы, связанные с:</w:t>
      </w:r>
    </w:p>
    <w:p>
      <w:pPr>
        <w:pStyle w:val="0"/>
        <w:spacing w:before="200" w:line-rule="auto"/>
        <w:ind w:firstLine="540"/>
        <w:jc w:val="both"/>
      </w:pPr>
      <w:r>
        <w:rPr>
          <w:sz w:val="20"/>
        </w:rPr>
        <w:t xml:space="preserve">1) осуществлением общественного контроля за обеспечением прав человека в местах принудительного содержания, расположенных на территории Кабардино-Балкарской Республики;</w:t>
      </w:r>
    </w:p>
    <w:p>
      <w:pPr>
        <w:pStyle w:val="0"/>
        <w:spacing w:before="200" w:line-rule="auto"/>
        <w:ind w:firstLine="540"/>
        <w:jc w:val="both"/>
      </w:pPr>
      <w:r>
        <w:rPr>
          <w:sz w:val="20"/>
        </w:rPr>
        <w:t xml:space="preserve">2) участием в мероприятиях, проводимых Уполномоченным по правам человека в Российской Федерации, Уполномоченным при Президенте Российской Федерации по правам ребенка, Уполномоченным при Президенте Российской Федерации по защите прав предпринимателей, Общественной палатой Российской Федерации, органами государственной власти Российской Федерации, по вопросам, отнесенным к полномочиям общественных наблюдательных комиссии субъектов Российской Федерации. Основанием для принятия решения о направлении члена общественной наблюдательной комиссии для участия в мероприятии является письмо-приглашение.</w:t>
      </w:r>
    </w:p>
    <w:p>
      <w:pPr>
        <w:pStyle w:val="0"/>
        <w:spacing w:before="200" w:line-rule="auto"/>
        <w:ind w:firstLine="540"/>
        <w:jc w:val="both"/>
      </w:pPr>
      <w:r>
        <w:rPr>
          <w:sz w:val="20"/>
        </w:rPr>
        <w:t xml:space="preserve">3. Член общественной наблюдательной комиссии посещает места принудительного содержания, принимает участие в мероприятиях, на основании направления, выданного председателем общественной наблюдательной комиссии по форме, установленной регламентом общественной наблюдательной комиссии (далее - направление).</w:t>
      </w:r>
    </w:p>
    <w:p>
      <w:pPr>
        <w:pStyle w:val="0"/>
        <w:spacing w:before="200" w:line-rule="auto"/>
        <w:ind w:firstLine="540"/>
        <w:jc w:val="both"/>
      </w:pPr>
      <w:r>
        <w:rPr>
          <w:sz w:val="20"/>
        </w:rPr>
        <w:t xml:space="preserve">4. Возмещение расходов, связанных с осуществлением полномочий членов общественной наблюдательной комиссии осуществляется государственным казенным учреждением "Аппарат Общественной палаты Кабардино-Балкарской Республики" (далее - Аппарат Общественной палаты) в пределах бюджетных ассигнований, предусмотренных законом Кабардино-Балкарской Республики о республиканском бюджете Кабардино-Балкарской Республики на соответствующий финансовый год и плановый период, на основании представленных членом общественной наблюдательной комиссии заявления о возмещении расходов и документов, подтверждающих соответствующие расходы.</w:t>
      </w:r>
    </w:p>
    <w:p>
      <w:pPr>
        <w:pStyle w:val="0"/>
        <w:spacing w:before="200" w:line-rule="auto"/>
        <w:ind w:firstLine="540"/>
        <w:jc w:val="both"/>
      </w:pPr>
      <w:r>
        <w:rPr>
          <w:sz w:val="20"/>
        </w:rPr>
        <w:t xml:space="preserve">Расходование денежных средств, связанных с осуществлением полномочий членов общественной наблюдательной комиссии осуществляется в безналичной форме.</w:t>
      </w:r>
    </w:p>
    <w:p>
      <w:pPr>
        <w:pStyle w:val="0"/>
        <w:spacing w:before="200" w:line-rule="auto"/>
        <w:ind w:firstLine="540"/>
        <w:jc w:val="both"/>
      </w:pPr>
      <w:r>
        <w:rPr>
          <w:sz w:val="20"/>
        </w:rPr>
        <w:t xml:space="preserve">При возмещении расходов, связанных с осуществлением полномочий членов общественной наблюдательной комиссии не учитываются расходы, произведенные в наличной форме и (или) в натуральной форме, кроме случаев осуществления расходов, произведенных по фискальному документу (чеку), направленному в установленном порядке оператору фискальных данных в соответствии с законодательством Российской Федерации о применении контрольно-кассовой техники.</w:t>
      </w:r>
    </w:p>
    <w:p>
      <w:pPr>
        <w:pStyle w:val="0"/>
        <w:spacing w:before="200" w:line-rule="auto"/>
        <w:ind w:firstLine="540"/>
        <w:jc w:val="both"/>
      </w:pPr>
      <w:r>
        <w:rPr>
          <w:sz w:val="20"/>
        </w:rPr>
        <w:t xml:space="preserve">5. Расходы, подлежащие возмещению, включают:</w:t>
      </w:r>
    </w:p>
    <w:p>
      <w:pPr>
        <w:pStyle w:val="0"/>
        <w:spacing w:before="200" w:line-rule="auto"/>
        <w:ind w:firstLine="540"/>
        <w:jc w:val="both"/>
      </w:pPr>
      <w:r>
        <w:rPr>
          <w:sz w:val="20"/>
        </w:rPr>
        <w:t xml:space="preserve">1) расходы, связанные с проездом на всех видах транспорта общего пользования (кроме такси) к местам принудительного содержания и (или) местам проведения мероприятий, связанных с осуществлением полномочий члена общественной наблюдательной комиссии и обратно до его постоянного места жительства (включая расходы на оплату услуг по оформлению перевозочных документов, расходы за пользование постельными принадлежностями, расходы по перевозке багажа);</w:t>
      </w:r>
    </w:p>
    <w:p>
      <w:pPr>
        <w:pStyle w:val="0"/>
        <w:spacing w:before="200" w:line-rule="auto"/>
        <w:ind w:firstLine="540"/>
        <w:jc w:val="both"/>
      </w:pPr>
      <w:r>
        <w:rPr>
          <w:sz w:val="20"/>
        </w:rPr>
        <w:t xml:space="preserve">2) расходы, связанные с проездом на всех видах транспорта общего пользования (кроме такси) из одного населенного пункта в другой, если член общественной наблюдательной комиссии посещает несколько мест принудительного содержания, расположенных в разных населенных пунктах или участвует в мероприятиях, проводимых в разных населенных пунктах;</w:t>
      </w:r>
    </w:p>
    <w:p>
      <w:pPr>
        <w:pStyle w:val="0"/>
        <w:spacing w:before="200" w:line-rule="auto"/>
        <w:ind w:firstLine="540"/>
        <w:jc w:val="both"/>
      </w:pPr>
      <w:r>
        <w:rPr>
          <w:sz w:val="20"/>
        </w:rPr>
        <w:t xml:space="preserve">3) расходы на приобретение топлива при использовании личного транспорта в связи с проездом к местам принудительного содержания и (или) проведения мероприятий, связанных с осуществлением полномочий члена общественной наблюдательной комиссии и обратно до его постоянного места жительства;</w:t>
      </w:r>
    </w:p>
    <w:p>
      <w:pPr>
        <w:pStyle w:val="0"/>
        <w:spacing w:before="200" w:line-rule="auto"/>
        <w:ind w:firstLine="540"/>
        <w:jc w:val="both"/>
      </w:pPr>
      <w:r>
        <w:rPr>
          <w:sz w:val="20"/>
        </w:rPr>
        <w:t xml:space="preserve">4) расходы, связанные с проживанием вне места постоянного жительства (суточные);</w:t>
      </w:r>
    </w:p>
    <w:p>
      <w:pPr>
        <w:pStyle w:val="0"/>
        <w:spacing w:before="200" w:line-rule="auto"/>
        <w:ind w:firstLine="540"/>
        <w:jc w:val="both"/>
      </w:pPr>
      <w:r>
        <w:rPr>
          <w:sz w:val="20"/>
        </w:rPr>
        <w:t xml:space="preserve">5) расходы, связанные с бронированием и (или) наймом жилого помещения, за исключением случая, когда жилое помещение предоставляется бесплатно.</w:t>
      </w:r>
    </w:p>
    <w:bookmarkStart w:id="47" w:name="P47"/>
    <w:bookmarkEnd w:id="47"/>
    <w:p>
      <w:pPr>
        <w:pStyle w:val="0"/>
        <w:spacing w:before="200" w:line-rule="auto"/>
        <w:ind w:firstLine="540"/>
        <w:jc w:val="both"/>
      </w:pPr>
      <w:r>
        <w:rPr>
          <w:sz w:val="20"/>
        </w:rPr>
        <w:t xml:space="preserve">6. Расходы, связанные с проездом, возмещаются по следующим нормам:</w:t>
      </w:r>
    </w:p>
    <w:p>
      <w:pPr>
        <w:pStyle w:val="0"/>
        <w:spacing w:before="200" w:line-rule="auto"/>
        <w:ind w:firstLine="540"/>
        <w:jc w:val="both"/>
      </w:pPr>
      <w:r>
        <w:rPr>
          <w:sz w:val="20"/>
        </w:rPr>
        <w:t xml:space="preserve">1) на воздушном транспорте - по тарифу экономического класса;</w:t>
      </w:r>
    </w:p>
    <w:p>
      <w:pPr>
        <w:pStyle w:val="0"/>
        <w:spacing w:before="200" w:line-rule="auto"/>
        <w:ind w:firstLine="540"/>
        <w:jc w:val="both"/>
      </w:pPr>
      <w:r>
        <w:rPr>
          <w:sz w:val="20"/>
        </w:rPr>
        <w:t xml:space="preserve">2) на железнодорожном транспорте - по тарифам, устанавливаемым перевозчиком для проезда в вагоне повышенной комфортности, отнесенном к вагонам экономического класса, с четырехместным купе категории "К" или в вагоне категории "С" с местами для сидения;</w:t>
      </w:r>
    </w:p>
    <w:p>
      <w:pPr>
        <w:pStyle w:val="0"/>
        <w:spacing w:before="200" w:line-rule="auto"/>
        <w:ind w:firstLine="540"/>
        <w:jc w:val="both"/>
      </w:pPr>
      <w:r>
        <w:rPr>
          <w:sz w:val="20"/>
        </w:rPr>
        <w:t xml:space="preserve">3) на водном транспорте - по тарифам, устанавливаемым перевозчиком, но не выше стоимости проезда в четырехместной каюте;</w:t>
      </w:r>
    </w:p>
    <w:p>
      <w:pPr>
        <w:pStyle w:val="0"/>
        <w:spacing w:before="200" w:line-rule="auto"/>
        <w:ind w:firstLine="540"/>
        <w:jc w:val="both"/>
      </w:pPr>
      <w:r>
        <w:rPr>
          <w:sz w:val="20"/>
        </w:rPr>
        <w:t xml:space="preserve">4) на автомобильном транспорте - по тарифам, устанавливаемым перевозчиком для проезда в автомобильном транспортном средстве общего пользования (кроме такси);</w:t>
      </w:r>
    </w:p>
    <w:p>
      <w:pPr>
        <w:pStyle w:val="0"/>
        <w:spacing w:before="200" w:line-rule="auto"/>
        <w:ind w:firstLine="540"/>
        <w:jc w:val="both"/>
      </w:pPr>
      <w:r>
        <w:rPr>
          <w:sz w:val="20"/>
        </w:rPr>
        <w:t xml:space="preserve">5) на приобретение топлива при использовании личного транспорта - исходя из нормы расхода топлива на 100 км пробега транспортного средства согласно методическим </w:t>
      </w:r>
      <w:hyperlink w:history="0" r:id="rId9" w:tooltip="Распоряжение Минтранса России от 14.03.2008 N АМ-23-р (ред. от 30.09.2021) &quot;О введении в действие методических рекомендаций &quot;Нормы расхода топлив и смазочных материалов на автомобильном транспорте&quot; {КонсультантПлюс}">
        <w:r>
          <w:rPr>
            <w:sz w:val="20"/>
            <w:color w:val="0000ff"/>
          </w:rPr>
          <w:t xml:space="preserve">рекомендациям</w:t>
        </w:r>
      </w:hyperlink>
      <w:r>
        <w:rPr>
          <w:sz w:val="20"/>
        </w:rPr>
        <w:t xml:space="preserve"> "Нормы расхода топлива и смазочных материалов на автомобильном транспорте", введенными в действие распоряжением Министерства транспорта Российской Федерации от 14 марта 2008 г. N АМ-23-р, стоимости топлива и протяженности маршрута проезда.</w:t>
      </w:r>
    </w:p>
    <w:p>
      <w:pPr>
        <w:pStyle w:val="0"/>
        <w:spacing w:before="200" w:line-rule="auto"/>
        <w:ind w:firstLine="540"/>
        <w:jc w:val="both"/>
      </w:pPr>
      <w:r>
        <w:rPr>
          <w:sz w:val="20"/>
        </w:rPr>
        <w:t xml:space="preserve">7. Расходы по бронированию и найму жилого помещения возмещаются члену общественной наблюдательной комиссии (кроме случаев, когда предоставляется бесплатное жилое помещение) по фактическим затратам, подтвержденным соответствующими документами, но не более стоимости однокомнатного (одноместного) номера.</w:t>
      </w:r>
    </w:p>
    <w:bookmarkStart w:id="54" w:name="P54"/>
    <w:bookmarkEnd w:id="54"/>
    <w:p>
      <w:pPr>
        <w:pStyle w:val="0"/>
        <w:spacing w:before="200" w:line-rule="auto"/>
        <w:ind w:firstLine="540"/>
        <w:jc w:val="both"/>
      </w:pPr>
      <w:r>
        <w:rPr>
          <w:sz w:val="20"/>
        </w:rPr>
        <w:t xml:space="preserve">8. Расходы, связанные с проживанием вне места постоянного жительства (суточные), выплачиваются за каждый день нахождения в поездке, включая выходные и праздничные дни, а также дни, проведенные в пути, в том числе за время вынужденной остановки в пути, в размерах, установленных Правительством Российской Федерации для организаций, финансируемых за счет средств федерального бюджета.</w:t>
      </w:r>
    </w:p>
    <w:bookmarkStart w:id="55" w:name="P55"/>
    <w:bookmarkEnd w:id="55"/>
    <w:p>
      <w:pPr>
        <w:pStyle w:val="0"/>
        <w:spacing w:before="200" w:line-rule="auto"/>
        <w:ind w:firstLine="540"/>
        <w:jc w:val="both"/>
      </w:pPr>
      <w:r>
        <w:rPr>
          <w:sz w:val="20"/>
        </w:rPr>
        <w:t xml:space="preserve">9. В целях возмещения расходов не позднее пяти рабочих дней со дня проведения мероприятия членом общественной наблюдательной комиссии в Аппарат Общественной палаты представляются заявление о возмещении расходов и документы, подтверждающие произведенные расходы, в соответствии с </w:t>
      </w:r>
      <w:hyperlink w:history="0" w:anchor="P57" w:tooltip="10. К заявлению прилагаются следующие документы:">
        <w:r>
          <w:rPr>
            <w:sz w:val="20"/>
            <w:color w:val="0000ff"/>
          </w:rPr>
          <w:t xml:space="preserve">пунктом 10</w:t>
        </w:r>
      </w:hyperlink>
      <w:r>
        <w:rPr>
          <w:sz w:val="20"/>
        </w:rPr>
        <w:t xml:space="preserve"> настоящего Порядка.</w:t>
      </w:r>
    </w:p>
    <w:p>
      <w:pPr>
        <w:pStyle w:val="0"/>
        <w:spacing w:before="200" w:line-rule="auto"/>
        <w:ind w:firstLine="540"/>
        <w:jc w:val="both"/>
      </w:pPr>
      <w:r>
        <w:rPr>
          <w:sz w:val="20"/>
        </w:rPr>
        <w:t xml:space="preserve">В заявлении о возмещении расходов указываются сведения о реквизитах банковского счета, на который должны быть перечислены соответствующие денежные средства.</w:t>
      </w:r>
    </w:p>
    <w:bookmarkStart w:id="57" w:name="P57"/>
    <w:bookmarkEnd w:id="57"/>
    <w:p>
      <w:pPr>
        <w:pStyle w:val="0"/>
        <w:spacing w:before="200" w:line-rule="auto"/>
        <w:ind w:firstLine="540"/>
        <w:jc w:val="both"/>
      </w:pPr>
      <w:r>
        <w:rPr>
          <w:sz w:val="20"/>
        </w:rPr>
        <w:t xml:space="preserve">10. К заявлению прилагаются следующие документы:</w:t>
      </w:r>
    </w:p>
    <w:p>
      <w:pPr>
        <w:pStyle w:val="0"/>
        <w:spacing w:before="200" w:line-rule="auto"/>
        <w:ind w:firstLine="540"/>
        <w:jc w:val="both"/>
      </w:pPr>
      <w:r>
        <w:rPr>
          <w:sz w:val="20"/>
        </w:rPr>
        <w:t xml:space="preserve">1) копия паспорта, согласие на обработку персональных данных;</w:t>
      </w:r>
    </w:p>
    <w:p>
      <w:pPr>
        <w:pStyle w:val="0"/>
        <w:spacing w:before="200" w:line-rule="auto"/>
        <w:ind w:firstLine="540"/>
        <w:jc w:val="both"/>
      </w:pPr>
      <w:r>
        <w:rPr>
          <w:sz w:val="20"/>
        </w:rPr>
        <w:t xml:space="preserve">2) направление;</w:t>
      </w:r>
    </w:p>
    <w:p>
      <w:pPr>
        <w:pStyle w:val="0"/>
        <w:spacing w:before="200" w:line-rule="auto"/>
        <w:ind w:firstLine="540"/>
        <w:jc w:val="both"/>
      </w:pPr>
      <w:r>
        <w:rPr>
          <w:sz w:val="20"/>
        </w:rPr>
        <w:t xml:space="preserve">3) письмо-приглашение;</w:t>
      </w:r>
    </w:p>
    <w:p>
      <w:pPr>
        <w:pStyle w:val="0"/>
        <w:spacing w:before="200" w:line-rule="auto"/>
        <w:ind w:firstLine="540"/>
        <w:jc w:val="both"/>
      </w:pPr>
      <w:r>
        <w:rPr>
          <w:sz w:val="20"/>
        </w:rPr>
        <w:t xml:space="preserve">4) документы, подтверждающие фактические затраты на проезд к месту принудительного содержания и обратно к месту жительства члена общественной наблюдательной комиссии и (или) к месту проведения мероприятия и обратно к месту жительства члена общественной наблюдательной комиссии (проездные документы - билеты, кассовые чеки, квитанции, иные документы, подтверждающие произведенные членом общественной наблюдательной комиссии расходы по оплате проезда) (в случае неиспользования личного транспорта);</w:t>
      </w:r>
    </w:p>
    <w:p>
      <w:pPr>
        <w:pStyle w:val="0"/>
        <w:spacing w:before="200" w:line-rule="auto"/>
        <w:ind w:firstLine="540"/>
        <w:jc w:val="both"/>
      </w:pPr>
      <w:r>
        <w:rPr>
          <w:sz w:val="20"/>
        </w:rPr>
        <w:t xml:space="preserve">5) документы, подтверждающие использование личного транспорта в связи с проездом к месту принудительного содержания и обратно к месту жительства члена общественной наблюдательной комиссии и (или) к месту проведения мероприятия и обратно к месту жительства члена общественной наблюдательной комиссии (копии свидетельства о регистрации транспортного средства (с предъявлением оригинала), водительского удостоверения, технического паспорта личного транспорта), страхового полиса обязательного страхования гражданской ответственности владельца транспортного средства;</w:t>
      </w:r>
    </w:p>
    <w:p>
      <w:pPr>
        <w:pStyle w:val="0"/>
        <w:spacing w:before="200" w:line-rule="auto"/>
        <w:ind w:firstLine="540"/>
        <w:jc w:val="both"/>
      </w:pPr>
      <w:r>
        <w:rPr>
          <w:sz w:val="20"/>
        </w:rPr>
        <w:t xml:space="preserve">6) документы, подтверждающие фактические расходы на приобретение горюче-смазочных материалов при использовании личного транспорта (кассовые чеки для подтверждения стоимости 1 литра горюче-смазочных материалов, копия путевого листа, выданного Аппаратом Общественной палаты;</w:t>
      </w:r>
    </w:p>
    <w:p>
      <w:pPr>
        <w:pStyle w:val="0"/>
        <w:spacing w:before="200" w:line-rule="auto"/>
        <w:ind w:firstLine="540"/>
        <w:jc w:val="both"/>
      </w:pPr>
      <w:r>
        <w:rPr>
          <w:sz w:val="20"/>
        </w:rPr>
        <w:t xml:space="preserve">7) документы, подтверждающие наем жилого помещения (в гостинице - кассовые чеки или бланки строгой отчетности, в арендованной квартире - документы, подтверждающие пребывание в ней члена общественной наблюдательной комиссии (договор аренды квартиры, квитанции об уплате арендных платежей и т.д.).</w:t>
      </w:r>
    </w:p>
    <w:p>
      <w:pPr>
        <w:pStyle w:val="0"/>
        <w:spacing w:before="200" w:line-rule="auto"/>
        <w:ind w:firstLine="540"/>
        <w:jc w:val="both"/>
      </w:pPr>
      <w:r>
        <w:rPr>
          <w:sz w:val="20"/>
        </w:rPr>
        <w:t xml:space="preserve">11. Аппарат Общественной палаты осуществляет возмещение расходов члену общественной наблюдательной комиссии или принимает решение об отказе в возмещении расходов не позднее 20 рабочих дней со дня представления членом общественной наблюдательной комиссии заявления о возмещении расходов и документов, указанных в </w:t>
      </w:r>
      <w:hyperlink w:history="0" w:anchor="P57" w:tooltip="10. К заявлению прилагаются следующие документы:">
        <w:r>
          <w:rPr>
            <w:sz w:val="20"/>
            <w:color w:val="0000ff"/>
          </w:rPr>
          <w:t xml:space="preserve">пункте 10</w:t>
        </w:r>
      </w:hyperlink>
      <w:r>
        <w:rPr>
          <w:sz w:val="20"/>
        </w:rPr>
        <w:t xml:space="preserve"> настоящего Порядка.</w:t>
      </w:r>
    </w:p>
    <w:p>
      <w:pPr>
        <w:pStyle w:val="0"/>
        <w:spacing w:before="200" w:line-rule="auto"/>
        <w:ind w:firstLine="540"/>
        <w:jc w:val="both"/>
      </w:pPr>
      <w:r>
        <w:rPr>
          <w:sz w:val="20"/>
        </w:rPr>
        <w:t xml:space="preserve">12. Аппарат Общественной палаты принимает решение об отказе в возмещении соответствующих расходов в случае:</w:t>
      </w:r>
    </w:p>
    <w:p>
      <w:pPr>
        <w:pStyle w:val="0"/>
        <w:spacing w:before="200" w:line-rule="auto"/>
        <w:ind w:firstLine="540"/>
        <w:jc w:val="both"/>
      </w:pPr>
      <w:r>
        <w:rPr>
          <w:sz w:val="20"/>
        </w:rPr>
        <w:t xml:space="preserve">1) представления членом общественной наблюдательной комиссии заявления о возмещении расходов и (или) документов, не отвечающих требованиям, установленным </w:t>
      </w:r>
      <w:hyperlink w:history="0" w:anchor="P55" w:tooltip="9. В целях возмещения расходов не позднее пяти рабочих дней со дня проведения мероприятия членом общественной наблюдательной комиссии в Аппарат Общественной палаты представляются заявление о возмещении расходов и документы, подтверждающие произведенные расходы, в соответствии с пунктом 10 настоящего Порядка.">
        <w:r>
          <w:rPr>
            <w:sz w:val="20"/>
            <w:color w:val="0000ff"/>
          </w:rPr>
          <w:t xml:space="preserve">пунктами 9</w:t>
        </w:r>
      </w:hyperlink>
      <w:r>
        <w:rPr>
          <w:sz w:val="20"/>
        </w:rPr>
        <w:t xml:space="preserve"> и </w:t>
      </w:r>
      <w:hyperlink w:history="0" w:anchor="P57" w:tooltip="10. К заявлению прилагаются следующие документы:">
        <w:r>
          <w:rPr>
            <w:sz w:val="20"/>
            <w:color w:val="0000ff"/>
          </w:rPr>
          <w:t xml:space="preserve">10</w:t>
        </w:r>
      </w:hyperlink>
      <w:r>
        <w:rPr>
          <w:sz w:val="20"/>
        </w:rPr>
        <w:t xml:space="preserve"> настоящего Порядка;</w:t>
      </w:r>
    </w:p>
    <w:p>
      <w:pPr>
        <w:pStyle w:val="0"/>
        <w:spacing w:before="200" w:line-rule="auto"/>
        <w:ind w:firstLine="540"/>
        <w:jc w:val="both"/>
      </w:pPr>
      <w:r>
        <w:rPr>
          <w:sz w:val="20"/>
        </w:rPr>
        <w:t xml:space="preserve">2) представления членом общественной наблюдательной комиссии неполного пакета документов, указанных в </w:t>
      </w:r>
      <w:hyperlink w:history="0" w:anchor="P57" w:tooltip="10. К заявлению прилагаются следующие документы:">
        <w:r>
          <w:rPr>
            <w:sz w:val="20"/>
            <w:color w:val="0000ff"/>
          </w:rPr>
          <w:t xml:space="preserve">пункте 10</w:t>
        </w:r>
      </w:hyperlink>
      <w:r>
        <w:rPr>
          <w:sz w:val="20"/>
        </w:rPr>
        <w:t xml:space="preserve"> настоящего Порядка;</w:t>
      </w:r>
    </w:p>
    <w:p>
      <w:pPr>
        <w:pStyle w:val="0"/>
        <w:spacing w:before="200" w:line-rule="auto"/>
        <w:ind w:firstLine="540"/>
        <w:jc w:val="both"/>
      </w:pPr>
      <w:r>
        <w:rPr>
          <w:sz w:val="20"/>
        </w:rPr>
        <w:t xml:space="preserve">3) если фактические документально подтвержденные расходы превышают объем средств бюджетной сметы Аппарата Общественной палаты на цели общественной наблюдательной комиссии;</w:t>
      </w:r>
    </w:p>
    <w:p>
      <w:pPr>
        <w:pStyle w:val="0"/>
        <w:spacing w:before="200" w:line-rule="auto"/>
        <w:ind w:firstLine="540"/>
        <w:jc w:val="both"/>
      </w:pPr>
      <w:r>
        <w:rPr>
          <w:sz w:val="20"/>
        </w:rPr>
        <w:t xml:space="preserve">4) если фактические документально подтвержденные расходы превышают предельные размеры, установленные </w:t>
      </w:r>
      <w:hyperlink w:history="0" w:anchor="P47" w:tooltip="6. Расходы, связанные с проездом, возмещаются по следующим нормам:">
        <w:r>
          <w:rPr>
            <w:sz w:val="20"/>
            <w:color w:val="0000ff"/>
          </w:rPr>
          <w:t xml:space="preserve">пунктами 6</w:t>
        </w:r>
      </w:hyperlink>
      <w:r>
        <w:rPr>
          <w:sz w:val="20"/>
        </w:rPr>
        <w:t xml:space="preserve"> - </w:t>
      </w:r>
      <w:hyperlink w:history="0" w:anchor="P54" w:tooltip="8. Расходы, связанные с проживанием вне места постоянного жительства (суточные), выплачиваются за каждый день нахождения в поездке, включая выходные и праздничные дни, а также дни, проведенные в пути, в том числе за время вынужденной остановки в пути, в размерах, установленных Правительством Российской Федерации для организаций, финансируемых за счет средств федерального бюджета.">
        <w:r>
          <w:rPr>
            <w:sz w:val="20"/>
            <w:color w:val="0000ff"/>
          </w:rPr>
          <w:t xml:space="preserve">8</w:t>
        </w:r>
      </w:hyperlink>
      <w:r>
        <w:rPr>
          <w:sz w:val="20"/>
        </w:rPr>
        <w:t xml:space="preserve"> настоящего Порядка.</w:t>
      </w:r>
    </w:p>
    <w:p>
      <w:pPr>
        <w:pStyle w:val="0"/>
        <w:spacing w:before="200" w:line-rule="auto"/>
        <w:ind w:firstLine="540"/>
        <w:jc w:val="both"/>
      </w:pPr>
      <w:r>
        <w:rPr>
          <w:sz w:val="20"/>
        </w:rPr>
        <w:t xml:space="preserve">13. Информация об отказе в возмещении расходов доводится Аппаратом Общественной палаты Кабардино-Балкарской Республики в письменной форме до члена общественной наблюдательной комиссии в течение пяти рабочих дней со дня принятия решения об отказе в возмещении расходов.</w:t>
      </w:r>
    </w:p>
    <w:p>
      <w:pPr>
        <w:pStyle w:val="0"/>
        <w:spacing w:before="200" w:line-rule="auto"/>
        <w:ind w:firstLine="540"/>
        <w:jc w:val="both"/>
      </w:pPr>
      <w:r>
        <w:rPr>
          <w:sz w:val="20"/>
        </w:rPr>
        <w:t xml:space="preserve">В решении Аппарата Общественной палаты об отказе в возмещении расходов указывается соответствующее основание для отказа.</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КБР от 19.11.2024 N 181-ПП</w:t>
            <w:br/>
            <w:t>"Об утверждении Порядка возмещения расходов, связанных с осуществ...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304&amp;n=106206&amp;dst=100282" TargetMode = "External"/>
	<Relationship Id="rId8" Type="http://schemas.openxmlformats.org/officeDocument/2006/relationships/hyperlink" Target="https://login.consultant.ru/link/?req=doc&amp;base=LAW&amp;n=433593&amp;dst=3" TargetMode = "External"/>
	<Relationship Id="rId9" Type="http://schemas.openxmlformats.org/officeDocument/2006/relationships/hyperlink" Target="https://login.consultant.ru/link/?req=doc&amp;base=LAW&amp;n=419184&amp;dst=100008"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КБР от 19.11.2024 N 181-ПП
"Об утверждении Порядка возмещения расходов, связанных с осуществлением полномочий членов общественной наблюдательной комиссии, образованной в Кабардино-Балкарской Республике"</dc:title>
  <dcterms:created xsi:type="dcterms:W3CDTF">2025-01-12T13:17:49Z</dcterms:created>
</cp:coreProperties>
</file>