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Парламента КБР от 22.02.2018 N 838-П-П</w:t>
              <w:br/>
              <w:t xml:space="preserve">(ред. от 28.11.2024)</w:t>
              <w:br/>
              <w:t xml:space="preserve">"О Положении об Общественном совете при Парламенте Кабардино-Балкарской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ПАРЛАМЕНТ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22 февраля 2018 г. N 838-П-П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ПОЛОЖЕНИИ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ПАРЛАМЕНТЕ 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Парламента КБР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28.11.2019 </w:t>
            </w:r>
            <w:hyperlink w:history="0" r:id="rId7" w:tooltip="Постановление Парламента КБР от 28.11.2019 N 62-П-П &quot;О внесении изменений в Положение об Общественном сове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62-П-П</w:t>
              </w:r>
            </w:hyperlink>
            <w:r>
              <w:rPr>
                <w:sz w:val="20"/>
                <w:color w:val="392c69"/>
              </w:rPr>
              <w:t xml:space="preserve">, от 28.11.2024 </w:t>
            </w:r>
            <w:hyperlink w:history="0" r:id="rId8" w:tooltip="Постановление Парламента КБР от 28.11.2024 N 65-П-П &quot;О внесении изменений в Положение об Общественном сове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65-П-П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Закон Кабардино-Балкарской Республики от 19.04.2016 N 20-РЗ (ред. от 28.12.2016) &quot;Об общественном контроле в Кабардино-Балкарской Республике&quot; (принят Парламентом КБР 31.03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Кабардино-Балкарской Республики "Об общественном контроле в Кабардино-Балкарской Республике" Парламент Кабардино-Балкарской Республики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Парламенте Кабардино-Балкарской Республики (прилагается).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кандидатуры членов Общественного совета при Парламенте Кабардино-Балкарской Республики представляются в трехнедельный срок со дня принятия настоящего постановления.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Комитету Парламента Кабардино-Балкарской Республики по регламенту, депутатской этике и организации деятельности Парламента внести вопрос об образовании Общественного совета при Парламенте Кабардино-Балкарской Республики на заседание Парламента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Парламента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Т.ЕГОРОВА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Парламента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22 февраля 2018 г. N 838-П-П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ПАРЛАМЕНТЕ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Парламента КБР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28.11.2019 </w:t>
            </w:r>
            <w:hyperlink w:history="0" r:id="rId10" w:tooltip="Постановление Парламента КБР от 28.11.2019 N 62-П-П &quot;О внесении изменений в Положение об Общественном сове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62-П-П</w:t>
              </w:r>
            </w:hyperlink>
            <w:r>
              <w:rPr>
                <w:sz w:val="20"/>
                <w:color w:val="392c69"/>
              </w:rPr>
              <w:t xml:space="preserve">, от 28.11.2024 </w:t>
            </w:r>
            <w:hyperlink w:history="0" r:id="rId11" w:tooltip="Постановление Парламента КБР от 28.11.2024 N 65-П-П &quot;О внесении изменений в Положение об Общественном сове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65-П-П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об Общественном совете при Парламенте Кабардино-Балкарской Республики (далее - Положение) определяет компетенцию, порядок формирования и деятельности Общественного совета при Парламенте Кабардино-Балкарской Республики (далее - Общественный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является постоянно действующим консультативно-совещательным органом при Парламенте Кабардино-Балкарской Республики (далее - Парламент), образованным для осуществления общественного контроля, а также содействия Парламенту во взаимоотношениях с институтами гражданского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Общественный совет в своей деятельности руководствуется Федеральным </w:t>
      </w:r>
      <w:hyperlink w:history="0" r:id="rId12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основах общественного контроля в Российской Федерации" (далее - Федеральный закон), </w:t>
      </w:r>
      <w:hyperlink w:history="0" r:id="rId13" w:tooltip="Закон Кабардино-Балкарской Республики от 19.04.2016 N 20-РЗ (ред. от 28.12.2016) &quot;Об общественном контроле в Кабардино-Балкарской Республике&quot; (принят Парламентом КБР 31.03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Кабардино-Балкарской Республики "Об общественном контроле в Кабардино-Балкарской Республике", иными нормативными правовыми актами, регулирующими вопросы осуществления общественного контроля, а также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Парламента КБР от 28.11.2019 N 62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28.11.2019 N 62-П-П)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Состав Общественного совета утверждается на период созыва Парламента и продолжает свою деятельность до утверждения состава Общественного совета Парламентом нового созыва.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center"/>
      </w:pPr>
      <w:r>
        <w:rPr>
          <w:sz w:val="20"/>
        </w:rPr>
        <w:t xml:space="preserve">2. Задачи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Задачами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рассмотрение, в том числе в формах общественных (публичных) слушаний, общественного мониторинга, вопросов республиканского законодательного регулирования общественных отношений, в том числе по вопросам реализации принятых республиканских законов;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общественное обсуждение проектов республиканских законов, рассматриваемых Парламентом;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проведение общественной экспертизы проектов республиканских законов;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подготовка предложений по совершенствованию республиканских законов;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осуществление общественного наблюдения за рассмотрением Парламентом обращений граждан и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реализация иных форм общественного контроля, не противоречащих законодательству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организация общественных консультаций по вопросам законодательной деятельности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оказание содействия в поддержании постоянной связи Парламента с институтами гражданского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Общественный совет для решения возложенных на него задач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запрашивать в установленном порядке необходимые материалы и информацию в Парламенте;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взаимодействовать с общественными объединениями и иными негосударственными некоммерческими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приглашать на свои заседания депутатов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привлекать специалистов, обладающих специальными знаниями и (или) опытом, к проведению общественной экспертизы проектов республиканских законов;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направлять в установленном порядке своих представителей для участия в заседаниях Парламента, комитетов и комиссий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принимать участие в мониторинге законодательной деятельности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готовить предложения по совершенствованию форм и методов взаимодействия Парламента с институтами гражданского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участвовать в организации и проведении парламентских контрольных мероприятий, в том числе публичных и парламентских слушаний, "правительственных часов", "часов комитета", конференций, "круглых столов", семинаров;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осуществлять иную деятельность в соответствии с задачами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Общественный совет не вправе подменять деятельность государственных органов и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center"/>
      </w:pPr>
      <w:r>
        <w:rPr>
          <w:sz w:val="20"/>
        </w:rPr>
        <w:t xml:space="preserve">3. Состав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Правом внесения кандидатур членов Общественного совета обладают Председатель Парламента, его заместители, комитеты Парламента, Общественная палата Кабардино-Балкарской Республики (по две от каждого субъекта права внесения кандидатур), фракции в Парламенте, сопредседатели Комитета по межнациональным отношениям (по одной кандидатуре) из числа граждан Российской Федерации, проживающих в Кабардино-Балкарской Республике и достигших возраста 18 лет, компетентных по вопросам ведения Парламента, имеющих общественный авторитет и опыт экспертно-аналитической деятельности или деятельности в представительных (законодательных) органах государственной власти. Предложения по кандидатурам членов Общественного совета могут направляться в Парламент политическими партиями, имеющими региональные отделения в Кабардино-Балкарской Республике, а также другими общественными организациями, зарегистрированными не позднее чем за один год до начала срока полномочий Парламента действующего созыва.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28.11.2019 </w:t>
      </w:r>
      <w:hyperlink w:history="0" r:id="rId15" w:tooltip="Постановление Парламента КБР от 28.11.2019 N 62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62-П-П</w:t>
        </w:r>
      </w:hyperlink>
      <w:r>
        <w:rPr>
          <w:sz w:val="20"/>
        </w:rPr>
        <w:t xml:space="preserve">, от 28.11.2024 </w:t>
      </w:r>
      <w:hyperlink w:history="0" r:id="rId16" w:tooltip="Постановление Парламента КБР от 28.11.2024 N 65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65-П-П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В состав Общественного совета не могут входить лица, замещающие государственные должности Российской Федерации, государственные должности Кабардино-Балкарской Республики, должности государственной гражданской службы Российской Федерации, должности государственной гражданской службы Кабардино-Балкарской Республики, замещающие муниципальные должности и должности муниципальной службы, а также другие лица, которые в соответствии с Федеральным </w:t>
      </w:r>
      <w:hyperlink w:history="0" r:id="rId17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не могут быть членами Общественной палаты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Субъекты права внесения кандидатур в тридцатидневный срок после завершения первого заседания Парламента очередного созыва представляют в Комитет Парламента по контролю и регламенту (далее - профильный комитет) Парламента кандидатуры членов Общественного совета, сведения о кандидатах и письменные заявления кандидатов о согласии войти в состав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Парламента КБР от 28.11.2019 N 62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28.11.2019 N 62-П-П)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Профильный комитет проверяет соответствие предложенных кандидатов требованиям к кандидатам в члены Общественного совета и в случае несоответствия этим требованиям информирует об этом Председателя Парламента и соответствующий субъект права внесения кандидатур, который в недельный срок представляет другую кандидатуру.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Профильный комитет вносит вопрос о составе Общественного совета на очередное заседание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Состав Общественного совета считается утвержденным, если за его утверждение проголосовало большинство от установленного числа депутатов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арламента КБР от 28.11.2024 N 65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28.11.2024 N 65-П-П)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Членство в Общественном совете прекращается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письменного заявления о выходе из состава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возникновения или выявления обстоятельств, исключающих членство в Общественном совете в соответствии с настоящим Положением;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Парламента КБР от 28.11.2024 N 65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28.11.2024 N 65-П-П)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смерти члена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выезда на постоянное место жительства за пределы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Парламента КБР от 28.11.2019 N 62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28.11.2019 N 62-П-П)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Вопрос о прекращении членства в Общественном совете вносится на заседание Парламента профильным комитетом в течение одного месяца со дня установления обстоятельства, влекущего прекращение членства в Общественном совете.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Субъект права внесения кандидатур, представивший кандидатуру лица, прекратившего членство в Общественном совете, в пятнадцатидневный срок со дня его прекращения представляет другую кандидатуру члена Общественного совета, которая подлежит рассмотрению на очередном заседании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Парламента КБР от 28.11.2019 N 62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28.11.2019 N 62-П-П)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center"/>
      </w:pPr>
      <w:r>
        <w:rPr>
          <w:sz w:val="20"/>
        </w:rPr>
        <w:t xml:space="preserve">4. Организация деятельности</w:t>
      </w:r>
    </w:p>
    <w:p>
      <w:pPr>
        <w:pStyle w:val="0"/>
        <w:jc w:val="center"/>
      </w:pPr>
      <w:r>
        <w:rPr>
          <w:sz w:val="20"/>
        </w:rPr>
        <w:t xml:space="preserve">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Общественный совет заседает, как правило, не реже одного раза в квартал.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Дата, время, место проведения и предлагаемая повестка заседания Общественного совета определяются председателем Общественного совета в соответствии с ежегодным планом работы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Заседание Общественного совета правомочно, если на нем присутствует большинство от утвержденного состава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Решения Общественного совета принимаются большинством голосов от утвержденного состава Общественного совета и фиксируются в протоколе заседания Общественного совета, который подписывается председательствующим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равенстве голосов голос председательствующего на заседании Общественного совета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Общественный совет на своем первом заседании избирает председателя и заместителей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организует работу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председательствует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формирует проект повестки заседания Общественного совета, список лиц, приглашаемых на заседание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подписывает протоколы заседаний Общественного совета, итоговые документы, подготовленные Общественным советом по результатам общественного контроля,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представляет Общественный совет во взаимоотношениях с государственными органами, органами местного самоуправления,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решает иные вопросы организации деятельности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В период временного отсутствия председателя Общественного совета его обязанности исполняет один из заместителей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Члены Общественного совета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участвовать в заседаниях Парламента, президиума Парламента, комитетов Парламента, публичных и парламентских слушаниях, иных мероприятиях, проводимых Парламентом;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принимать участие в организации и проведении мероприятий, проводимых Общественным советом при осуществлении общественного контроля;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вносить предложения по повестке заседания Общественного совета, предлагать вопросы для рассмотрения Общественным советом;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знакомиться с документами, касающимися рассматриваемых Общественным советом вопросов, высказывать свое мнение по существу обсуждаемых вопросов, замечания и предложения по проектам принимаемых решений и протоколу заседания Общественного совета, высказывать особое мнение по вопросам, рассматриваемым на заседании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предлагать кандидатуры общественных экспертов для участия в заседаниях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Члены Общественного совета принимают личное участие в деятельности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Депутаты Парламента вправе участвовать в заседаниях Общественного совета с правом совещательного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Организационно-техническое обеспечение заседаний Общественного совета осуществляет Аппарат Парламента.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center"/>
      </w:pPr>
      <w:r>
        <w:rPr>
          <w:sz w:val="20"/>
        </w:rPr>
        <w:t xml:space="preserve">5. Удостоверение члена Общественного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23" w:tooltip="Постановление Парламента КБР от 28.11.2019 N 62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28.11.2019 N 62-П-П)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Члену Общественного совета выдается удостоверение члена Общественного совета, подписываемое Председателем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Форма удостоверения члена Общественного совета и порядок его выдачи устанавливаются распоряжением Председателя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При прекращении членства в Общественном совете удостоверение считается недействительным и подлежит немедленному возвращению.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арламента КБР от 28.11.2024 N 65-П-П &quot;О внесении изменений в Положение об Общественном сове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28.11.2024 N 65-П-П)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Парламента КБР от 22.02.2018 N 838-П-П</w:t>
            <w:br/>
            <w:t>(ред. от 28.11.2024)</w:t>
            <w:br/>
            <w:t>"О Положении об Общественном совете при Парлам...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69699&amp;dst=100005" TargetMode = "External"/>
	<Relationship Id="rId8" Type="http://schemas.openxmlformats.org/officeDocument/2006/relationships/hyperlink" Target="https://login.consultant.ru/link/?req=doc&amp;base=RLAW304&amp;n=116163&amp;dst=100005" TargetMode = "External"/>
	<Relationship Id="rId9" Type="http://schemas.openxmlformats.org/officeDocument/2006/relationships/hyperlink" Target="https://login.consultant.ru/link/?req=doc&amp;base=RLAW304&amp;n=52343" TargetMode = "External"/>
	<Relationship Id="rId10" Type="http://schemas.openxmlformats.org/officeDocument/2006/relationships/hyperlink" Target="https://login.consultant.ru/link/?req=doc&amp;base=RLAW304&amp;n=69699&amp;dst=100005" TargetMode = "External"/>
	<Relationship Id="rId11" Type="http://schemas.openxmlformats.org/officeDocument/2006/relationships/hyperlink" Target="https://login.consultant.ru/link/?req=doc&amp;base=RLAW304&amp;n=116163&amp;dst=100005" TargetMode = "External"/>
	<Relationship Id="rId12" Type="http://schemas.openxmlformats.org/officeDocument/2006/relationships/hyperlink" Target="https://login.consultant.ru/link/?req=doc&amp;base=LAW&amp;n=466000" TargetMode = "External"/>
	<Relationship Id="rId13" Type="http://schemas.openxmlformats.org/officeDocument/2006/relationships/hyperlink" Target="https://login.consultant.ru/link/?req=doc&amp;base=RLAW304&amp;n=52343" TargetMode = "External"/>
	<Relationship Id="rId14" Type="http://schemas.openxmlformats.org/officeDocument/2006/relationships/hyperlink" Target="https://login.consultant.ru/link/?req=doc&amp;base=RLAW304&amp;n=69699&amp;dst=100006" TargetMode = "External"/>
	<Relationship Id="rId15" Type="http://schemas.openxmlformats.org/officeDocument/2006/relationships/hyperlink" Target="https://login.consultant.ru/link/?req=doc&amp;base=RLAW304&amp;n=69699&amp;dst=100007" TargetMode = "External"/>
	<Relationship Id="rId16" Type="http://schemas.openxmlformats.org/officeDocument/2006/relationships/hyperlink" Target="https://login.consultant.ru/link/?req=doc&amp;base=RLAW304&amp;n=116163&amp;dst=100006" TargetMode = "External"/>
	<Relationship Id="rId17" Type="http://schemas.openxmlformats.org/officeDocument/2006/relationships/hyperlink" Target="https://login.consultant.ru/link/?req=doc&amp;base=LAW&amp;n=466000" TargetMode = "External"/>
	<Relationship Id="rId18" Type="http://schemas.openxmlformats.org/officeDocument/2006/relationships/hyperlink" Target="https://login.consultant.ru/link/?req=doc&amp;base=RLAW304&amp;n=69699&amp;dst=100009" TargetMode = "External"/>
	<Relationship Id="rId19" Type="http://schemas.openxmlformats.org/officeDocument/2006/relationships/hyperlink" Target="https://login.consultant.ru/link/?req=doc&amp;base=RLAW304&amp;n=116163&amp;dst=100007" TargetMode = "External"/>
	<Relationship Id="rId20" Type="http://schemas.openxmlformats.org/officeDocument/2006/relationships/hyperlink" Target="https://login.consultant.ru/link/?req=doc&amp;base=RLAW304&amp;n=116163&amp;dst=100008" TargetMode = "External"/>
	<Relationship Id="rId21" Type="http://schemas.openxmlformats.org/officeDocument/2006/relationships/hyperlink" Target="https://login.consultant.ru/link/?req=doc&amp;base=RLAW304&amp;n=69699&amp;dst=100010" TargetMode = "External"/>
	<Relationship Id="rId22" Type="http://schemas.openxmlformats.org/officeDocument/2006/relationships/hyperlink" Target="https://login.consultant.ru/link/?req=doc&amp;base=RLAW304&amp;n=69699&amp;dst=100011" TargetMode = "External"/>
	<Relationship Id="rId23" Type="http://schemas.openxmlformats.org/officeDocument/2006/relationships/hyperlink" Target="https://login.consultant.ru/link/?req=doc&amp;base=RLAW304&amp;n=69699&amp;dst=100012" TargetMode = "External"/>
	<Relationship Id="rId24" Type="http://schemas.openxmlformats.org/officeDocument/2006/relationships/hyperlink" Target="https://login.consultant.ru/link/?req=doc&amp;base=RLAW304&amp;n=116163&amp;dst=1000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Парламента КБР от 22.02.2018 N 838-П-П
(ред. от 28.11.2024)
"О Положении об Общественном совете при Парламенте Кабардино-Балкарской Республики"</dc:title>
  <dcterms:created xsi:type="dcterms:W3CDTF">2025-01-13T13:16:52Z</dcterms:created>
</cp:coreProperties>
</file>