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Приказ Минкультуры КБР от 30.05.2024 N 01-01/56</w:t>
              <w:br/>
              <w:t xml:space="preserve">"Об утверждении Порядка предоставления грантов некоммерческим организациям, не являющимся государственными (муниципальными) учреждениями, на финансовое обеспечение затрат по реализации творческих проектов, направленных на укрепление российской гражданской идентичности на основе духовно-нравственных и культурных ценностей народов Российской Федерации в 2024 году"</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12.01.2025</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2"/>
        <w:outlineLvl w:val="0"/>
        <w:jc w:val="center"/>
      </w:pPr>
      <w:r>
        <w:rPr>
          <w:sz w:val="20"/>
        </w:rPr>
        <w:t xml:space="preserve">МИНИСТЕРСТВО КУЛЬТУРЫ КАБАРДИНО-БАЛКАРСКОЙ РЕСПУБЛИКИ</w:t>
      </w:r>
    </w:p>
    <w:p>
      <w:pPr>
        <w:pStyle w:val="2"/>
        <w:jc w:val="center"/>
      </w:pPr>
      <w:r>
        <w:rPr>
          <w:sz w:val="20"/>
        </w:rPr>
      </w:r>
    </w:p>
    <w:p>
      <w:pPr>
        <w:pStyle w:val="2"/>
        <w:jc w:val="center"/>
      </w:pPr>
      <w:r>
        <w:rPr>
          <w:sz w:val="20"/>
        </w:rPr>
        <w:t xml:space="preserve">ПРИКАЗ</w:t>
      </w:r>
    </w:p>
    <w:p>
      <w:pPr>
        <w:pStyle w:val="2"/>
        <w:jc w:val="center"/>
      </w:pPr>
      <w:r>
        <w:rPr>
          <w:sz w:val="20"/>
        </w:rPr>
        <w:t xml:space="preserve">от 30 мая 2024 г. N 01-01/56</w:t>
      </w:r>
    </w:p>
    <w:p>
      <w:pPr>
        <w:pStyle w:val="2"/>
        <w:jc w:val="center"/>
      </w:pPr>
      <w:r>
        <w:rPr>
          <w:sz w:val="20"/>
        </w:rPr>
      </w:r>
    </w:p>
    <w:p>
      <w:pPr>
        <w:pStyle w:val="2"/>
        <w:jc w:val="center"/>
      </w:pPr>
      <w:r>
        <w:rPr>
          <w:sz w:val="20"/>
        </w:rPr>
        <w:t xml:space="preserve">ОБ УТВЕРЖДЕНИИ ПОРЯДКА</w:t>
      </w:r>
    </w:p>
    <w:p>
      <w:pPr>
        <w:pStyle w:val="2"/>
        <w:jc w:val="center"/>
      </w:pPr>
      <w:r>
        <w:rPr>
          <w:sz w:val="20"/>
        </w:rPr>
        <w:t xml:space="preserve">ПРЕДОСТАВЛЕНИЯ ГРАНТОВ НЕКОММЕРЧЕСКИМ</w:t>
      </w:r>
    </w:p>
    <w:p>
      <w:pPr>
        <w:pStyle w:val="2"/>
        <w:jc w:val="center"/>
      </w:pPr>
      <w:r>
        <w:rPr>
          <w:sz w:val="20"/>
        </w:rPr>
        <w:t xml:space="preserve">ОРГАНИЗАЦИЯМ, НЕ ЯВЛЯЮЩИМСЯ ГОСУДАРСТВЕННЫМИ</w:t>
      </w:r>
    </w:p>
    <w:p>
      <w:pPr>
        <w:pStyle w:val="2"/>
        <w:jc w:val="center"/>
      </w:pPr>
      <w:r>
        <w:rPr>
          <w:sz w:val="20"/>
        </w:rPr>
        <w:t xml:space="preserve">(МУНИЦИПАЛЬНЫМИ) УЧРЕЖДЕНИЯМИ, НА ФИНАНСОВОЕ ОБЕСПЕЧЕНИЕ</w:t>
      </w:r>
    </w:p>
    <w:p>
      <w:pPr>
        <w:pStyle w:val="2"/>
        <w:jc w:val="center"/>
      </w:pPr>
      <w:r>
        <w:rPr>
          <w:sz w:val="20"/>
        </w:rPr>
        <w:t xml:space="preserve">ЗАТРАТ ПО РЕАЛИЗАЦИИ ТВОРЧЕСКИХ ПРОЕКТОВ, НАПРАВЛЕННЫХ</w:t>
      </w:r>
    </w:p>
    <w:p>
      <w:pPr>
        <w:pStyle w:val="2"/>
        <w:jc w:val="center"/>
      </w:pPr>
      <w:r>
        <w:rPr>
          <w:sz w:val="20"/>
        </w:rPr>
        <w:t xml:space="preserve">НА УКРЕПЛЕНИЕ РОССИЙСКОЙ ГРАЖДАНСКОЙ ИДЕНТИЧНОСТИ НА ОСНОВЕ</w:t>
      </w:r>
    </w:p>
    <w:p>
      <w:pPr>
        <w:pStyle w:val="2"/>
        <w:jc w:val="center"/>
      </w:pPr>
      <w:r>
        <w:rPr>
          <w:sz w:val="20"/>
        </w:rPr>
        <w:t xml:space="preserve">ДУХОВНО-НРАВСТВЕННЫХ И КУЛЬТУРНЫХ ЦЕННОСТЕЙ НАРОДОВ</w:t>
      </w:r>
    </w:p>
    <w:p>
      <w:pPr>
        <w:pStyle w:val="2"/>
        <w:jc w:val="center"/>
      </w:pPr>
      <w:r>
        <w:rPr>
          <w:sz w:val="20"/>
        </w:rPr>
        <w:t xml:space="preserve">РОССИЙСКОЙ ФЕДЕРАЦИИ В 2024 ГОДУ</w:t>
      </w:r>
    </w:p>
    <w:p>
      <w:pPr>
        <w:pStyle w:val="0"/>
        <w:jc w:val="both"/>
      </w:pPr>
      <w:r>
        <w:rPr>
          <w:sz w:val="20"/>
        </w:rPr>
      </w:r>
    </w:p>
    <w:p>
      <w:pPr>
        <w:pStyle w:val="0"/>
        <w:ind w:firstLine="540"/>
        <w:jc w:val="both"/>
      </w:pPr>
      <w:r>
        <w:rPr>
          <w:sz w:val="20"/>
        </w:rPr>
        <w:t xml:space="preserve">В соответствии со </w:t>
      </w:r>
      <w:hyperlink w:history="0" r:id="rId7" w:tooltip="Закон Кабардино-Балкарской Республики от 07.02.2011 N 11-РЗ (ред. от 28.12.2024) &quot;О бюджетном устройстве и бюджетном процессе в Кабардино-Балкарской Республике&quot; (принят Парламентом КБР 16.12.2010) {КонсультантПлюс}">
        <w:r>
          <w:rPr>
            <w:sz w:val="20"/>
            <w:color w:val="0000ff"/>
          </w:rPr>
          <w:t xml:space="preserve">статьей 47-2</w:t>
        </w:r>
      </w:hyperlink>
      <w:r>
        <w:rPr>
          <w:sz w:val="20"/>
        </w:rPr>
        <w:t xml:space="preserve"> Закона Кабардино-Балкарской Республики от 7 февраля 2011 г. N 11-РЗ "О бюджетном устройстве и бюджетном процессе в Кабардино-Балкарской Республике", </w:t>
      </w:r>
      <w:hyperlink w:history="0" r:id="rId8" w:tooltip="Постановление Правительства РФ от 25.10.2023 N 1780 (ред. от 25.11.2024) &quot;Об утверждении Правил предоставления из бюджетов бюджетной системы Российской Федерации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quot; {КонсультантПлюс}">
        <w:r>
          <w:rPr>
            <w:sz w:val="20"/>
            <w:color w:val="0000ff"/>
          </w:rPr>
          <w:t xml:space="preserve">Правилами</w:t>
        </w:r>
      </w:hyperlink>
      <w:r>
        <w:rPr>
          <w:sz w:val="20"/>
        </w:rPr>
        <w:t xml:space="preserve"> предоставления из бюджетов бюджетной системы Российской Федерации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утвержденными постановлением Правительства Российской Федерации от 25 октября 2023 г. N 1780, </w:t>
      </w:r>
      <w:hyperlink w:history="0" r:id="rId9" w:tooltip="Постановление Правительства РФ от 25.10.2023 N 1781 (ред. от 25.11.2024) &quot;Об утверждении Правил отбора получателей субсидий, в том числе грантов в форме субсидий, предоставляемых из бюджетов бюджетной системы Российской Федерации юридическим лицам, индивидуальным предпринимателям, а также физическим лицам - производителям товаров, работ, услуг&quot; {КонсультантПлюс}">
        <w:r>
          <w:rPr>
            <w:sz w:val="20"/>
            <w:color w:val="0000ff"/>
          </w:rPr>
          <w:t xml:space="preserve">Правилами</w:t>
        </w:r>
      </w:hyperlink>
      <w:r>
        <w:rPr>
          <w:sz w:val="20"/>
        </w:rPr>
        <w:t xml:space="preserve"> отбора получателей субсидий, в том числе грантов в форме субсидий, предоставляемых из бюджетов бюджетной системы Российской Федерации юридическим лицам, индивидуальным предпринимателям, а также физическим лицам - производителям товаров, работ, услуг, утвержденными постановлением Правительства Российской Федерации от 25 октября 2023 г. N 1781, приказываю:</w:t>
      </w:r>
    </w:p>
    <w:p>
      <w:pPr>
        <w:pStyle w:val="0"/>
        <w:spacing w:before="200" w:line-rule="auto"/>
        <w:ind w:firstLine="540"/>
        <w:jc w:val="both"/>
      </w:pPr>
      <w:r>
        <w:rPr>
          <w:sz w:val="20"/>
        </w:rPr>
        <w:t xml:space="preserve">Утвердить прилагаемые:</w:t>
      </w:r>
    </w:p>
    <w:p>
      <w:pPr>
        <w:pStyle w:val="0"/>
        <w:spacing w:before="200" w:line-rule="auto"/>
        <w:ind w:firstLine="540"/>
        <w:jc w:val="both"/>
      </w:pPr>
      <w:hyperlink w:history="0" w:anchor="P33" w:tooltip="ПОРЯДОК">
        <w:r>
          <w:rPr>
            <w:sz w:val="20"/>
            <w:color w:val="0000ff"/>
          </w:rPr>
          <w:t xml:space="preserve">Порядок</w:t>
        </w:r>
      </w:hyperlink>
      <w:r>
        <w:rPr>
          <w:sz w:val="20"/>
        </w:rPr>
        <w:t xml:space="preserve"> предоставления грантов некоммерческим организациям, не являющимся государственными (муниципальными) учреждениями, на финансовое обеспечение затрат по реализации творческих проектов, направленных на укрепление российской гражданской идентичности на основе духовно-нравственных и культурных ценностей народов Российской Федерации в 2024 году;</w:t>
      </w:r>
    </w:p>
    <w:p>
      <w:pPr>
        <w:pStyle w:val="0"/>
        <w:spacing w:before="200" w:line-rule="auto"/>
        <w:ind w:firstLine="540"/>
        <w:jc w:val="both"/>
      </w:pPr>
      <w:hyperlink w:history="0" w:anchor="P257" w:tooltip="СОСТАВ">
        <w:r>
          <w:rPr>
            <w:sz w:val="20"/>
            <w:color w:val="0000ff"/>
          </w:rPr>
          <w:t xml:space="preserve">состав</w:t>
        </w:r>
      </w:hyperlink>
      <w:r>
        <w:rPr>
          <w:sz w:val="20"/>
        </w:rPr>
        <w:t xml:space="preserve"> конкурсной комиссии по отбору некоммерческих организаций, не являющихся государственными (муниципальными) учреждениями, на финансовое обеспечение затрат по реализации творческих проектов, направленных на укрепление российской гражданской идентичности на основе духовно-нравственных и культурных ценностей народов Российской Федерации в 2024 году.</w:t>
      </w:r>
    </w:p>
    <w:p>
      <w:pPr>
        <w:pStyle w:val="0"/>
        <w:jc w:val="both"/>
      </w:pPr>
      <w:r>
        <w:rPr>
          <w:sz w:val="20"/>
        </w:rPr>
      </w:r>
    </w:p>
    <w:p>
      <w:pPr>
        <w:pStyle w:val="0"/>
        <w:jc w:val="right"/>
      </w:pPr>
      <w:r>
        <w:rPr>
          <w:sz w:val="20"/>
        </w:rPr>
        <w:t xml:space="preserve">Министр</w:t>
      </w:r>
    </w:p>
    <w:p>
      <w:pPr>
        <w:pStyle w:val="0"/>
        <w:jc w:val="right"/>
      </w:pPr>
      <w:r>
        <w:rPr>
          <w:sz w:val="20"/>
        </w:rPr>
        <w:t xml:space="preserve">М.КУМАХОВ</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Утвержден</w:t>
      </w:r>
    </w:p>
    <w:p>
      <w:pPr>
        <w:pStyle w:val="0"/>
        <w:jc w:val="right"/>
      </w:pPr>
      <w:r>
        <w:rPr>
          <w:sz w:val="20"/>
        </w:rPr>
        <w:t xml:space="preserve">приказом</w:t>
      </w:r>
    </w:p>
    <w:p>
      <w:pPr>
        <w:pStyle w:val="0"/>
        <w:jc w:val="right"/>
      </w:pPr>
      <w:r>
        <w:rPr>
          <w:sz w:val="20"/>
        </w:rPr>
        <w:t xml:space="preserve">Министерства культуры</w:t>
      </w:r>
    </w:p>
    <w:p>
      <w:pPr>
        <w:pStyle w:val="0"/>
        <w:jc w:val="right"/>
      </w:pPr>
      <w:r>
        <w:rPr>
          <w:sz w:val="20"/>
        </w:rPr>
        <w:t xml:space="preserve">Кабардино-Балкарской Республики</w:t>
      </w:r>
    </w:p>
    <w:p>
      <w:pPr>
        <w:pStyle w:val="0"/>
        <w:jc w:val="right"/>
      </w:pPr>
      <w:r>
        <w:rPr>
          <w:sz w:val="20"/>
        </w:rPr>
        <w:t xml:space="preserve">от 30 мая 2024 г. N 01-01/56</w:t>
      </w:r>
    </w:p>
    <w:p>
      <w:pPr>
        <w:pStyle w:val="0"/>
        <w:jc w:val="both"/>
      </w:pPr>
      <w:r>
        <w:rPr>
          <w:sz w:val="20"/>
        </w:rPr>
      </w:r>
    </w:p>
    <w:bookmarkStart w:id="33" w:name="P33"/>
    <w:bookmarkEnd w:id="33"/>
    <w:p>
      <w:pPr>
        <w:pStyle w:val="2"/>
        <w:jc w:val="center"/>
      </w:pPr>
      <w:r>
        <w:rPr>
          <w:sz w:val="20"/>
        </w:rPr>
        <w:t xml:space="preserve">ПОРЯДОК</w:t>
      </w:r>
    </w:p>
    <w:p>
      <w:pPr>
        <w:pStyle w:val="2"/>
        <w:jc w:val="center"/>
      </w:pPr>
      <w:r>
        <w:rPr>
          <w:sz w:val="20"/>
        </w:rPr>
        <w:t xml:space="preserve">ПРЕДОСТАВЛЕНИЯ ГРАНТОВ НЕКОММЕРЧЕСКИМ ОРГАНИЗАЦИЯМ,</w:t>
      </w:r>
    </w:p>
    <w:p>
      <w:pPr>
        <w:pStyle w:val="2"/>
        <w:jc w:val="center"/>
      </w:pPr>
      <w:r>
        <w:rPr>
          <w:sz w:val="20"/>
        </w:rPr>
        <w:t xml:space="preserve">НЕ ЯВЛЯЮЩИМСЯ ГОСУДАРСТВЕННЫМИ (МУНИЦИПАЛЬНЫМИ)</w:t>
      </w:r>
    </w:p>
    <w:p>
      <w:pPr>
        <w:pStyle w:val="2"/>
        <w:jc w:val="center"/>
      </w:pPr>
      <w:r>
        <w:rPr>
          <w:sz w:val="20"/>
        </w:rPr>
        <w:t xml:space="preserve">УЧРЕЖДЕНИЯМИ, НА ФИНАНСОВОЕ ОБЕСПЕЧЕНИЕ ЗАТРАТ ПО РЕАЛИЗАЦИИ</w:t>
      </w:r>
    </w:p>
    <w:p>
      <w:pPr>
        <w:pStyle w:val="2"/>
        <w:jc w:val="center"/>
      </w:pPr>
      <w:r>
        <w:rPr>
          <w:sz w:val="20"/>
        </w:rPr>
        <w:t xml:space="preserve">ТВОРЧЕСКИХ ПРОЕКТОВ, НАПРАВЛЕННЫХ НА УКРЕПЛЕНИЕ РОССИЙСКОЙ</w:t>
      </w:r>
    </w:p>
    <w:p>
      <w:pPr>
        <w:pStyle w:val="2"/>
        <w:jc w:val="center"/>
      </w:pPr>
      <w:r>
        <w:rPr>
          <w:sz w:val="20"/>
        </w:rPr>
        <w:t xml:space="preserve">ГРАЖДАНСКОЙ ИДЕНТИЧНОСТИ НА ОСНОВЕ ДУХОВНО-НРАВСТВЕННЫХ</w:t>
      </w:r>
    </w:p>
    <w:p>
      <w:pPr>
        <w:pStyle w:val="2"/>
        <w:jc w:val="center"/>
      </w:pPr>
      <w:r>
        <w:rPr>
          <w:sz w:val="20"/>
        </w:rPr>
        <w:t xml:space="preserve">И КУЛЬТУРНЫХ ЦЕННОСТЕЙ НАРОДОВ РОССИЙСКОЙ ФЕДЕРАЦИИ</w:t>
      </w:r>
    </w:p>
    <w:p>
      <w:pPr>
        <w:pStyle w:val="2"/>
        <w:jc w:val="center"/>
      </w:pPr>
      <w:r>
        <w:rPr>
          <w:sz w:val="20"/>
        </w:rPr>
        <w:t xml:space="preserve">В 2024 ГОДУ</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685"/>
        <w:gridCol w:w="345"/>
        <w:gridCol w:w="4989"/>
      </w:tblGrid>
      <w:tr>
        <w:tc>
          <w:tcPr>
            <w:tcW w:w="3685" w:type="dxa"/>
          </w:tcPr>
          <w:p>
            <w:pPr>
              <w:pStyle w:val="0"/>
            </w:pPr>
            <w:r>
              <w:rPr>
                <w:sz w:val="20"/>
              </w:rPr>
              <w:t xml:space="preserve">Наименование главного распорядителя бюджетных средств</w:t>
            </w:r>
          </w:p>
        </w:tc>
        <w:tc>
          <w:tcPr>
            <w:tcW w:w="345" w:type="dxa"/>
          </w:tcPr>
          <w:p>
            <w:pPr>
              <w:pStyle w:val="0"/>
            </w:pPr>
            <w:r>
              <w:rPr>
                <w:sz w:val="20"/>
              </w:rPr>
            </w:r>
          </w:p>
        </w:tc>
        <w:tc>
          <w:tcPr>
            <w:tcW w:w="4989" w:type="dxa"/>
          </w:tcPr>
          <w:p>
            <w:pPr>
              <w:pStyle w:val="0"/>
            </w:pPr>
            <w:r>
              <w:rPr>
                <w:sz w:val="20"/>
              </w:rPr>
              <w:t xml:space="preserve">Министерство культуры Кабардино-Балкарской Республики (далее - Министерство)</w:t>
            </w:r>
          </w:p>
        </w:tc>
      </w:tr>
      <w:tr>
        <w:tc>
          <w:tcPr>
            <w:tcW w:w="3685" w:type="dxa"/>
          </w:tcPr>
          <w:p>
            <w:pPr>
              <w:pStyle w:val="0"/>
            </w:pPr>
            <w:r>
              <w:rPr>
                <w:sz w:val="20"/>
              </w:rPr>
              <w:t xml:space="preserve">Размещение информации о субсидии в сети "Интернет"</w:t>
            </w:r>
          </w:p>
        </w:tc>
        <w:tc>
          <w:tcPr>
            <w:tcW w:w="345" w:type="dxa"/>
          </w:tcPr>
          <w:p>
            <w:pPr>
              <w:pStyle w:val="0"/>
            </w:pPr>
            <w:r>
              <w:rPr>
                <w:sz w:val="20"/>
              </w:rPr>
            </w:r>
          </w:p>
        </w:tc>
        <w:tc>
          <w:tcPr>
            <w:tcW w:w="4989" w:type="dxa"/>
          </w:tcPr>
          <w:p>
            <w:pPr>
              <w:pStyle w:val="0"/>
            </w:pPr>
            <w:r>
              <w:rPr>
                <w:sz w:val="20"/>
              </w:rPr>
              <w:t xml:space="preserve">Информация о субсидии размещается на едином портале бюджетной системы Российской Федерации в информационно-телекоммуникационной сети "Интернет"</w:t>
            </w:r>
          </w:p>
        </w:tc>
      </w:tr>
      <w:tr>
        <w:tc>
          <w:tcPr>
            <w:tcW w:w="3685" w:type="dxa"/>
          </w:tcPr>
          <w:p>
            <w:pPr>
              <w:pStyle w:val="0"/>
            </w:pPr>
            <w:r>
              <w:rPr>
                <w:sz w:val="20"/>
              </w:rPr>
              <w:t xml:space="preserve">Наименование бюджета бюджетной системы Российской Федерации, из которого предоставляется субсидия</w:t>
            </w:r>
          </w:p>
        </w:tc>
        <w:tc>
          <w:tcPr>
            <w:tcW w:w="345" w:type="dxa"/>
          </w:tcPr>
          <w:p>
            <w:pPr>
              <w:pStyle w:val="0"/>
            </w:pPr>
            <w:r>
              <w:rPr>
                <w:sz w:val="20"/>
              </w:rPr>
            </w:r>
          </w:p>
        </w:tc>
        <w:tc>
          <w:tcPr>
            <w:tcW w:w="4989" w:type="dxa"/>
          </w:tcPr>
          <w:p>
            <w:pPr>
              <w:pStyle w:val="0"/>
            </w:pPr>
            <w:r>
              <w:rPr>
                <w:sz w:val="20"/>
              </w:rPr>
              <w:t xml:space="preserve">Республиканский бюджет Кабардино-Балкарской Республики</w:t>
            </w:r>
          </w:p>
        </w:tc>
      </w:tr>
      <w:tr>
        <w:tc>
          <w:tcPr>
            <w:tcW w:w="3685" w:type="dxa"/>
          </w:tcPr>
          <w:p>
            <w:pPr>
              <w:pStyle w:val="0"/>
            </w:pPr>
            <w:r>
              <w:rPr>
                <w:sz w:val="20"/>
              </w:rPr>
              <w:t xml:space="preserve">Наименование национального проекта (программы), государственной программы Российской Федерации (государственной программы субъекта Российской Федерации, муниципальной программы), структурного элемента государственной (муниципальной) программы, в случае если субсидия предоставляется в целях реализации соответствующего национального проекта (программы), государственной (муниципальной) программы</w:t>
            </w:r>
          </w:p>
        </w:tc>
        <w:tc>
          <w:tcPr>
            <w:tcW w:w="345" w:type="dxa"/>
          </w:tcPr>
          <w:p>
            <w:pPr>
              <w:pStyle w:val="0"/>
            </w:pPr>
            <w:r>
              <w:rPr>
                <w:sz w:val="20"/>
              </w:rPr>
            </w:r>
          </w:p>
        </w:tc>
        <w:tc>
          <w:tcPr>
            <w:tcW w:w="4989" w:type="dxa"/>
          </w:tcPr>
          <w:p>
            <w:pPr>
              <w:pStyle w:val="0"/>
            </w:pPr>
            <w:r>
              <w:rPr>
                <w:sz w:val="20"/>
              </w:rPr>
              <w:t xml:space="preserve">Подпрограмма "Вовлечение граждан в деятельность в сфере культуры" государственной </w:t>
            </w:r>
            <w:hyperlink w:history="0" r:id="rId10" w:tooltip="Распоряжение Правительства КБР от 15.03.2024 N 152-рп (ред. от 28.12.2024) &lt;Об утверждении паспорта государственной программы Кабардино-Балкарской Республики &quot;Культура Кабардино-Балкарии&gt; (вместе с &quot;Паспортом комплекса процессных мероприятий &quot;Создание условий для развития библиотечного дела&quot;, &quot;Паспортом комплекса процессных мероприятий &quot;Создание условий для развития музейного дела&quot;, &quot;Паспортом комплекса процессных мероприятий &quot;Создание условий для развития искусства и творчества&quot;, &quot;Паспортом комплекса проце {КонсультантПлюс}">
              <w:r>
                <w:rPr>
                  <w:sz w:val="20"/>
                  <w:color w:val="0000ff"/>
                </w:rPr>
                <w:t xml:space="preserve">программы</w:t>
              </w:r>
            </w:hyperlink>
            <w:r>
              <w:rPr>
                <w:sz w:val="20"/>
              </w:rPr>
              <w:t xml:space="preserve"> Кабардино-Балкарской Республики "Культура Кабардино-Балкарии"</w:t>
            </w:r>
          </w:p>
        </w:tc>
      </w:tr>
      <w:tr>
        <w:tc>
          <w:tcPr>
            <w:tcW w:w="3685" w:type="dxa"/>
          </w:tcPr>
          <w:p>
            <w:pPr>
              <w:pStyle w:val="0"/>
            </w:pPr>
            <w:r>
              <w:rPr>
                <w:sz w:val="20"/>
              </w:rPr>
              <w:t xml:space="preserve">Наименование субсидии</w:t>
            </w:r>
          </w:p>
        </w:tc>
        <w:tc>
          <w:tcPr>
            <w:tcW w:w="345" w:type="dxa"/>
          </w:tcPr>
          <w:p>
            <w:pPr>
              <w:pStyle w:val="0"/>
            </w:pPr>
            <w:r>
              <w:rPr>
                <w:sz w:val="20"/>
              </w:rPr>
            </w:r>
          </w:p>
        </w:tc>
        <w:tc>
          <w:tcPr>
            <w:tcW w:w="4989" w:type="dxa"/>
          </w:tcPr>
          <w:p>
            <w:pPr>
              <w:pStyle w:val="0"/>
            </w:pPr>
            <w:r>
              <w:rPr>
                <w:sz w:val="20"/>
              </w:rPr>
              <w:t xml:space="preserve">Конкурсный отбор некоммерческих организаций, не являющихся государственными (муниципальными) учреждениями, на финансовое обеспечение затрат по реализации творческих проектов, направленных на укрепление российской гражданской идентичности на основе духовно-нравственных и культурных ценностей народов Российской Федерации</w:t>
            </w:r>
          </w:p>
        </w:tc>
      </w:tr>
      <w:tr>
        <w:tc>
          <w:tcPr>
            <w:tcW w:w="3685" w:type="dxa"/>
            <w:vMerge w:val="restart"/>
          </w:tcPr>
          <w:p>
            <w:pPr>
              <w:pStyle w:val="0"/>
            </w:pPr>
            <w:r>
              <w:rPr>
                <w:sz w:val="20"/>
              </w:rPr>
              <w:t xml:space="preserve">Критерий оценки проектов</w:t>
            </w:r>
          </w:p>
        </w:tc>
        <w:tc>
          <w:tcPr>
            <w:tcW w:w="345" w:type="dxa"/>
            <w:vMerge w:val="restart"/>
          </w:tcPr>
          <w:p>
            <w:pPr>
              <w:pStyle w:val="0"/>
            </w:pPr>
            <w:r>
              <w:rPr>
                <w:sz w:val="20"/>
              </w:rPr>
            </w:r>
          </w:p>
        </w:tc>
        <w:tc>
          <w:tcPr>
            <w:tcW w:w="4989" w:type="dxa"/>
            <w:tcBorders>
              <w:bottom w:val="nil"/>
            </w:tcBorders>
          </w:tcPr>
          <w:p>
            <w:pPr>
              <w:pStyle w:val="0"/>
            </w:pPr>
            <w:r>
              <w:rPr>
                <w:sz w:val="20"/>
              </w:rPr>
              <w:t xml:space="preserve">Победителями конкурса признаются социально ориентированные некоммерческие организации, набравшие наибольшую итоговую сумму баллов, а также итоговую сумму баллов, равную или превышающую минимальную сумму баллов</w:t>
            </w:r>
          </w:p>
        </w:tc>
      </w:tr>
      <w:tr>
        <w:tblPrEx>
          <w:tblBorders>
            <w:insideH w:val="nil"/>
          </w:tblBorders>
        </w:tblPrEx>
        <w:tc>
          <w:tcPr>
            <w:vMerge w:val="continue"/>
          </w:tcPr>
          <w:p/>
        </w:tc>
        <w:tc>
          <w:tcPr>
            <w:vMerge w:val="continue"/>
          </w:tcPr>
          <w:p/>
        </w:tc>
        <w:tc>
          <w:tcPr>
            <w:tcW w:w="4989" w:type="dxa"/>
            <w:tcBorders>
              <w:top w:val="nil"/>
              <w:bottom w:val="nil"/>
            </w:tcBorders>
          </w:tcPr>
          <w:p>
            <w:pPr>
              <w:pStyle w:val="0"/>
            </w:pPr>
            <w:r>
              <w:rPr>
                <w:sz w:val="20"/>
              </w:rPr>
              <w:t xml:space="preserve">Вес</w:t>
            </w:r>
          </w:p>
          <w:p>
            <w:pPr>
              <w:pStyle w:val="0"/>
            </w:pPr>
            <w:r>
              <w:rPr>
                <w:sz w:val="20"/>
              </w:rPr>
              <w:t xml:space="preserve">Максимальный: 1,00</w:t>
            </w:r>
          </w:p>
          <w:p>
            <w:pPr>
              <w:pStyle w:val="0"/>
            </w:pPr>
            <w:r>
              <w:rPr>
                <w:sz w:val="20"/>
              </w:rPr>
              <w:t xml:space="preserve">Контрольный: 1,00 балл</w:t>
            </w:r>
          </w:p>
          <w:p>
            <w:pPr>
              <w:pStyle w:val="0"/>
            </w:pPr>
            <w:r>
              <w:rPr>
                <w:sz w:val="20"/>
              </w:rPr>
              <w:t xml:space="preserve">Проходной: 50,00</w:t>
            </w:r>
          </w:p>
          <w:p>
            <w:pPr>
              <w:pStyle w:val="0"/>
            </w:pPr>
            <w:r>
              <w:rPr>
                <w:sz w:val="20"/>
              </w:rPr>
              <w:t xml:space="preserve">Максимальный: 100,00</w:t>
            </w:r>
          </w:p>
          <w:p>
            <w:pPr>
              <w:pStyle w:val="0"/>
            </w:pPr>
            <w:r>
              <w:rPr>
                <w:sz w:val="20"/>
              </w:rPr>
              <w:t xml:space="preserve">Контрольный: 100,00</w:t>
            </w:r>
          </w:p>
        </w:tc>
      </w:tr>
      <w:tr>
        <w:tblPrEx>
          <w:tblBorders>
            <w:insideH w:val="nil"/>
          </w:tblBorders>
        </w:tblPrEx>
        <w:tc>
          <w:tcPr>
            <w:vMerge w:val="continue"/>
          </w:tcPr>
          <w:p/>
        </w:tc>
        <w:tc>
          <w:tcPr>
            <w:vMerge w:val="continue"/>
          </w:tcPr>
          <w:p/>
        </w:tc>
        <w:tc>
          <w:tcPr>
            <w:tcW w:w="4989" w:type="dxa"/>
            <w:tcBorders>
              <w:top w:val="nil"/>
              <w:bottom w:val="nil"/>
            </w:tcBorders>
          </w:tcPr>
          <w:p>
            <w:pPr>
              <w:pStyle w:val="0"/>
            </w:pPr>
            <w:r>
              <w:rPr>
                <w:sz w:val="20"/>
              </w:rPr>
              <w:t xml:space="preserve">Критерий N 1: Содержание проекта.</w:t>
            </w:r>
          </w:p>
          <w:p>
            <w:pPr>
              <w:pStyle w:val="0"/>
            </w:pPr>
            <w:r>
              <w:rPr>
                <w:sz w:val="20"/>
              </w:rPr>
              <w:t xml:space="preserve">Показатели (4):</w:t>
            </w:r>
          </w:p>
          <w:p>
            <w:pPr>
              <w:pStyle w:val="0"/>
            </w:pPr>
            <w:r>
              <w:rPr>
                <w:sz w:val="20"/>
              </w:rPr>
              <w:t xml:space="preserve">1) актуальность заявленной темы проекта - 0,25 балла;</w:t>
            </w:r>
          </w:p>
          <w:p>
            <w:pPr>
              <w:pStyle w:val="0"/>
            </w:pPr>
            <w:r>
              <w:rPr>
                <w:sz w:val="20"/>
              </w:rPr>
              <w:t xml:space="preserve">2) соответствие проекта выбранной тематике - 0,25 балла;</w:t>
            </w:r>
          </w:p>
          <w:p>
            <w:pPr>
              <w:pStyle w:val="0"/>
            </w:pPr>
            <w:r>
              <w:rPr>
                <w:sz w:val="20"/>
              </w:rPr>
              <w:t xml:space="preserve">3) перспектива развития и потенциал проекта - 0,25 балла;</w:t>
            </w:r>
          </w:p>
          <w:p>
            <w:pPr>
              <w:pStyle w:val="0"/>
            </w:pPr>
            <w:r>
              <w:rPr>
                <w:sz w:val="20"/>
              </w:rPr>
              <w:t xml:space="preserve">4) уровень достижения характеристик результата, предусмотренный проектом - 0,25 балла.</w:t>
            </w:r>
          </w:p>
          <w:p>
            <w:pPr>
              <w:pStyle w:val="0"/>
            </w:pPr>
            <w:r>
              <w:rPr>
                <w:sz w:val="20"/>
              </w:rPr>
              <w:t xml:space="preserve">Вес показателей: 1,00</w:t>
            </w:r>
          </w:p>
        </w:tc>
      </w:tr>
      <w:tr>
        <w:tc>
          <w:tcPr>
            <w:vMerge w:val="continue"/>
          </w:tcPr>
          <w:p/>
        </w:tc>
        <w:tc>
          <w:tcPr>
            <w:vMerge w:val="continue"/>
          </w:tcPr>
          <w:p/>
        </w:tc>
        <w:tc>
          <w:tcPr>
            <w:tcW w:w="4989" w:type="dxa"/>
            <w:tcBorders>
              <w:top w:val="nil"/>
            </w:tcBorders>
          </w:tcPr>
          <w:p>
            <w:pPr>
              <w:pStyle w:val="0"/>
            </w:pPr>
            <w:r>
              <w:rPr>
                <w:sz w:val="20"/>
              </w:rPr>
              <w:t xml:space="preserve">Критерий N 2: Реализуемость проекта и его результативность.</w:t>
            </w:r>
          </w:p>
          <w:p>
            <w:pPr>
              <w:pStyle w:val="0"/>
            </w:pPr>
            <w:r>
              <w:rPr>
                <w:sz w:val="20"/>
              </w:rPr>
              <w:t xml:space="preserve">Показатели (2):</w:t>
            </w:r>
          </w:p>
          <w:p>
            <w:pPr>
              <w:pStyle w:val="0"/>
            </w:pPr>
            <w:r>
              <w:rPr>
                <w:sz w:val="20"/>
              </w:rPr>
              <w:t xml:space="preserve">1) обоснованность включенных расходов - 0,50 балла;</w:t>
            </w:r>
          </w:p>
          <w:p>
            <w:pPr>
              <w:pStyle w:val="0"/>
            </w:pPr>
            <w:r>
              <w:rPr>
                <w:sz w:val="20"/>
              </w:rPr>
              <w:t xml:space="preserve">2) масштаб реализации проекта - 0,50 балла.</w:t>
            </w:r>
          </w:p>
          <w:p>
            <w:pPr>
              <w:pStyle w:val="0"/>
            </w:pPr>
            <w:r>
              <w:rPr>
                <w:sz w:val="20"/>
              </w:rPr>
              <w:t xml:space="preserve">Вес показателей: 1,00</w:t>
            </w:r>
          </w:p>
        </w:tc>
      </w:tr>
      <w:tr>
        <w:tc>
          <w:tcPr>
            <w:tcW w:w="3685" w:type="dxa"/>
          </w:tcPr>
          <w:p>
            <w:pPr>
              <w:pStyle w:val="0"/>
            </w:pPr>
            <w:r>
              <w:rPr>
                <w:sz w:val="20"/>
              </w:rPr>
              <w:t xml:space="preserve">Цель предоставления субсидии</w:t>
            </w:r>
          </w:p>
        </w:tc>
        <w:tc>
          <w:tcPr>
            <w:tcW w:w="345" w:type="dxa"/>
          </w:tcPr>
          <w:p>
            <w:pPr>
              <w:pStyle w:val="0"/>
            </w:pPr>
            <w:r>
              <w:rPr>
                <w:sz w:val="20"/>
              </w:rPr>
            </w:r>
          </w:p>
        </w:tc>
        <w:tc>
          <w:tcPr>
            <w:tcW w:w="4989" w:type="dxa"/>
          </w:tcPr>
          <w:p>
            <w:pPr>
              <w:pStyle w:val="0"/>
            </w:pPr>
            <w:r>
              <w:rPr>
                <w:sz w:val="20"/>
              </w:rPr>
              <w:t xml:space="preserve">Выявление и поддержка лучших творческих проектов социально ориентированных некоммерческих организаций, направленных на решение задач социально-культурной сферы Кабардино-Балкарской Республики</w:t>
            </w:r>
          </w:p>
        </w:tc>
      </w:tr>
      <w:tr>
        <w:tc>
          <w:tcPr>
            <w:tcW w:w="3685" w:type="dxa"/>
          </w:tcPr>
          <w:p>
            <w:pPr>
              <w:pStyle w:val="0"/>
            </w:pPr>
            <w:r>
              <w:rPr>
                <w:sz w:val="20"/>
              </w:rPr>
              <w:t xml:space="preserve">Код классификации расходов соответствующего бюджета бюджетной системы Российской Федерации, по которому предусмотрены бюджетные ассигнования на предоставление субсидии (доведены лимиты бюджетных обязательств на предоставление субсидии) (с детализацией элемента вида расхода)</w:t>
            </w:r>
          </w:p>
        </w:tc>
        <w:tc>
          <w:tcPr>
            <w:tcW w:w="345" w:type="dxa"/>
          </w:tcPr>
          <w:p>
            <w:pPr>
              <w:pStyle w:val="0"/>
            </w:pPr>
            <w:r>
              <w:rPr>
                <w:sz w:val="20"/>
              </w:rPr>
            </w:r>
          </w:p>
        </w:tc>
        <w:tc>
          <w:tcPr>
            <w:tcW w:w="4989" w:type="dxa"/>
          </w:tcPr>
          <w:p>
            <w:pPr>
              <w:pStyle w:val="0"/>
            </w:pPr>
            <w:r>
              <w:rPr>
                <w:sz w:val="20"/>
              </w:rPr>
              <w:t xml:space="preserve">9570801112А260274632</w:t>
            </w:r>
          </w:p>
        </w:tc>
      </w:tr>
      <w:tr>
        <w:tc>
          <w:tcPr>
            <w:tcW w:w="3685" w:type="dxa"/>
          </w:tcPr>
          <w:p>
            <w:pPr>
              <w:pStyle w:val="0"/>
            </w:pPr>
            <w:r>
              <w:rPr>
                <w:sz w:val="20"/>
              </w:rPr>
              <w:t xml:space="preserve">Тип субсидии, определенный в соответствии с установленным Министерством финансов Российской Федерации порядком проведения мониторинга достижения результата предоставления субсидии (далее - порядок проведения мониторинга достижения результата)</w:t>
            </w:r>
          </w:p>
        </w:tc>
        <w:tc>
          <w:tcPr>
            <w:tcW w:w="345" w:type="dxa"/>
          </w:tcPr>
          <w:p>
            <w:pPr>
              <w:pStyle w:val="0"/>
            </w:pPr>
            <w:r>
              <w:rPr>
                <w:sz w:val="20"/>
              </w:rPr>
            </w:r>
          </w:p>
        </w:tc>
        <w:tc>
          <w:tcPr>
            <w:tcW w:w="4989" w:type="dxa"/>
          </w:tcPr>
          <w:p>
            <w:pPr>
              <w:pStyle w:val="0"/>
            </w:pPr>
            <w:r>
              <w:rPr>
                <w:sz w:val="20"/>
              </w:rPr>
              <w:t xml:space="preserve">Субсидии на оказание услуг (выполнение работ)</w:t>
            </w:r>
          </w:p>
        </w:tc>
      </w:tr>
      <w:tr>
        <w:tc>
          <w:tcPr>
            <w:tcW w:w="3685" w:type="dxa"/>
          </w:tcPr>
          <w:p>
            <w:pPr>
              <w:pStyle w:val="0"/>
            </w:pPr>
            <w:r>
              <w:rPr>
                <w:sz w:val="20"/>
              </w:rPr>
              <w:t xml:space="preserve">Тип результата предоставления субсидии, определенный в соответствии с порядком проведения мониторинга достижения результата</w:t>
            </w:r>
          </w:p>
        </w:tc>
        <w:tc>
          <w:tcPr>
            <w:tcW w:w="345" w:type="dxa"/>
          </w:tcPr>
          <w:p>
            <w:pPr>
              <w:pStyle w:val="0"/>
            </w:pPr>
            <w:r>
              <w:rPr>
                <w:sz w:val="20"/>
              </w:rPr>
            </w:r>
          </w:p>
        </w:tc>
        <w:tc>
          <w:tcPr>
            <w:tcW w:w="4989" w:type="dxa"/>
          </w:tcPr>
          <w:p>
            <w:pPr>
              <w:pStyle w:val="0"/>
            </w:pPr>
            <w:r>
              <w:rPr>
                <w:sz w:val="20"/>
              </w:rPr>
              <w:t xml:space="preserve">Оказание услуг (выполнение работ)</w:t>
            </w:r>
          </w:p>
        </w:tc>
      </w:tr>
      <w:tr>
        <w:tc>
          <w:tcPr>
            <w:tcW w:w="3685" w:type="dxa"/>
          </w:tcPr>
          <w:p>
            <w:pPr>
              <w:pStyle w:val="0"/>
            </w:pPr>
            <w:r>
              <w:rPr>
                <w:sz w:val="20"/>
              </w:rPr>
              <w:t xml:space="preserve">Код результата предоставления субсидии, определенного в соответствии с порядком, установленным Министерством финансов Российской Федерации, наименование результата предоставления субсидии, а также при необходимости характеристика (характеристики) результата предоставления субсидии</w:t>
            </w:r>
          </w:p>
        </w:tc>
        <w:tc>
          <w:tcPr>
            <w:tcW w:w="345" w:type="dxa"/>
          </w:tcPr>
          <w:p>
            <w:pPr>
              <w:pStyle w:val="0"/>
            </w:pPr>
            <w:r>
              <w:rPr>
                <w:sz w:val="20"/>
              </w:rPr>
            </w:r>
          </w:p>
        </w:tc>
        <w:tc>
          <w:tcPr>
            <w:tcW w:w="4989" w:type="dxa"/>
          </w:tcPr>
          <w:p>
            <w:pPr>
              <w:pStyle w:val="0"/>
            </w:pPr>
            <w:r>
              <w:rPr>
                <w:sz w:val="20"/>
              </w:rPr>
              <w:t xml:space="preserve">Проведен конкурсный отбор творческих проектов для предоставления субсидий из республиканского бюджета Кабардино-Балкарской Республики</w:t>
            </w:r>
          </w:p>
        </w:tc>
      </w:tr>
      <w:tr>
        <w:tc>
          <w:tcPr>
            <w:tcW w:w="3685" w:type="dxa"/>
          </w:tcPr>
          <w:p>
            <w:pPr>
              <w:pStyle w:val="0"/>
            </w:pPr>
            <w:r>
              <w:rPr>
                <w:sz w:val="20"/>
              </w:rPr>
              <w:t xml:space="preserve">Способ предоставления субсидии (финансовое обеспечение затрат; возмещение недополученных доходов и (или) возмещение затрат)</w:t>
            </w:r>
          </w:p>
        </w:tc>
        <w:tc>
          <w:tcPr>
            <w:tcW w:w="345" w:type="dxa"/>
          </w:tcPr>
          <w:p>
            <w:pPr>
              <w:pStyle w:val="0"/>
            </w:pPr>
            <w:r>
              <w:rPr>
                <w:sz w:val="20"/>
              </w:rPr>
            </w:r>
          </w:p>
        </w:tc>
        <w:tc>
          <w:tcPr>
            <w:tcW w:w="4989" w:type="dxa"/>
          </w:tcPr>
          <w:p>
            <w:pPr>
              <w:pStyle w:val="0"/>
            </w:pPr>
            <w:r>
              <w:rPr>
                <w:sz w:val="20"/>
              </w:rPr>
              <w:t xml:space="preserve">Финансовое обеспечение затрат</w:t>
            </w:r>
          </w:p>
        </w:tc>
      </w:tr>
      <w:tr>
        <w:tc>
          <w:tcPr>
            <w:tcW w:w="3685" w:type="dxa"/>
          </w:tcPr>
          <w:p>
            <w:pPr>
              <w:pStyle w:val="0"/>
            </w:pPr>
            <w:r>
              <w:rPr>
                <w:sz w:val="20"/>
              </w:rPr>
              <w:t xml:space="preserve">Способ осуществления отбора получателей субсидии (запрос предложений или конкурс)</w:t>
            </w:r>
          </w:p>
        </w:tc>
        <w:tc>
          <w:tcPr>
            <w:tcW w:w="345" w:type="dxa"/>
          </w:tcPr>
          <w:p>
            <w:pPr>
              <w:pStyle w:val="0"/>
            </w:pPr>
            <w:r>
              <w:rPr>
                <w:sz w:val="20"/>
              </w:rPr>
            </w:r>
          </w:p>
        </w:tc>
        <w:tc>
          <w:tcPr>
            <w:tcW w:w="4989" w:type="dxa"/>
          </w:tcPr>
          <w:p>
            <w:pPr>
              <w:pStyle w:val="0"/>
            </w:pPr>
            <w:r>
              <w:rPr>
                <w:sz w:val="20"/>
              </w:rPr>
              <w:t xml:space="preserve">Конкурс</w:t>
            </w:r>
          </w:p>
        </w:tc>
      </w:tr>
      <w:tr>
        <w:tc>
          <w:tcPr>
            <w:tcW w:w="3685" w:type="dxa"/>
          </w:tcPr>
          <w:p>
            <w:pPr>
              <w:pStyle w:val="0"/>
            </w:pPr>
            <w:r>
              <w:rPr>
                <w:sz w:val="20"/>
              </w:rPr>
              <w:t xml:space="preserve">Порядок формирования и размещения объявления о проведении отбора получателей субсидий согласно </w:t>
            </w:r>
            <w:hyperlink w:history="0" r:id="rId11" w:tooltip="Постановление Правительства РФ от 25.10.2023 N 1781 (ред. от 25.11.2024) &quot;Об утверждении Правил отбора получателей субсидий, в том числе грантов в форме субсидий, предоставляемых из бюджетов бюджетной системы Российской Федерации юридическим лицам, индивидуальным предпринимателям, а также физическим лицам - производителям товаров, работ, услуг&quot; {КонсультантПлюс}">
              <w:r>
                <w:rPr>
                  <w:sz w:val="20"/>
                  <w:color w:val="0000ff"/>
                </w:rPr>
                <w:t xml:space="preserve">постановлению</w:t>
              </w:r>
            </w:hyperlink>
            <w:r>
              <w:rPr>
                <w:sz w:val="20"/>
              </w:rPr>
              <w:t xml:space="preserve"> Правительства Российской Федерации от 25.10.2023 N 1781 "Об утверждении Правил отбора получателей субсидий, в том числе грантов в форме субсидий, предоставляемых из бюджетов бюджетной системы Российской Федерации юридическим лицам, индивидуальным предпринимателям, а также физическим лицам - производителям товаров, работ, услуг" (далее - Правила N 1781)</w:t>
            </w:r>
          </w:p>
        </w:tc>
        <w:tc>
          <w:tcPr>
            <w:tcW w:w="345" w:type="dxa"/>
          </w:tcPr>
          <w:p>
            <w:pPr>
              <w:pStyle w:val="0"/>
            </w:pPr>
            <w:r>
              <w:rPr>
                <w:sz w:val="20"/>
              </w:rPr>
            </w:r>
          </w:p>
        </w:tc>
        <w:tc>
          <w:tcPr>
            <w:tcW w:w="4989" w:type="dxa"/>
          </w:tcPr>
          <w:p>
            <w:pPr>
              <w:pStyle w:val="0"/>
            </w:pPr>
            <w:r>
              <w:rPr>
                <w:sz w:val="20"/>
              </w:rPr>
              <w:t xml:space="preserve">1. Объявление о проведении отбора получателей субсидий размещается главным распорядителем бюджетных средств за пять дней до начала приема заявок с соблюдением срока, установленного </w:t>
            </w:r>
            <w:hyperlink w:history="0" r:id="rId12" w:tooltip="Постановление Правительства РФ от 25.10.2023 N 1781 (ред. от 25.11.2024) &quot;Об утверждении Правил отбора получателей субсидий, в том числе грантов в форме субсидий, предоставляемых из бюджетов бюджетной системы Российской Федерации юридическим лицам, индивидуальным предпринимателям, а также физическим лицам - производителям товаров, работ, услуг&quot; {КонсультантПлюс}">
              <w:r>
                <w:rPr>
                  <w:sz w:val="20"/>
                  <w:color w:val="0000ff"/>
                </w:rPr>
                <w:t xml:space="preserve">пунктом 98</w:t>
              </w:r>
            </w:hyperlink>
            <w:r>
              <w:rPr>
                <w:sz w:val="20"/>
              </w:rPr>
              <w:t xml:space="preserve"> Правила N 1781 настоящих Правил, после подписания усиленной квалифицированной электронной подписью руководителя главного распорядителя бюджетных средств (уполномоченного им лица) и публикации на едином портале информации о субсидии.</w:t>
            </w:r>
          </w:p>
          <w:p>
            <w:pPr>
              <w:pStyle w:val="0"/>
            </w:pPr>
            <w:r>
              <w:rPr>
                <w:sz w:val="20"/>
              </w:rPr>
              <w:t xml:space="preserve">Объявление о проведении отбора получателей субсидий формируется в электронной форме посредством заполнения соответствующих экранных форм веб-интерфейса системы "Электронный бюджет", подписывается усиленной квалифицированной электронной подписью руководителя главного распорядителя бюджетных средств (уполномоченного им лица), публикуется на едином портале и включает в себя следующую информацию:</w:t>
            </w:r>
          </w:p>
          <w:p>
            <w:pPr>
              <w:pStyle w:val="0"/>
            </w:pPr>
            <w:r>
              <w:rPr>
                <w:sz w:val="20"/>
              </w:rPr>
              <w:t xml:space="preserve">а) способ проведения отбора получателей субсидий в соответствии с </w:t>
            </w:r>
            <w:hyperlink w:history="0" r:id="rId13" w:tooltip="Постановление Правительства РФ от 25.10.2023 N 1781 (ред. от 25.11.2024) &quot;Об утверждении Правил отбора получателей субсидий, в том числе грантов в форме субсидий, предоставляемых из бюджетов бюджетной системы Российской Федерации юридическим лицам, индивидуальным предпринимателям, а также физическим лицам - производителям товаров, работ, услуг&quot; {КонсультантПлюс}">
              <w:r>
                <w:rPr>
                  <w:sz w:val="20"/>
                  <w:color w:val="0000ff"/>
                </w:rPr>
                <w:t xml:space="preserve">пунктом 2</w:t>
              </w:r>
            </w:hyperlink>
            <w:r>
              <w:rPr>
                <w:sz w:val="20"/>
              </w:rPr>
              <w:t xml:space="preserve"> Правила N 1781;</w:t>
            </w:r>
          </w:p>
          <w:p>
            <w:pPr>
              <w:pStyle w:val="0"/>
            </w:pPr>
            <w:r>
              <w:rPr>
                <w:sz w:val="20"/>
              </w:rPr>
              <w:t xml:space="preserve">б) дата и время начала подачи заявок участников отбора получателей субсидий, а также дата и время окончания приема заявок участников отбора получателей субсидий;</w:t>
            </w:r>
          </w:p>
          <w:p>
            <w:pPr>
              <w:pStyle w:val="0"/>
            </w:pPr>
            <w:r>
              <w:rPr>
                <w:sz w:val="20"/>
              </w:rPr>
              <w:t xml:space="preserve">в) информация о возможности проведения нескольких этапов отбора получателей субсидий с указанием сроков их проведения (при необходимости);</w:t>
            </w:r>
          </w:p>
          <w:p>
            <w:pPr>
              <w:pStyle w:val="0"/>
            </w:pPr>
            <w:r>
              <w:rPr>
                <w:sz w:val="20"/>
              </w:rPr>
              <w:t xml:space="preserve">г) наименование, место нахождения, почтовый адрес, адрес электронной почты, контактный телефон главного распорядителя бюджетных средств и (или) юридического лица, которому переданы полномочия по проведению отбора получателей субсидий (в случае принятия решения, указанного в </w:t>
            </w:r>
            <w:hyperlink w:history="0" r:id="rId14" w:tooltip="Постановление Правительства РФ от 25.10.2023 N 1781 (ред. от 25.11.2024) &quot;Об утверждении Правил отбора получателей субсидий, в том числе грантов в форме субсидий, предоставляемых из бюджетов бюджетной системы Российской Федерации юридическим лицам, индивидуальным предпринимателям, а также физическим лицам - производителям товаров, работ, услуг&quot; {КонсультантПлюс}">
              <w:r>
                <w:rPr>
                  <w:sz w:val="20"/>
                  <w:color w:val="0000ff"/>
                </w:rPr>
                <w:t xml:space="preserve">пункте 16</w:t>
              </w:r>
            </w:hyperlink>
            <w:r>
              <w:rPr>
                <w:sz w:val="20"/>
              </w:rPr>
              <w:t xml:space="preserve"> Правила N 1781) или получателя субсидии, которому предоставляется субсидия в целях последующего предоставления иным лицам для достижения результатов предоставления субсидии (в случае последующего предоставления получателем субсидии средств иным лицам в соответствии с Правилами предоставления субсидий) с указанием на применение таким получателем субсидии положений настоящих Правил, установленных для главных распорядителей бюджетных средств с учетом следующих особенностей: размещение получателем субсидии объявления о проведении отбора иных лиц осуществляется по согласованию с главным распорядителем бюджетных средств (при наличии требования о таком согласовании в соглашении);</w:t>
            </w:r>
          </w:p>
          <w:p>
            <w:pPr>
              <w:pStyle w:val="0"/>
            </w:pPr>
            <w:r>
              <w:rPr>
                <w:sz w:val="20"/>
              </w:rPr>
              <w:t xml:space="preserve">решения о создании комиссии и привлечении экспертов (экспертных организаций), указанные в </w:t>
            </w:r>
            <w:hyperlink w:history="0" r:id="rId15" w:tooltip="Постановление Правительства РФ от 25.10.2023 N 1781 (ред. от 25.11.2024) &quot;Об утверждении Правил отбора получателей субсидий, в том числе грантов в форме субсидий, предоставляемых из бюджетов бюджетной системы Российской Федерации юридическим лицам, индивидуальным предпринимателям, а также физическим лицам - производителям товаров, работ, услуг&quot; {КонсультантПлюс}">
              <w:r>
                <w:rPr>
                  <w:sz w:val="20"/>
                  <w:color w:val="0000ff"/>
                </w:rPr>
                <w:t xml:space="preserve">пунктах 10</w:t>
              </w:r>
            </w:hyperlink>
            <w:r>
              <w:rPr>
                <w:sz w:val="20"/>
              </w:rPr>
              <w:t xml:space="preserve"> и </w:t>
            </w:r>
            <w:hyperlink w:history="0" r:id="rId16" w:tooltip="Постановление Правительства РФ от 25.10.2023 N 1781 (ред. от 25.11.2024) &quot;Об утверждении Правил отбора получателей субсидий, в том числе грантов в форме субсидий, предоставляемых из бюджетов бюджетной системы Российской Федерации юридическим лицам, индивидуальным предпринимателям, а также физическим лицам - производителям товаров, работ, услуг&quot; {КонсультантПлюс}">
              <w:r>
                <w:rPr>
                  <w:sz w:val="20"/>
                  <w:color w:val="0000ff"/>
                </w:rPr>
                <w:t xml:space="preserve">11</w:t>
              </w:r>
            </w:hyperlink>
            <w:r>
              <w:rPr>
                <w:sz w:val="20"/>
              </w:rPr>
              <w:t xml:space="preserve"> Правила N 1781, принимаются получателем субсидии в форме локального нормативного акта (в случае принятия получателем субсидии таких решений);</w:t>
            </w:r>
          </w:p>
          <w:p>
            <w:pPr>
              <w:pStyle w:val="0"/>
            </w:pPr>
            <w:r>
              <w:rPr>
                <w:sz w:val="20"/>
              </w:rPr>
              <w:t xml:space="preserve">д) результаты предоставления субсидии, определенные в соответствии с Правилами предоставления субсидий, а также при необходимости их характеристики (показатели, необходимые для достижения результатов предоставления субсидии);</w:t>
            </w:r>
          </w:p>
          <w:p>
            <w:pPr>
              <w:pStyle w:val="0"/>
            </w:pPr>
            <w:r>
              <w:rPr>
                <w:sz w:val="20"/>
              </w:rPr>
              <w:t xml:space="preserve">е) требования к участникам отбора получателей субсидий, предъявляемые в соответствии с </w:t>
            </w:r>
            <w:hyperlink w:history="0" r:id="rId17" w:tooltip="Постановление Правительства РФ от 25.10.2023 N 1781 (ред. от 25.11.2024) &quot;Об утверждении Правил отбора получателей субсидий, в том числе грантов в форме субсидий, предоставляемых из бюджетов бюджетной системы Российской Федерации юридическим лицам, индивидуальным предпринимателям, а также физическим лицам - производителям товаров, работ, услуг&quot; {КонсультантПлюс}">
              <w:r>
                <w:rPr>
                  <w:sz w:val="20"/>
                  <w:color w:val="0000ff"/>
                </w:rPr>
                <w:t xml:space="preserve">разделом II</w:t>
              </w:r>
            </w:hyperlink>
            <w:r>
              <w:rPr>
                <w:sz w:val="20"/>
              </w:rPr>
              <w:t xml:space="preserve"> Правила N 1781, а также перечень документов, представляемых участниками отбора получателей субсидий для подтверждения соответствия требованиям, указанным в </w:t>
            </w:r>
            <w:hyperlink w:history="0" r:id="rId18" w:tooltip="Постановление Правительства РФ от 25.10.2023 N 1781 (ред. от 25.11.2024) &quot;Об утверждении Правил отбора получателей субсидий, в том числе грантов в форме субсидий, предоставляемых из бюджетов бюджетной системы Российской Федерации юридическим лицам, индивидуальным предпринимателям, а также физическим лицам - производителям товаров, работ, услуг&quot; {КонсультантПлюс}">
              <w:r>
                <w:rPr>
                  <w:sz w:val="20"/>
                  <w:color w:val="0000ff"/>
                </w:rPr>
                <w:t xml:space="preserve">подпунктах "г"</w:t>
              </w:r>
            </w:hyperlink>
            <w:r>
              <w:rPr>
                <w:sz w:val="20"/>
              </w:rPr>
              <w:t xml:space="preserve"> и </w:t>
            </w:r>
            <w:hyperlink w:history="0" r:id="rId19" w:tooltip="Постановление Правительства РФ от 25.10.2023 N 1781 (ред. от 25.11.2024) &quot;Об утверждении Правил отбора получателей субсидий, в том числе грантов в форме субсидий, предоставляемых из бюджетов бюджетной системы Российской Федерации юридическим лицам, индивидуальным предпринимателям, а также физическим лицам - производителям товаров, работ, услуг&quot; {КонсультантПлюс}">
              <w:r>
                <w:rPr>
                  <w:sz w:val="20"/>
                  <w:color w:val="0000ff"/>
                </w:rPr>
                <w:t xml:space="preserve">"д"</w:t>
              </w:r>
            </w:hyperlink>
            <w:r>
              <w:rPr>
                <w:sz w:val="20"/>
              </w:rPr>
              <w:t xml:space="preserve"> пункта 20 Правила N 1781;</w:t>
            </w:r>
          </w:p>
          <w:p>
            <w:pPr>
              <w:pStyle w:val="0"/>
            </w:pPr>
            <w:r>
              <w:rPr>
                <w:sz w:val="20"/>
              </w:rPr>
              <w:t xml:space="preserve">ж) категории участников отбора получателей субсидий, соответствие которым предоставляет преимущество при рассмотрении (в случае если получатель субсидии определяется по результатам запроса предложений) или оценке (в случае если получатель субсидии определяется по результатам конкурса) заявок участников, и размер такого преимущества, определенные в соответствии с </w:t>
            </w:r>
            <w:hyperlink w:history="0" r:id="rId20" w:tooltip="Постановление Правительства РФ от 25.10.2023 N 1781 (ред. от 25.11.2024) &quot;Об утверждении Правил отбора получателей субсидий, в том числе грантов в форме субсидий, предоставляемых из бюджетов бюджетной системы Российской Федерации юридическим лицам, индивидуальным предпринимателям, а также физическим лицам - производителям товаров, работ, услуг&quot; {КонсультантПлюс}">
              <w:r>
                <w:rPr>
                  <w:sz w:val="20"/>
                  <w:color w:val="0000ff"/>
                </w:rPr>
                <w:t xml:space="preserve">пунктом 17</w:t>
              </w:r>
            </w:hyperlink>
            <w:r>
              <w:rPr>
                <w:sz w:val="20"/>
              </w:rPr>
              <w:t xml:space="preserve"> Правила N 1781 (при установлении преимущества);</w:t>
            </w:r>
          </w:p>
          <w:p>
            <w:pPr>
              <w:pStyle w:val="0"/>
            </w:pPr>
            <w:r>
              <w:rPr>
                <w:sz w:val="20"/>
              </w:rPr>
              <w:t xml:space="preserve">з) порядок подачи заявок участниками отбора получателей субсидий, а при наличии нескольких этапов отбора получателей субсидий - по каждому этапу (при необходимости) и требования, предъявляемые к содержанию заявок, подаваемых участниками отбора получателей субсидий;</w:t>
            </w:r>
          </w:p>
          <w:p>
            <w:pPr>
              <w:pStyle w:val="0"/>
            </w:pPr>
            <w:r>
              <w:rPr>
                <w:sz w:val="20"/>
              </w:rPr>
              <w:t xml:space="preserve">и) порядок отзыва участниками отбора получателей субсидий заявок, включающий в себя возможность или отсутствие возможности отзыва заявок, а также условия отзыва заявок:</w:t>
            </w:r>
          </w:p>
          <w:p>
            <w:pPr>
              <w:pStyle w:val="0"/>
            </w:pPr>
            <w:r>
              <w:rPr>
                <w:sz w:val="20"/>
              </w:rPr>
              <w:t xml:space="preserve">отзыв в любое время до даты окончания проведения отбора получателей субсидий;</w:t>
            </w:r>
          </w:p>
          <w:p>
            <w:pPr>
              <w:pStyle w:val="0"/>
            </w:pPr>
            <w:r>
              <w:rPr>
                <w:sz w:val="20"/>
              </w:rPr>
              <w:t xml:space="preserve">отзыв до наступления даты окончания приема заявок;</w:t>
            </w:r>
          </w:p>
          <w:p>
            <w:pPr>
              <w:pStyle w:val="0"/>
            </w:pPr>
            <w:r>
              <w:rPr>
                <w:sz w:val="20"/>
              </w:rPr>
              <w:t xml:space="preserve">отзыв до окончания приема заявок, но не позднее даты, определенной</w:t>
            </w:r>
          </w:p>
          <w:p>
            <w:pPr>
              <w:pStyle w:val="0"/>
            </w:pPr>
            <w:r>
              <w:rPr>
                <w:sz w:val="20"/>
              </w:rPr>
              <w:t xml:space="preserve">главным распорядителем бюджетных средств;</w:t>
            </w:r>
          </w:p>
          <w:p>
            <w:pPr>
              <w:pStyle w:val="0"/>
            </w:pPr>
            <w:r>
              <w:rPr>
                <w:sz w:val="20"/>
              </w:rPr>
              <w:t xml:space="preserve">к) порядок внесения участниками отбора получателей субсидий изменений в заявки, включающий в себя возможность или отсутствие возможности внесения изменений в заявки, а также условия внесения изменений в заявки:</w:t>
            </w:r>
          </w:p>
          <w:p>
            <w:pPr>
              <w:pStyle w:val="0"/>
            </w:pPr>
            <w:r>
              <w:rPr>
                <w:sz w:val="20"/>
              </w:rPr>
              <w:t xml:space="preserve">внесение изменений до дня окончания срока приема заявок после формирования участником отбора получателей субсидий в электронной форме уведомления об отзыве заявки и последующего формирования новой заявки;</w:t>
            </w:r>
          </w:p>
          <w:p>
            <w:pPr>
              <w:pStyle w:val="0"/>
            </w:pPr>
            <w:r>
              <w:rPr>
                <w:sz w:val="20"/>
              </w:rPr>
              <w:t xml:space="preserve">внесение изменений в заявку на этапе рассмотрения заявки по решению комиссии или главного распорядителя бюджетных средств о возврате заявки на доработку с учетом положений </w:t>
            </w:r>
            <w:hyperlink w:history="0" r:id="rId21" w:tooltip="Постановление Правительства РФ от 25.10.2023 N 1781 (ред. от 25.11.2024) &quot;Об утверждении Правил отбора получателей субсидий, в том числе грантов в форме субсидий, предоставляемых из бюджетов бюджетной системы Российской Федерации юридическим лицам, индивидуальным предпринимателям, а также физическим лицам - производителям товаров, работ, услуг&quot; {КонсультантПлюс}">
              <w:r>
                <w:rPr>
                  <w:sz w:val="20"/>
                  <w:color w:val="0000ff"/>
                </w:rPr>
                <w:t xml:space="preserve">пункта 45</w:t>
              </w:r>
            </w:hyperlink>
            <w:r>
              <w:rPr>
                <w:sz w:val="20"/>
              </w:rPr>
              <w:t xml:space="preserve"> Правила N 1781;</w:t>
            </w:r>
          </w:p>
          <w:p>
            <w:pPr>
              <w:pStyle w:val="0"/>
            </w:pPr>
            <w:r>
              <w:rPr>
                <w:sz w:val="20"/>
              </w:rPr>
              <w:t xml:space="preserve">л) порядок рассмотрения заявок на предмет их соответствия установленным в объявлении о проведении отбора получателей субсидий требованиям, категориям и (или) критериям (в случае если получатель субсидии определяется по результатам запроса предложений), сроки рассмотрения заявок, а также информация об участии или неучастии комиссии и (или) экспертов (экспертных организаций) в рассмотрении заявок;</w:t>
            </w:r>
          </w:p>
          <w:p>
            <w:pPr>
              <w:pStyle w:val="0"/>
            </w:pPr>
            <w:r>
              <w:rPr>
                <w:sz w:val="20"/>
              </w:rPr>
              <w:t xml:space="preserve">м) порядок возврата заявок участникам отбора получателей субсидий на доработку, определяющий в том числе:</w:t>
            </w:r>
          </w:p>
          <w:p>
            <w:pPr>
              <w:pStyle w:val="0"/>
            </w:pPr>
            <w:r>
              <w:rPr>
                <w:sz w:val="20"/>
              </w:rPr>
              <w:t xml:space="preserve">возможность или отсутствие возможности возврата заявок на доработку; срок, не позднее которого участник отбора получателей субсидий должен направить скорректированную заявку, после возврата его заявки на доработку;</w:t>
            </w:r>
          </w:p>
          <w:p>
            <w:pPr>
              <w:pStyle w:val="0"/>
            </w:pPr>
            <w:r>
              <w:rPr>
                <w:sz w:val="20"/>
              </w:rPr>
              <w:t xml:space="preserve">основания для возврата заявки на доработку;</w:t>
            </w:r>
          </w:p>
          <w:p>
            <w:pPr>
              <w:pStyle w:val="0"/>
            </w:pPr>
            <w:r>
              <w:rPr>
                <w:sz w:val="20"/>
              </w:rPr>
              <w:t xml:space="preserve">н) порядок отклонения заявок, а также информация об основаниях их отклонения в соответствии с </w:t>
            </w:r>
            <w:hyperlink w:history="0" r:id="rId22" w:tooltip="Постановление Правительства РФ от 25.10.2023 N 1781 (ред. от 25.11.2024) &quot;Об утверждении Правил отбора получателей субсидий, в том числе грантов в форме субсидий, предоставляемых из бюджетов бюджетной системы Российской Федерации юридическим лицам, индивидуальным предпринимателям, а также физическим лицам - производителям товаров, работ, услуг&quot; {КонсультантПлюс}">
              <w:r>
                <w:rPr>
                  <w:sz w:val="20"/>
                  <w:color w:val="0000ff"/>
                </w:rPr>
                <w:t xml:space="preserve">пунктами 54</w:t>
              </w:r>
            </w:hyperlink>
            <w:r>
              <w:rPr>
                <w:sz w:val="20"/>
              </w:rPr>
              <w:t xml:space="preserve"> и </w:t>
            </w:r>
            <w:hyperlink w:history="0" r:id="rId23" w:tooltip="Постановление Правительства РФ от 25.10.2023 N 1781 (ред. от 25.11.2024) &quot;Об утверждении Правил отбора получателей субсидий, в том числе грантов в форме субсидий, предоставляемых из бюджетов бюджетной системы Российской Федерации юридическим лицам, индивидуальным предпринимателям, а также физическим лицам - производителям товаров, работ, услуг&quot; {КонсультантПлюс}">
              <w:r>
                <w:rPr>
                  <w:sz w:val="20"/>
                  <w:color w:val="0000ff"/>
                </w:rPr>
                <w:t xml:space="preserve">55</w:t>
              </w:r>
            </w:hyperlink>
            <w:r>
              <w:rPr>
                <w:sz w:val="20"/>
              </w:rPr>
              <w:t xml:space="preserve"> Правила N 1781;</w:t>
            </w:r>
          </w:p>
          <w:p>
            <w:pPr>
              <w:pStyle w:val="0"/>
            </w:pPr>
            <w:r>
              <w:rPr>
                <w:sz w:val="20"/>
              </w:rPr>
              <w:t xml:space="preserve">о) порядок оценки заявок, включающий критерии оценки, показатели, образующие критерии оценки (далее - показатели критериев оценки) (при необходимости), и их весовое значение в общей оценке, необходимую для представления участником отбора получателей субсидий информацию по каждому критерию оценки, показателю критерия оценки (при необходимости), сведения, документы и материалы, подтверждающие такую информацию, минимальный проходной балл, который необходимо набрать по результатам оценки заявок участникам отбора получателей субсидий для признания их победителями отбора получателей субсидий в соответствии с </w:t>
            </w:r>
            <w:hyperlink w:history="0" r:id="rId24" w:tooltip="Постановление Правительства РФ от 25.10.2023 N 1781 (ред. от 25.11.2024) &quot;Об утверждении Правил отбора получателей субсидий, в том числе грантов в форме субсидий, предоставляемых из бюджетов бюджетной системы Российской Федерации юридическим лицам, индивидуальным предпринимателям, а также физическим лицам - производителям товаров, работ, услуг&quot; {КонсультантПлюс}">
              <w:r>
                <w:rPr>
                  <w:sz w:val="20"/>
                  <w:color w:val="0000ff"/>
                </w:rPr>
                <w:t xml:space="preserve">пунктом 76</w:t>
              </w:r>
            </w:hyperlink>
            <w:r>
              <w:rPr>
                <w:sz w:val="20"/>
              </w:rPr>
              <w:t xml:space="preserve"> Правила N 1781 (при необходимости), сроки оценки заявок, а также информацию об участии или неучастии комиссии и экспертов (экспертных организаций) в оценке заявок (в случае если получатель субсидии определяется по результатам конкурса);</w:t>
            </w:r>
          </w:p>
          <w:p>
            <w:pPr>
              <w:pStyle w:val="0"/>
            </w:pPr>
            <w:r>
              <w:rPr>
                <w:sz w:val="20"/>
              </w:rPr>
              <w:t xml:space="preserve">п) объем распределяемой субсидии в рамках отбора получателей субсидий, порядок расчета размера субсидии, установленный решением о порядке предоставления субсидии, правила распределения субсидии по результатам отбора получателей субсидий, которые могут включать максимальный (минимальный) размер субсидии, предоставляемой победителю (победителям) отбора получателей субсидий, а также предельное количество победителей отбора получателей субсидий;</w:t>
            </w:r>
          </w:p>
          <w:p>
            <w:pPr>
              <w:pStyle w:val="0"/>
            </w:pPr>
            <w:r>
              <w:rPr>
                <w:sz w:val="20"/>
              </w:rPr>
              <w:t xml:space="preserve">р) порядок предоставления участникам отбора получателей субсидий разъяснений положений объявления о проведении отбора получателей субсидий, установленный </w:t>
            </w:r>
            <w:hyperlink w:history="0" r:id="rId25" w:tooltip="Постановление Правительства РФ от 25.10.2023 N 1781 (ред. от 25.11.2024) &quot;Об утверждении Правил отбора получателей субсидий, в том числе грантов в форме субсидий, предоставляемых из бюджетов бюджетной системы Российской Федерации юридическим лицам, индивидуальным предпринимателям, а также физическим лицам - производителям товаров, работ, услуг&quot; {КонсультантПлюс}">
              <w:r>
                <w:rPr>
                  <w:sz w:val="20"/>
                  <w:color w:val="0000ff"/>
                </w:rPr>
                <w:t xml:space="preserve">пунктами 46</w:t>
              </w:r>
            </w:hyperlink>
            <w:r>
              <w:rPr>
                <w:sz w:val="20"/>
              </w:rPr>
              <w:t xml:space="preserve"> и </w:t>
            </w:r>
            <w:hyperlink w:history="0" r:id="rId26" w:tooltip="Постановление Правительства РФ от 25.10.2023 N 1781 (ред. от 25.11.2024) &quot;Об утверждении Правил отбора получателей субсидий, в том числе грантов в форме субсидий, предоставляемых из бюджетов бюджетной системы Российской Федерации юридическим лицам, индивидуальным предпринимателям, а также физическим лицам - производителям товаров, работ, услуг&quot; {КонсультантПлюс}">
              <w:r>
                <w:rPr>
                  <w:sz w:val="20"/>
                  <w:color w:val="0000ff"/>
                </w:rPr>
                <w:t xml:space="preserve">47</w:t>
              </w:r>
            </w:hyperlink>
            <w:r>
              <w:rPr>
                <w:sz w:val="20"/>
              </w:rPr>
              <w:t xml:space="preserve"> Правила N 1781, даты начала и окончания срока такого предоставления;</w:t>
            </w:r>
          </w:p>
          <w:p>
            <w:pPr>
              <w:pStyle w:val="0"/>
            </w:pPr>
            <w:r>
              <w:rPr>
                <w:sz w:val="20"/>
              </w:rPr>
              <w:t xml:space="preserve">с) срок, в течение которого победитель (победители) отбора получателей субсидий должен (должны) подписать соглашение (если решением о порядке предоставления субсидии предусмотрено заключение соглашения);</w:t>
            </w:r>
          </w:p>
          <w:p>
            <w:pPr>
              <w:pStyle w:val="0"/>
            </w:pPr>
            <w:r>
              <w:rPr>
                <w:sz w:val="20"/>
              </w:rPr>
              <w:t xml:space="preserve">т) условия признания победителя (победителей) отбора получателей субсидий уклонившимся от заключения соглашения:</w:t>
            </w:r>
          </w:p>
          <w:p>
            <w:pPr>
              <w:pStyle w:val="0"/>
            </w:pPr>
            <w:r>
              <w:rPr>
                <w:sz w:val="20"/>
              </w:rPr>
              <w:t xml:space="preserve">если победитель отбора получателей субсидий не подписал соглашение в течение указанного в объявлении о проведении отбора получателей субсидий количества рабочих дней со дня определения победителей отбора получателей субсидий и не направил возражения по проекту соглашения;</w:t>
            </w:r>
          </w:p>
          <w:p>
            <w:pPr>
              <w:pStyle w:val="0"/>
            </w:pPr>
            <w:r>
              <w:rPr>
                <w:sz w:val="20"/>
              </w:rPr>
              <w:t xml:space="preserve">если победитель отбора получателей субсидий не подписал соглашение в течение указанного в объявлении о проведении отбора получателей субсидий количества рабочих дней со дня поступления соглашения на подписание в систему "Электронный бюджет" и не направил возражения по проекту соглашения;</w:t>
            </w:r>
          </w:p>
          <w:p>
            <w:pPr>
              <w:pStyle w:val="0"/>
            </w:pPr>
            <w:r>
              <w:rPr>
                <w:sz w:val="20"/>
              </w:rPr>
              <w:t xml:space="preserve">у) иная информация, определенная главным распорядителем бюджетных средств (при необходимости).</w:t>
            </w:r>
          </w:p>
          <w:p>
            <w:pPr>
              <w:pStyle w:val="0"/>
            </w:pPr>
            <w:r>
              <w:rPr>
                <w:sz w:val="20"/>
              </w:rPr>
              <w:t xml:space="preserve">2. Дата окончания приема заявок участников отбора получателей субсидий, указанная в </w:t>
            </w:r>
            <w:hyperlink w:history="0" r:id="rId27" w:tooltip="Постановление Правительства РФ от 25.10.2023 N 1781 (ред. от 25.11.2024) &quot;Об утверждении Правил отбора получателей субсидий, в том числе грантов в форме субсидий, предоставляемых из бюджетов бюджетной системы Российской Федерации юридическим лицам, индивидуальным предпринимателям, а также физическим лицам - производителям товаров, работ, услуг&quot; {КонсультантПлюс}">
              <w:r>
                <w:rPr>
                  <w:sz w:val="20"/>
                  <w:color w:val="0000ff"/>
                </w:rPr>
                <w:t xml:space="preserve">подпункте "б" пункта 27</w:t>
              </w:r>
            </w:hyperlink>
            <w:r>
              <w:rPr>
                <w:sz w:val="20"/>
              </w:rPr>
              <w:t xml:space="preserve"> Правила N 1781, не может быть ранее:</w:t>
            </w:r>
          </w:p>
          <w:p>
            <w:pPr>
              <w:pStyle w:val="0"/>
            </w:pPr>
            <w:r>
              <w:rPr>
                <w:sz w:val="20"/>
              </w:rPr>
              <w:t xml:space="preserve">30-го календарного дня, следующего за днем размещения объявления о проведении отбора получателей субсидий, в случае если получатель субсидии определяется по результатам конкурса;</w:t>
            </w:r>
          </w:p>
          <w:p>
            <w:pPr>
              <w:pStyle w:val="0"/>
            </w:pPr>
            <w:r>
              <w:rPr>
                <w:sz w:val="20"/>
              </w:rPr>
              <w:t xml:space="preserve">10-го календарного дня, следующего за днем размещения объявления о проведении отбора получателей субсидий, в случае если получатель субсидии определяется по результатам запроса предложений и отсутствует информация о количестве участников отбора получателей субсидий, соответствующих категории и (или) критериям отбора получателей субсидий;</w:t>
            </w:r>
          </w:p>
          <w:p>
            <w:pPr>
              <w:pStyle w:val="0"/>
            </w:pPr>
            <w:r>
              <w:rPr>
                <w:sz w:val="20"/>
              </w:rPr>
              <w:t xml:space="preserve">5-го календарного дня, следующего за днем размещения объявления о проведении отбора получателей субсидий, в случае если получатель субсидии определяется по результатам запроса предложений и имеется информация о количестве участников отбора получателей субсидий, соответствующих категории и (или) критериям отбора получателей субсидий.</w:t>
            </w:r>
          </w:p>
          <w:p>
            <w:pPr>
              <w:pStyle w:val="0"/>
            </w:pPr>
            <w:r>
              <w:rPr>
                <w:sz w:val="20"/>
              </w:rPr>
              <w:t xml:space="preserve">В случае если получатель субсидии определяется по результатам конкурса, срок, в течение которого победитель (победители) отбора получателей субсидий должен (должны) подписать соглашение (если решением о порядке предоставления субсидии предусмотрено заключение соглашения), указанный в </w:t>
            </w:r>
            <w:hyperlink w:history="0" r:id="rId28" w:tooltip="Постановление Правительства РФ от 25.10.2023 N 1781 (ред. от 25.11.2024) &quot;Об утверждении Правил отбора получателей субсидий, в том числе грантов в форме субсидий, предоставляемых из бюджетов бюджетной системы Российской Федерации юридическим лицам, индивидуальным предпринимателям, а также физическим лицам - производителям товаров, работ, услуг&quot; {КонсультантПлюс}">
              <w:r>
                <w:rPr>
                  <w:sz w:val="20"/>
                  <w:color w:val="0000ff"/>
                </w:rPr>
                <w:t xml:space="preserve">подпункте "с" пункта 27</w:t>
              </w:r>
            </w:hyperlink>
            <w:r>
              <w:rPr>
                <w:sz w:val="20"/>
              </w:rPr>
              <w:t xml:space="preserve"> Правила N 1781, не может быть ранее 10-го календарного дня со дня подписания протокола подведения итогов отбора получателей субсидий в соответствии с </w:t>
            </w:r>
            <w:hyperlink w:history="0" r:id="rId29" w:tooltip="Постановление Правительства РФ от 25.10.2023 N 1781 (ред. от 25.11.2024) &quot;Об утверждении Правил отбора получателей субсидий, в том числе грантов в форме субсидий, предоставляемых из бюджетов бюджетной системы Российской Федерации юридическим лицам, индивидуальным предпринимателям, а также физическим лицам - производителям товаров, работ, услуг&quot; {КонсультантПлюс}">
              <w:r>
                <w:rPr>
                  <w:sz w:val="20"/>
                  <w:color w:val="0000ff"/>
                </w:rPr>
                <w:t xml:space="preserve">пунктом 82</w:t>
              </w:r>
            </w:hyperlink>
            <w:r>
              <w:rPr>
                <w:sz w:val="20"/>
              </w:rPr>
              <w:t xml:space="preserve"> Правила N 1781</w:t>
            </w:r>
          </w:p>
        </w:tc>
      </w:tr>
      <w:tr>
        <w:tblPrEx>
          <w:tblBorders>
            <w:insideH w:val="nil"/>
          </w:tblBorders>
        </w:tblPrEx>
        <w:tc>
          <w:tcPr>
            <w:tcW w:w="3685" w:type="dxa"/>
            <w:tcBorders>
              <w:bottom w:val="nil"/>
            </w:tcBorders>
          </w:tcPr>
          <w:p>
            <w:pPr>
              <w:pStyle w:val="0"/>
            </w:pPr>
            <w:r>
              <w:rPr>
                <w:sz w:val="20"/>
              </w:rPr>
              <w:t xml:space="preserve">Порядок рассмотрения и оценки заявок, а также определения победителей отбора получателей субсидий</w:t>
            </w:r>
          </w:p>
        </w:tc>
        <w:tc>
          <w:tcPr>
            <w:tcW w:w="345" w:type="dxa"/>
            <w:tcBorders>
              <w:bottom w:val="nil"/>
            </w:tcBorders>
          </w:tcPr>
          <w:p>
            <w:pPr>
              <w:pStyle w:val="0"/>
            </w:pPr>
            <w:r>
              <w:rPr>
                <w:sz w:val="20"/>
              </w:rPr>
            </w:r>
          </w:p>
        </w:tc>
        <w:tc>
          <w:tcPr>
            <w:tcW w:w="4989" w:type="dxa"/>
            <w:tcBorders>
              <w:bottom w:val="nil"/>
            </w:tcBorders>
          </w:tcPr>
          <w:p>
            <w:pPr>
              <w:pStyle w:val="0"/>
            </w:pPr>
            <w:r>
              <w:rPr>
                <w:sz w:val="20"/>
              </w:rPr>
              <w:t xml:space="preserve">Не позднее одного рабочего дня, следующего за днем окончания срока подачи заявок, установленного в объявлении о проведении отбора получателей субсидий, в системе "Электронный бюджет" открывается доступ главному распорядителю бюджетных средств, а также в случае принятия решения, указанного в </w:t>
            </w:r>
            <w:hyperlink w:history="0" r:id="rId30" w:tooltip="Постановление Правительства РФ от 25.10.2023 N 1781 (ред. от 25.11.2024) &quot;Об утверждении Правил отбора получателей субсидий, в том числе грантов в форме субсидий, предоставляемых из бюджетов бюджетной системы Российской Федерации юридическим лицам, индивидуальным предпринимателям, а также физическим лицам - производителям товаров, работ, услуг&quot; {КонсультантПлюс}">
              <w:r>
                <w:rPr>
                  <w:sz w:val="20"/>
                  <w:color w:val="0000ff"/>
                </w:rPr>
                <w:t xml:space="preserve">пункте 10</w:t>
              </w:r>
            </w:hyperlink>
            <w:r>
              <w:rPr>
                <w:sz w:val="20"/>
              </w:rPr>
              <w:t xml:space="preserve"> Правила N 1781, комиссии к поданным участниками отбора получателей субсидий заявкам для их рассмотрения (в случае если получатель субсидии определяется по результатам запроса предложений) или рассмотрения и оценки (в случае если получатель субсидии определяется по результатам конкурса).</w:t>
            </w:r>
          </w:p>
          <w:p>
            <w:pPr>
              <w:pStyle w:val="0"/>
            </w:pPr>
            <w:r>
              <w:rPr>
                <w:sz w:val="20"/>
              </w:rPr>
              <w:t xml:space="preserve">Заявка признается надлежащей, если она соответствует требованиям, указанным в объявлении о проведении отбора получателей субсидий, и при отсутствии оснований для отклонения заявки.</w:t>
            </w:r>
          </w:p>
          <w:p>
            <w:pPr>
              <w:pStyle w:val="0"/>
            </w:pPr>
            <w:r>
              <w:rPr>
                <w:sz w:val="20"/>
              </w:rPr>
              <w:t xml:space="preserve">Решения о соответствии заявки требованиям, указанным в объявлении о проведении отбора получателей субсидий, принимаются главным распорядителем бюджетных средств или комиссией, в случае принятия решения о ее создании в целях проведения отбора получателей субсидий в соответствии с </w:t>
            </w:r>
            <w:hyperlink w:history="0" r:id="rId31" w:tooltip="Постановление Правительства РФ от 25.10.2023 N 1781 (ред. от 25.11.2024) &quot;Об утверждении Правил отбора получателей субсидий, в том числе грантов в форме субсидий, предоставляемых из бюджетов бюджетной системы Российской Федерации юридическим лицам, индивидуальным предпринимателям, а также физическим лицам - производителям товаров, работ, услуг&quot; {КонсультантПлюс}">
              <w:r>
                <w:rPr>
                  <w:sz w:val="20"/>
                  <w:color w:val="0000ff"/>
                </w:rPr>
                <w:t xml:space="preserve">пунктом 10</w:t>
              </w:r>
            </w:hyperlink>
            <w:r>
              <w:rPr>
                <w:sz w:val="20"/>
              </w:rPr>
              <w:t xml:space="preserve"> Правила N 1781, на даты получения результатов проверки представленных участником отбора получателей субсидий информации и документов, поданных в составе заявки.</w:t>
            </w:r>
          </w:p>
          <w:p>
            <w:pPr>
              <w:pStyle w:val="0"/>
            </w:pPr>
            <w:r>
              <w:rPr>
                <w:sz w:val="20"/>
              </w:rPr>
              <w:t xml:space="preserve">На стадии рассмотрения заявки основаниями для отклонения заявки являются:</w:t>
            </w:r>
          </w:p>
          <w:p>
            <w:pPr>
              <w:pStyle w:val="0"/>
            </w:pPr>
            <w:r>
              <w:rPr>
                <w:sz w:val="20"/>
              </w:rPr>
              <w:t xml:space="preserve">а) несоответствие участника отбора получателей субсидий требованиям, указанным в объявлении о проведении отбора получателей субсидий;</w:t>
            </w:r>
          </w:p>
          <w:p>
            <w:pPr>
              <w:pStyle w:val="0"/>
            </w:pPr>
            <w:r>
              <w:rPr>
                <w:sz w:val="20"/>
              </w:rPr>
              <w:t xml:space="preserve">б) непредставление (представление не в полном объеме) документов, указанных в объявлении о проведении отбора получателей субсидий;</w:t>
            </w:r>
          </w:p>
          <w:p>
            <w:pPr>
              <w:pStyle w:val="0"/>
            </w:pPr>
            <w:r>
              <w:rPr>
                <w:sz w:val="20"/>
              </w:rPr>
              <w:t xml:space="preserve">в) несоответствие представленных документов и (или) заявки требованиям, установленным в объявлении о проведении отбора получателей субсидий;</w:t>
            </w:r>
          </w:p>
          <w:p>
            <w:pPr>
              <w:pStyle w:val="0"/>
            </w:pPr>
            <w:r>
              <w:rPr>
                <w:sz w:val="20"/>
              </w:rPr>
              <w:t xml:space="preserve">г) недостоверность информации, содержащейся в документах, представленных в составе заявки</w:t>
            </w:r>
          </w:p>
        </w:tc>
      </w:tr>
      <w:tr>
        <w:tblPrEx>
          <w:tblBorders>
            <w:insideH w:val="nil"/>
          </w:tblBorders>
        </w:tblPrEx>
        <w:tc>
          <w:tcPr>
            <w:gridSpan w:val="3"/>
            <w:tcW w:w="9019" w:type="dxa"/>
            <w:tcBorders>
              <w:top w:val="nil"/>
              <w:bottom w:val="nil"/>
            </w:tcBorders>
          </w:tcPr>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Нумерация пунктов дана в соответствии с официальным текстом документа.</w:t>
                  </w:r>
                </w:p>
              </w:tc>
              <w:tc>
                <w:tcPr>
                  <w:tcW w:w="113" w:type="dxa"/>
                  <w:tcMar>
                    <w:top w:w="0" w:type="dxa"/>
                    <w:left w:w="0" w:type="dxa"/>
                    <w:bottom w:w="0" w:type="dxa"/>
                    <w:right w:w="0" w:type="dxa"/>
                  </w:tcMar>
                  <w:shd w:val="clear" w:fill="f4f3f8"/>
                  <w:tcBorders>
                    <w:top w:val="nil"/>
                    <w:left w:val="nil"/>
                    <w:bottom w:val="nil"/>
                    <w:right w:val="nil"/>
                  </w:tcBorders>
                </w:tcPr>
                <w:p/>
              </w:tc>
            </w:tr>
          </w:tbl>
          <w:p/>
        </w:tc>
      </w:tr>
      <w:tr>
        <w:tblPrEx>
          <w:tblBorders>
            <w:insideH w:val="nil"/>
          </w:tblBorders>
        </w:tblPrEx>
        <w:tc>
          <w:tcPr>
            <w:tcW w:w="3685" w:type="dxa"/>
            <w:tcBorders>
              <w:top w:val="nil"/>
            </w:tcBorders>
          </w:tcPr>
          <w:p>
            <w:pPr>
              <w:pStyle w:val="0"/>
            </w:pPr>
            <w:r>
              <w:rPr>
                <w:sz w:val="20"/>
              </w:rPr>
            </w:r>
          </w:p>
        </w:tc>
        <w:tc>
          <w:tcPr>
            <w:tcW w:w="345" w:type="dxa"/>
            <w:tcBorders>
              <w:top w:val="nil"/>
            </w:tcBorders>
          </w:tcPr>
          <w:p>
            <w:pPr>
              <w:pStyle w:val="0"/>
            </w:pPr>
            <w:r>
              <w:rPr>
                <w:sz w:val="20"/>
              </w:rPr>
            </w:r>
          </w:p>
        </w:tc>
        <w:tc>
          <w:tcPr>
            <w:tcW w:w="4989" w:type="dxa"/>
            <w:tcBorders>
              <w:top w:val="nil"/>
            </w:tcBorders>
          </w:tcPr>
          <w:p>
            <w:pPr>
              <w:pStyle w:val="0"/>
            </w:pPr>
            <w:r>
              <w:rPr>
                <w:sz w:val="20"/>
              </w:rPr>
              <w:t xml:space="preserve">55. В случае если получатель субсидии определяется по результатам конкурса на стадии оценки заявок, основаниями для отклонения заявки являются:</w:t>
            </w:r>
          </w:p>
          <w:p>
            <w:pPr>
              <w:pStyle w:val="0"/>
            </w:pPr>
            <w:r>
              <w:rPr>
                <w:sz w:val="20"/>
              </w:rPr>
              <w:t xml:space="preserve">а) несоответствие участника отбора получателей субсидий требованиям, указанным в объявлении о проведении отбора получателей субсидий;</w:t>
            </w:r>
          </w:p>
          <w:p>
            <w:pPr>
              <w:pStyle w:val="0"/>
            </w:pPr>
            <w:r>
              <w:rPr>
                <w:sz w:val="20"/>
              </w:rPr>
              <w:t xml:space="preserve">б) недостоверность информации, содержащейся в документах, представленных в составе заявки</w:t>
            </w:r>
          </w:p>
        </w:tc>
      </w:tr>
      <w:tr>
        <w:tc>
          <w:tcPr>
            <w:tcW w:w="3685" w:type="dxa"/>
          </w:tcPr>
          <w:p>
            <w:pPr>
              <w:pStyle w:val="0"/>
            </w:pPr>
            <w:r>
              <w:rPr>
                <w:sz w:val="20"/>
              </w:rPr>
              <w:t xml:space="preserve">Требования, определенные в соответствии с </w:t>
            </w:r>
            <w:hyperlink w:history="0" r:id="rId32" w:tooltip="Постановление Правительства РФ от 25.10.2023 N 1780 (ред. от 25.11.2024) &quot;Об утверждении Правил предоставления из бюджетов бюджетной системы Российской Федерации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quot; {КонсультантПлюс}">
              <w:r>
                <w:rPr>
                  <w:sz w:val="20"/>
                  <w:color w:val="0000ff"/>
                </w:rPr>
                <w:t xml:space="preserve">пунктом 19</w:t>
              </w:r>
            </w:hyperlink>
            <w:r>
              <w:rPr>
                <w:sz w:val="20"/>
              </w:rPr>
              <w:t xml:space="preserve"> Правил предоставления из бюджетов бюджетной системы Российской Федерации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утвержденных постановлением Правительства Российской Федерации от 25 октября 2023 г. N 1780 (далее - Правила N 1780), которым должны соответствовать юридические лица, индивидуальные предприниматели, а также физические лица - производители товаров, работ, услуг, участвующие в отборе на получение субсидии в соответствии с </w:t>
            </w:r>
            <w:hyperlink w:history="0" r:id="rId33" w:tooltip="Постановление Правительства РФ от 25.10.2023 N 1781 (ред. от 25.11.2024) &quot;Об утверждении Правил отбора получателей субсидий, в том числе грантов в форме субсидий, предоставляемых из бюджетов бюджетной системы Российской Федерации юридическим лицам, индивидуальным предпринимателям, а также физическим лицам - производителям товаров, работ, услуг&quot; {КонсультантПлюс}">
              <w:r>
                <w:rPr>
                  <w:sz w:val="20"/>
                  <w:color w:val="0000ff"/>
                </w:rPr>
                <w:t xml:space="preserve">Правилами</w:t>
              </w:r>
            </w:hyperlink>
            <w:r>
              <w:rPr>
                <w:sz w:val="20"/>
              </w:rPr>
              <w:t xml:space="preserve"> отбора получателей субсидий, в том числе грантов в форме субсидий, предоставляемых из бюджетов бюджетной системы Российской Федерации юридическим лицам, индивидуальным предпринимателям, а также физическим лицам - производителям товаров, работ, услуг, утвержденных постановлением Правительства Российской Федерации от 25 октября 2023 г. N 1781, и в соответствии с </w:t>
            </w:r>
            <w:hyperlink w:history="0" r:id="rId34" w:tooltip="&quot;Бюджетный кодекс Российской Федерации&quot; от 31.07.1998 N 145-ФЗ (ред. от 26.12.2024) (с изм. и доп., вступ. в силу с 01.01.2025) {КонсультантПлюс}">
              <w:r>
                <w:rPr>
                  <w:sz w:val="20"/>
                  <w:color w:val="0000ff"/>
                </w:rPr>
                <w:t xml:space="preserve">пунктом 4 статьи 78.5</w:t>
              </w:r>
            </w:hyperlink>
            <w:r>
              <w:rPr>
                <w:sz w:val="20"/>
              </w:rPr>
              <w:t xml:space="preserve"> Бюджетного кодекса Российской Федерации, а также получатели субсидии, определенные в соответствии с </w:t>
            </w:r>
            <w:hyperlink w:history="0" r:id="rId35" w:tooltip="Постановление Правительства РФ от 25.10.2023 N 1780 (ред. от 25.11.2024) &quot;Об утверждении Правил предоставления из бюджетов бюджетной системы Российской Федерации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quot; {КонсультантПлюс}">
              <w:r>
                <w:rPr>
                  <w:sz w:val="20"/>
                  <w:color w:val="0000ff"/>
                </w:rPr>
                <w:t xml:space="preserve">пунктом 20</w:t>
              </w:r>
            </w:hyperlink>
            <w:r>
              <w:rPr>
                <w:sz w:val="20"/>
              </w:rPr>
              <w:t xml:space="preserve"> Правил N 1780, а также при необходимости информация, предусмотренная </w:t>
            </w:r>
            <w:hyperlink w:history="0" r:id="rId36" w:tooltip="Постановление Правительства РФ от 25.10.2023 N 1780 (ред. от 25.11.2024) &quot;Об утверждении Правил предоставления из бюджетов бюджетной системы Российской Федерации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quot; {КонсультантПлюс}">
              <w:r>
                <w:rPr>
                  <w:sz w:val="20"/>
                  <w:color w:val="0000ff"/>
                </w:rPr>
                <w:t xml:space="preserve">абзацем третьим подпункта "а" пункта 18</w:t>
              </w:r>
            </w:hyperlink>
            <w:r>
              <w:rPr>
                <w:sz w:val="20"/>
              </w:rPr>
              <w:t xml:space="preserve"> Правил N 1780</w:t>
            </w:r>
          </w:p>
        </w:tc>
        <w:tc>
          <w:tcPr>
            <w:tcW w:w="345" w:type="dxa"/>
          </w:tcPr>
          <w:p>
            <w:pPr>
              <w:pStyle w:val="0"/>
            </w:pPr>
            <w:r>
              <w:rPr>
                <w:sz w:val="20"/>
              </w:rPr>
            </w:r>
          </w:p>
        </w:tc>
        <w:tc>
          <w:tcPr>
            <w:tcW w:w="4989" w:type="dxa"/>
          </w:tcPr>
          <w:p>
            <w:pPr>
              <w:pStyle w:val="0"/>
            </w:pPr>
            <w:r>
              <w:rPr>
                <w:sz w:val="20"/>
              </w:rPr>
              <w:t xml:space="preserve">Участник отбора получателей субсидий на даты рассмотрения заявки и заключения договора (соглашения) о предоставлении субсидии (далее - соглашение) должен соответствовать следующим требованиям:</w:t>
            </w:r>
          </w:p>
          <w:p>
            <w:pPr>
              <w:pStyle w:val="0"/>
            </w:pPr>
            <w:r>
              <w:rPr>
                <w:sz w:val="20"/>
              </w:rPr>
              <w:t xml:space="preserve">1. Участник отбора получателей субсидий не должен являться иностранным юридическим лицом, в том числе местом регистрации которого является государство или территория, включенные в утверждаемый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установлено законодательством Российской Федерации). При расчете доли участия офшорных компаний в уставном (складочном) капитале российских юридических лиц не учитываются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таких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pPr>
              <w:pStyle w:val="0"/>
            </w:pPr>
            <w:r>
              <w:rPr>
                <w:sz w:val="20"/>
              </w:rPr>
              <w:t xml:space="preserve">2. Участник отбора получателей субсидий не должен находиться в перечне организаций и физических лиц, в отношении которых имеются сведения об их причастности к экстремистской деятельности или терроризму.</w:t>
            </w:r>
          </w:p>
          <w:p>
            <w:pPr>
              <w:pStyle w:val="0"/>
            </w:pPr>
            <w:r>
              <w:rPr>
                <w:sz w:val="20"/>
              </w:rPr>
              <w:t xml:space="preserve">3. Участник отбора получателей субсидий не должен получать средства из федерального бюджета (бюджета субъекта Российской Федерации, местного бюджета), из которого планируется предоставление субсидии, на основании иных нормативных правовых актов Российской Федерации (нормативных правовых актов субъекта Российской Федерации, муниципальных правовых актов), решений о порядке предоставления субсидии на цели, установленные решением о порядке предоставления субсидии, в целях определения получателей которой проводится отбор получателей субсидий.</w:t>
            </w:r>
          </w:p>
          <w:p>
            <w:pPr>
              <w:pStyle w:val="0"/>
            </w:pPr>
            <w:r>
              <w:rPr>
                <w:sz w:val="20"/>
              </w:rPr>
              <w:t xml:space="preserve">4. Участник отбора получателей субсидий не должен являться иностранным агентом в соответствии с Федеральным </w:t>
            </w:r>
            <w:hyperlink w:history="0" r:id="rId37" w:tooltip="Федеральный закон от 14.07.2022 N 255-ФЗ (ред. от 13.12.2024) &quot;О контроле за деятельностью лиц, находящихся под иностранным влиянием&quot; {КонсультантПлюс}">
              <w:r>
                <w:rPr>
                  <w:sz w:val="20"/>
                  <w:color w:val="0000ff"/>
                </w:rPr>
                <w:t xml:space="preserve">законом</w:t>
              </w:r>
            </w:hyperlink>
            <w:r>
              <w:rPr>
                <w:sz w:val="20"/>
              </w:rPr>
              <w:t xml:space="preserve"> "О контроле за деятельностью лиц, находящихся под иностранным влиянием".</w:t>
            </w:r>
          </w:p>
          <w:p>
            <w:pPr>
              <w:pStyle w:val="0"/>
            </w:pPr>
            <w:r>
              <w:rPr>
                <w:sz w:val="20"/>
              </w:rPr>
              <w:t xml:space="preserve">5. Участник отбора не находится в составляемых в рамках реализации полномочий, предусмотренных </w:t>
            </w:r>
            <w:hyperlink w:history="0" r:id="rId38" w:tooltip="&quot;Раздел I. Понятие международного права, его сущность и роль в международных отношениях, политике и дипломатии. 1. Устав Организации Объединенных Наций&quot; (Принят в г. Сан-Франциско 26.06.1945) (с изм. и доп. от 20.12.1971) {КонсультантПлюс}">
              <w:r>
                <w:rPr>
                  <w:sz w:val="20"/>
                  <w:color w:val="0000ff"/>
                </w:rPr>
                <w:t xml:space="preserve">главой VII</w:t>
              </w:r>
            </w:hyperlink>
            <w:r>
              <w:rPr>
                <w:sz w:val="20"/>
              </w:rPr>
              <w:t xml:space="preserve">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pPr>
              <w:pStyle w:val="0"/>
            </w:pPr>
            <w:r>
              <w:rPr>
                <w:sz w:val="20"/>
              </w:rPr>
              <w:t xml:space="preserve">6. У участника отбора получателей субсидий должны отсутствовать просроченная задолженность по возврату в бюджет бюджетной системы Российской Федерации, из которого планируется предоставление субсидии, иных субсидий, бюджетных инвестиций, а также иная просроченная (неурегулированная) задолженность по денежным обязательствам перед публично-правовым образованием, из бюджета которого планируется предоставление субсидии (за исключением случаев, установленных соответственно Правительством Российской Федерации, высшим исполнительным органом субъекта Российской Федерации, местной администрацией муниципального образования).</w:t>
            </w:r>
          </w:p>
          <w:p>
            <w:pPr>
              <w:pStyle w:val="0"/>
            </w:pPr>
            <w:r>
              <w:rPr>
                <w:sz w:val="20"/>
              </w:rPr>
              <w:t xml:space="preserve">7. У участника отбора получателей субсидий на едином налоговом счете должна отсутствовать или не превышать размер, определенный </w:t>
            </w:r>
            <w:hyperlink w:history="0" r:id="rId39" w:tooltip="&quot;Налоговый кодекс Российской Федерации (часть первая)&quot; от 31.07.1998 N 146-ФЗ (ред. от 29.11.2024) {КонсультантПлюс}">
              <w:r>
                <w:rPr>
                  <w:sz w:val="20"/>
                  <w:color w:val="0000ff"/>
                </w:rPr>
                <w:t xml:space="preserve">пунктом 3 статьи 47</w:t>
              </w:r>
            </w:hyperlink>
            <w:r>
              <w:rPr>
                <w:sz w:val="20"/>
              </w:rPr>
              <w:t xml:space="preserve"> Налогового кодекса Российской Федерации, задолженность по уплате налогов, сборов и страховых взносов в бюджеты бюджетной системы Российской Федерации.</w:t>
            </w:r>
          </w:p>
          <w:p>
            <w:pPr>
              <w:pStyle w:val="0"/>
            </w:pPr>
            <w:r>
              <w:rPr>
                <w:sz w:val="20"/>
              </w:rPr>
              <w:t xml:space="preserve">8. Участник отбора получателей субсидий, являющийся юридическим лицом, не должен находиться в процессе реорганизации (за исключением реорганизации в форме присоединения к юридическому лицу, являющемуся участником отбора получателей субсидий, другого юридического лица), ликвидации, в отношении него не введена процедура банкротства, деятельность получателя субсидии не должна быть приостановлена в порядке, предусмотренном законодательством Российской Федерации, а получатель субсидии, являющийся индивидуальным предпринимателем, не должен прекратить деятельность в качестве индивидуального предпринимателя.</w:t>
            </w:r>
          </w:p>
          <w:p>
            <w:pPr>
              <w:pStyle w:val="0"/>
            </w:pPr>
            <w:r>
              <w:rPr>
                <w:sz w:val="20"/>
              </w:rPr>
              <w:t xml:space="preserve">9. В реестре дисквалифицированных лиц должны отсутствовать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получателя субсидии, являющегося юридическим лицом, об индивидуальном предпринимателе и о физическом лице - производителе товаров, работ, услуг, являющихся участниками отбора получателей субсидий.</w:t>
            </w:r>
          </w:p>
          <w:p>
            <w:pPr>
              <w:pStyle w:val="0"/>
            </w:pPr>
            <w:r>
              <w:rPr>
                <w:sz w:val="20"/>
              </w:rPr>
              <w:t xml:space="preserve">10. Одна организация может подать только одну заявку для участия в одном конкурсе.</w:t>
            </w:r>
          </w:p>
          <w:p>
            <w:pPr>
              <w:pStyle w:val="0"/>
            </w:pPr>
            <w:r>
              <w:rPr>
                <w:sz w:val="20"/>
              </w:rPr>
              <w:t xml:space="preserve">11. Субсидии предоставляются на реализацию проектов социально ориентированных некоммерческих организаций, созданных в соответствии с </w:t>
            </w:r>
            <w:hyperlink w:history="0" r:id="rId40" w:tooltip="Федеральный закон от 12.01.1996 N 7-ФЗ (ред. от 30.09.2024) &quot;О некоммерческих организациях&quot; {КонсультантПлюс}">
              <w:r>
                <w:rPr>
                  <w:sz w:val="20"/>
                  <w:color w:val="0000ff"/>
                </w:rPr>
                <w:t xml:space="preserve">пунктом 2.1 статьи 2</w:t>
              </w:r>
            </w:hyperlink>
            <w:r>
              <w:rPr>
                <w:sz w:val="20"/>
              </w:rPr>
              <w:t xml:space="preserve"> Федерального закона от 12 января 1996 года N 7-ФЗ "О некоммерческих организациях" (далее - Федеральный закон), в рамках осуществления ими уставной деятельности, соответствующей положениям </w:t>
            </w:r>
            <w:hyperlink w:history="0" r:id="rId41" w:tooltip="Федеральный закон от 12.01.1996 N 7-ФЗ (ред. от 30.09.2024) &quot;О некоммерческих организациях&quot; {КонсультантПлюс}">
              <w:r>
                <w:rPr>
                  <w:sz w:val="20"/>
                  <w:color w:val="0000ff"/>
                </w:rPr>
                <w:t xml:space="preserve">статьи 31.1</w:t>
              </w:r>
            </w:hyperlink>
            <w:r>
              <w:rPr>
                <w:sz w:val="20"/>
              </w:rPr>
              <w:t xml:space="preserve"> Федерального закона.</w:t>
            </w:r>
          </w:p>
          <w:p>
            <w:pPr>
              <w:pStyle w:val="0"/>
            </w:pPr>
            <w:r>
              <w:rPr>
                <w:sz w:val="20"/>
              </w:rPr>
              <w:t xml:space="preserve">12. Организация осуществляет деятельность в Кабардино-Балкарской Республике.</w:t>
            </w:r>
          </w:p>
          <w:p>
            <w:pPr>
              <w:pStyle w:val="0"/>
            </w:pPr>
            <w:r>
              <w:rPr>
                <w:sz w:val="20"/>
              </w:rPr>
              <w:t xml:space="preserve">13. Предоставляемая субсидия подлежит казначейскому сопровождению и перечисляется на казначейский счет для осуществления и отражения операций с денежными средствами участников казначейского сопровождения, открытый в территориальном органе Федерального казначейства не позднее 2-го рабочего дня со дня представления в Министерство финансов Кабардино-Балкарской Республики распоряжения о совершении казначейских платежей для оплаты денежного обязательства получателя субсидии.</w:t>
            </w:r>
          </w:p>
          <w:p>
            <w:pPr>
              <w:pStyle w:val="0"/>
            </w:pPr>
            <w:r>
              <w:rPr>
                <w:sz w:val="20"/>
              </w:rPr>
              <w:t xml:space="preserve">14. Участниками конкурса могут быть социально ориентированные некоммерческие организации, зарегистрированные в качестве юридического лица, за исключением:</w:t>
            </w:r>
          </w:p>
          <w:p>
            <w:pPr>
              <w:pStyle w:val="0"/>
            </w:pPr>
            <w:r>
              <w:rPr>
                <w:sz w:val="20"/>
              </w:rPr>
              <w:t xml:space="preserve">государственных корпораций;</w:t>
            </w:r>
          </w:p>
          <w:p>
            <w:pPr>
              <w:pStyle w:val="0"/>
            </w:pPr>
            <w:r>
              <w:rPr>
                <w:sz w:val="20"/>
              </w:rPr>
              <w:t xml:space="preserve">государственных компаний;</w:t>
            </w:r>
          </w:p>
          <w:p>
            <w:pPr>
              <w:pStyle w:val="0"/>
            </w:pPr>
            <w:r>
              <w:rPr>
                <w:sz w:val="20"/>
              </w:rPr>
              <w:t xml:space="preserve">политических партий;</w:t>
            </w:r>
          </w:p>
          <w:p>
            <w:pPr>
              <w:pStyle w:val="0"/>
            </w:pPr>
            <w:r>
              <w:rPr>
                <w:sz w:val="20"/>
              </w:rPr>
              <w:t xml:space="preserve">государственных учреждений;</w:t>
            </w:r>
          </w:p>
          <w:p>
            <w:pPr>
              <w:pStyle w:val="0"/>
            </w:pPr>
            <w:r>
              <w:rPr>
                <w:sz w:val="20"/>
              </w:rPr>
              <w:t xml:space="preserve">муниципальных учреждений;</w:t>
            </w:r>
          </w:p>
          <w:p>
            <w:pPr>
              <w:pStyle w:val="0"/>
            </w:pPr>
            <w:r>
              <w:rPr>
                <w:sz w:val="20"/>
              </w:rPr>
              <w:t xml:space="preserve">общественных объединений, не являющиеся юридическими лицами;</w:t>
            </w:r>
          </w:p>
          <w:p>
            <w:pPr>
              <w:pStyle w:val="0"/>
            </w:pPr>
            <w:r>
              <w:rPr>
                <w:sz w:val="20"/>
              </w:rPr>
              <w:t xml:space="preserve">потребительских кооперативов, к которым относятся в том числе жилищные, жилищно-строительные и гаражные кооперативы, садоводческие, огороднические и дачные потребительские кооперативы, общества взаимного страхования, кредитные кооперативы, фонды проката, сельскохозяйственные потребительские кооперативы;</w:t>
            </w:r>
          </w:p>
          <w:p>
            <w:pPr>
              <w:pStyle w:val="0"/>
            </w:pPr>
            <w:r>
              <w:rPr>
                <w:sz w:val="20"/>
              </w:rPr>
              <w:t xml:space="preserve">саморегулируемых организаций;</w:t>
            </w:r>
          </w:p>
          <w:p>
            <w:pPr>
              <w:pStyle w:val="0"/>
            </w:pPr>
            <w:r>
              <w:rPr>
                <w:sz w:val="20"/>
              </w:rPr>
              <w:t xml:space="preserve">объединений работодателей;</w:t>
            </w:r>
          </w:p>
          <w:p>
            <w:pPr>
              <w:pStyle w:val="0"/>
            </w:pPr>
            <w:r>
              <w:rPr>
                <w:sz w:val="20"/>
              </w:rPr>
              <w:t xml:space="preserve">объединений кооперативов;</w:t>
            </w:r>
          </w:p>
          <w:p>
            <w:pPr>
              <w:pStyle w:val="0"/>
            </w:pPr>
            <w:r>
              <w:rPr>
                <w:sz w:val="20"/>
              </w:rPr>
              <w:t xml:space="preserve">торгово-промышленных палат;</w:t>
            </w:r>
          </w:p>
          <w:p>
            <w:pPr>
              <w:pStyle w:val="0"/>
            </w:pPr>
            <w:r>
              <w:rPr>
                <w:sz w:val="20"/>
              </w:rPr>
              <w:t xml:space="preserve">товариществ собственников недвижимости, к которым относятся в том числе товарищества собственников жилья;</w:t>
            </w:r>
          </w:p>
          <w:p>
            <w:pPr>
              <w:pStyle w:val="0"/>
            </w:pPr>
            <w:r>
              <w:rPr>
                <w:sz w:val="20"/>
              </w:rPr>
              <w:t xml:space="preserve">адвокатских палат;</w:t>
            </w:r>
          </w:p>
          <w:p>
            <w:pPr>
              <w:pStyle w:val="0"/>
            </w:pPr>
            <w:r>
              <w:rPr>
                <w:sz w:val="20"/>
              </w:rPr>
              <w:t xml:space="preserve">адвокатских образований;</w:t>
            </w:r>
          </w:p>
          <w:p>
            <w:pPr>
              <w:pStyle w:val="0"/>
            </w:pPr>
            <w:r>
              <w:rPr>
                <w:sz w:val="20"/>
              </w:rPr>
              <w:t xml:space="preserve">нотариальных палат;</w:t>
            </w:r>
          </w:p>
          <w:p>
            <w:pPr>
              <w:pStyle w:val="0"/>
            </w:pPr>
            <w:r>
              <w:rPr>
                <w:sz w:val="20"/>
              </w:rPr>
              <w:t xml:space="preserve">государственно-общественных и общественно-государственных организаций (объединений), их территориальных (структурных) подразделений (отделений), в том числе являющиеся отдельными юридическими лицами;</w:t>
            </w:r>
          </w:p>
          <w:p>
            <w:pPr>
              <w:pStyle w:val="0"/>
            </w:pPr>
            <w:r>
              <w:rPr>
                <w:sz w:val="20"/>
              </w:rPr>
              <w:t xml:space="preserve">микрофинансовых организаций;</w:t>
            </w:r>
          </w:p>
          <w:p>
            <w:pPr>
              <w:pStyle w:val="0"/>
            </w:pPr>
            <w:r>
              <w:rPr>
                <w:sz w:val="20"/>
              </w:rPr>
              <w:t xml:space="preserve">личных фондов.</w:t>
            </w:r>
          </w:p>
          <w:p>
            <w:pPr>
              <w:pStyle w:val="0"/>
            </w:pPr>
            <w:r>
              <w:rPr>
                <w:sz w:val="20"/>
              </w:rPr>
              <w:t xml:space="preserve">15. В состав заявки на участие в конкурсе включаются следующие документы:</w:t>
            </w:r>
          </w:p>
          <w:p>
            <w:pPr>
              <w:pStyle w:val="0"/>
            </w:pPr>
            <w:r>
              <w:rPr>
                <w:sz w:val="20"/>
              </w:rPr>
              <w:t xml:space="preserve">паспорт проекта по форме согласно приложению к настоящему Порядку;</w:t>
            </w:r>
          </w:p>
          <w:p>
            <w:pPr>
              <w:pStyle w:val="0"/>
            </w:pPr>
            <w:r>
              <w:rPr>
                <w:sz w:val="20"/>
              </w:rPr>
              <w:t xml:space="preserve">копия устава социально ориентированной некоммерческой организации, заверенная руководителем социально ориентированной некоммерческой организации, скрепленная печатью социально ориентированной некоммерческой организации;</w:t>
            </w:r>
          </w:p>
          <w:p>
            <w:pPr>
              <w:pStyle w:val="0"/>
            </w:pPr>
            <w:r>
              <w:rPr>
                <w:sz w:val="20"/>
              </w:rPr>
              <w:t xml:space="preserve">копия документа, подтверждающего полномочия руководителя социально ориентированной некоммерческой организации или уполномоченного представителя социально ориентированной некоммерческой организации, заверенная руководителем социально ориентированной некоммерческой организации, скрепленная печатью социально ориентированной некоммерческой организации;</w:t>
            </w:r>
          </w:p>
          <w:p>
            <w:pPr>
              <w:pStyle w:val="0"/>
            </w:pPr>
            <w:r>
              <w:rPr>
                <w:sz w:val="20"/>
              </w:rPr>
              <w:t xml:space="preserve">выписку из Единого государственного реестра юридических лиц, по состоянию на дату не ранее чем за один месяц до даты подачи заявления документов для предоставления субсидии;</w:t>
            </w:r>
          </w:p>
          <w:p>
            <w:pPr>
              <w:pStyle w:val="0"/>
            </w:pPr>
            <w:r>
              <w:rPr>
                <w:sz w:val="20"/>
              </w:rPr>
              <w:t xml:space="preserve">справки о соответствии требованиям, указанным в </w:t>
            </w:r>
            <w:hyperlink w:history="0" r:id="rId42" w:tooltip="Постановление Правительства РФ от 25.10.2023 N 1780 (ред. от 25.11.2024) &quot;Об утверждении Правил предоставления из бюджетов бюджетной системы Российской Федерации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quot; {КонсультантПлюс}">
              <w:r>
                <w:rPr>
                  <w:sz w:val="20"/>
                  <w:color w:val="0000ff"/>
                </w:rPr>
                <w:t xml:space="preserve">пункте 18</w:t>
              </w:r>
            </w:hyperlink>
            <w:r>
              <w:rPr>
                <w:sz w:val="20"/>
              </w:rPr>
              <w:t xml:space="preserve"> Правил предоставления из бюджетов бюджетной системы Российской Федерации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утвержденных постановлением Правительства РФ от 25 октября 2023 г. N 1780.</w:t>
            </w:r>
          </w:p>
          <w:p>
            <w:pPr>
              <w:pStyle w:val="0"/>
            </w:pPr>
            <w:r>
              <w:rPr>
                <w:sz w:val="20"/>
              </w:rPr>
              <w:t xml:space="preserve">Если документы (в том числе информация), включенные в состав заявки на участие в конкурсе содержат персональные данные, в состав такой заявки должны быть включены согласия субъектов этих данных на их обработку, в том числе согласие на публикацию (размещение) в сети "Интернет" информации об участнике конкурса, о подаваемом участником конкурса заявке, иной информации об участнике конкурса, связанной с соответствующим конкурсом.</w:t>
            </w:r>
          </w:p>
          <w:p>
            <w:pPr>
              <w:pStyle w:val="0"/>
            </w:pPr>
            <w:r>
              <w:rPr>
                <w:sz w:val="20"/>
              </w:rPr>
              <w:t xml:space="preserve">В противном случае включение в состав заявки на участие в конкурсе информации, содержащей персональные данные, не допускается</w:t>
            </w:r>
          </w:p>
        </w:tc>
      </w:tr>
      <w:tr>
        <w:tc>
          <w:tcPr>
            <w:tcW w:w="3685" w:type="dxa"/>
          </w:tcPr>
          <w:p>
            <w:pPr>
              <w:pStyle w:val="0"/>
            </w:pPr>
            <w:r>
              <w:rPr>
                <w:sz w:val="20"/>
              </w:rPr>
              <w:t xml:space="preserve">Условия предоставления субсидии в порядке финансового обеспечения затрат в связи с производством (реализацией) товаров, выполнением работ, оказанием услуг согласно </w:t>
            </w:r>
            <w:hyperlink w:history="0" r:id="rId43" w:tooltip="Постановление Правительства РФ от 25.10.2023 N 1780 (ред. от 25.11.2024) &quot;Об утверждении Правил предоставления из бюджетов бюджетной системы Российской Федерации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quot; {КонсультантПлюс}">
              <w:r>
                <w:rPr>
                  <w:sz w:val="20"/>
                  <w:color w:val="0000ff"/>
                </w:rPr>
                <w:t xml:space="preserve">Правилам</w:t>
              </w:r>
            </w:hyperlink>
            <w:r>
              <w:rPr>
                <w:sz w:val="20"/>
              </w:rPr>
              <w:t xml:space="preserve"> N 1780</w:t>
            </w:r>
          </w:p>
        </w:tc>
        <w:tc>
          <w:tcPr>
            <w:tcW w:w="345" w:type="dxa"/>
          </w:tcPr>
          <w:p>
            <w:pPr>
              <w:pStyle w:val="0"/>
            </w:pPr>
            <w:r>
              <w:rPr>
                <w:sz w:val="20"/>
              </w:rPr>
            </w:r>
          </w:p>
        </w:tc>
        <w:tc>
          <w:tcPr>
            <w:tcW w:w="4989" w:type="dxa"/>
          </w:tcPr>
          <w:p>
            <w:pPr>
              <w:pStyle w:val="0"/>
            </w:pPr>
            <w:r>
              <w:rPr>
                <w:sz w:val="20"/>
              </w:rPr>
              <w:t xml:space="preserve">При предоставлении субсидии в порядке финансового обеспечения затрат в связи с производством (реализацией) товаров, выполнением работ, оказанием услуг в дополнение к условиям, предусмотренным </w:t>
            </w:r>
            <w:hyperlink w:history="0" r:id="rId44" w:tooltip="Постановление Правительства РФ от 25.10.2023 N 1780 (ред. от 25.11.2024) &quot;Об утверждении Правил предоставления из бюджетов бюджетной системы Российской Федерации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quot; {КонсультантПлюс}">
              <w:r>
                <w:rPr>
                  <w:sz w:val="20"/>
                  <w:color w:val="0000ff"/>
                </w:rPr>
                <w:t xml:space="preserve">разделом III</w:t>
              </w:r>
            </w:hyperlink>
            <w:r>
              <w:rPr>
                <w:sz w:val="20"/>
              </w:rPr>
              <w:t xml:space="preserve"> Правила N 1780, определяющим общие условия и порядок предоставления субсидий, в соглашение включаются следующие условия предоставления субсидии:</w:t>
            </w:r>
          </w:p>
          <w:p>
            <w:pPr>
              <w:pStyle w:val="0"/>
            </w:pPr>
            <w:r>
              <w:rPr>
                <w:sz w:val="20"/>
              </w:rPr>
              <w:t xml:space="preserve">а) направления расходов, на финансовое обеспечение которых предоставляется субсидия, определенные решением о порядке предоставления субсидии;</w:t>
            </w:r>
          </w:p>
          <w:p>
            <w:pPr>
              <w:pStyle w:val="0"/>
            </w:pPr>
            <w:r>
              <w:rPr>
                <w:sz w:val="20"/>
              </w:rPr>
              <w:t xml:space="preserve">б) согласие получателя субсидии (за исключением государственных (муниципальных) унитарных предприятий, хозяйственных товариществ и обществ с участием публично-правовых образований в их уставных (складочных) капиталах, коммерческих организаций с участием таких товариществ и обществ в их уставных (складочных) капиталах) на осуществление в отношении его контроля, предусмотренного </w:t>
            </w:r>
            <w:hyperlink w:history="0" r:id="rId45" w:tooltip="Постановление Правительства РФ от 25.10.2023 N 1780 (ред. от 25.11.2024) &quot;Об утверждении Правил предоставления из бюджетов бюджетной системы Российской Федерации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quot; {КонсультантПлюс}">
              <w:r>
                <w:rPr>
                  <w:sz w:val="20"/>
                  <w:color w:val="0000ff"/>
                </w:rPr>
                <w:t xml:space="preserve">пунктом 36</w:t>
              </w:r>
            </w:hyperlink>
            <w:r>
              <w:rPr>
                <w:sz w:val="20"/>
              </w:rPr>
              <w:t xml:space="preserve"> Правил N 1780;</w:t>
            </w:r>
          </w:p>
          <w:p>
            <w:pPr>
              <w:pStyle w:val="0"/>
            </w:pPr>
            <w:r>
              <w:rPr>
                <w:sz w:val="20"/>
              </w:rPr>
              <w:t xml:space="preserve">в) обеспечение включения в договоры (соглашения), заключенные в целях исполнения обязательств по соглашениям, условий о согласии лиц, являющихся поставщиками (подрядчиками, исполнителями) по указанным договорам (соглашениям), на осуществление в отношении их контроля, предусмотренного </w:t>
            </w:r>
            <w:hyperlink w:history="0" r:id="rId46" w:tooltip="Постановление Правительства РФ от 25.10.2023 N 1780 (ред. от 25.11.2024) &quot;Об утверждении Правил предоставления из бюджетов бюджетной системы Российской Федерации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quot; {КонсультантПлюс}">
              <w:r>
                <w:rPr>
                  <w:sz w:val="20"/>
                  <w:color w:val="0000ff"/>
                </w:rPr>
                <w:t xml:space="preserve">пунктом 36</w:t>
              </w:r>
            </w:hyperlink>
            <w:r>
              <w:rPr>
                <w:sz w:val="20"/>
              </w:rPr>
              <w:t xml:space="preserve"> Правил N 1780;</w:t>
            </w:r>
          </w:p>
          <w:p>
            <w:pPr>
              <w:pStyle w:val="0"/>
            </w:pPr>
            <w:r>
              <w:rPr>
                <w:sz w:val="20"/>
              </w:rPr>
              <w:t xml:space="preserve">г) возможность осуществления расходов, источником финансового обеспечения которых являются не использованные в отчетном финансовом году остатки субсидий, при принятии главным распорядителем бюджетных средств в установленном в соответствии с законодательством Российской Федерации порядке решения о наличии потребности в указанных средствах или возврате указанных средств в бюджет при отсутствии в них потребности;</w:t>
            </w:r>
          </w:p>
          <w:p>
            <w:pPr>
              <w:pStyle w:val="0"/>
            </w:pPr>
            <w:r>
              <w:rPr>
                <w:sz w:val="20"/>
              </w:rPr>
              <w:t xml:space="preserve">д) запрет приобретения получателями субсидий - юридическими лицами, а также иными юридическими лицами, получающими средства на основании договоров, заключенных с получателями субсидий, за счет полученных из соответствующего бюджета бюджетной системы Российской Федерации средств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иных случаев, предусмотренных </w:t>
            </w:r>
            <w:hyperlink w:history="0" r:id="rId47" w:tooltip="&quot;Бюджетный кодекс Российской Федерации&quot; от 31.07.1998 N 145-ФЗ (ред. от 26.12.2024) (с изм. и доп., вступ. в силу с 01.01.2025) {КонсультантПлюс}">
              <w:r>
                <w:rPr>
                  <w:sz w:val="20"/>
                  <w:color w:val="0000ff"/>
                </w:rPr>
                <w:t xml:space="preserve">пунктом 5.1 статьи 78</w:t>
              </w:r>
            </w:hyperlink>
            <w:r>
              <w:rPr>
                <w:sz w:val="20"/>
              </w:rPr>
              <w:t xml:space="preserve"> Бюджетного кодекса Российской Федерации и </w:t>
            </w:r>
            <w:hyperlink w:history="0" r:id="rId48" w:tooltip="&quot;Бюджетный кодекс Российской Федерации&quot; от 31.07.1998 N 145-ФЗ (ред. от 26.12.2024) (с изм. и доп., вступ. в силу с 01.01.2025) {КонсультантПлюс}">
              <w:r>
                <w:rPr>
                  <w:sz w:val="20"/>
                  <w:color w:val="0000ff"/>
                </w:rPr>
                <w:t xml:space="preserve">пунктом 3 статьи 78.1</w:t>
              </w:r>
            </w:hyperlink>
            <w:r>
              <w:rPr>
                <w:sz w:val="20"/>
              </w:rPr>
              <w:t xml:space="preserve"> Бюджетного кодекса Российской Федерации;</w:t>
            </w:r>
          </w:p>
          <w:p>
            <w:pPr>
              <w:pStyle w:val="0"/>
            </w:pPr>
            <w:r>
              <w:rPr>
                <w:sz w:val="20"/>
              </w:rPr>
              <w:t xml:space="preserve">е) казначейское сопровождение средств в случаях и порядке, которые установлены в соответствии с бюджетным законодательством Российской Федерации;</w:t>
            </w:r>
          </w:p>
          <w:p>
            <w:pPr>
              <w:pStyle w:val="0"/>
            </w:pPr>
            <w:r>
              <w:rPr>
                <w:sz w:val="20"/>
              </w:rPr>
              <w:t xml:space="preserve">ж) возможность возмещения за счет средств субсидии затрат, произведенных получателем субсидии за счет собственных средств, в случаях, определенных решением о порядке предоставления субсидии</w:t>
            </w:r>
          </w:p>
        </w:tc>
      </w:tr>
      <w:tr>
        <w:tc>
          <w:tcPr>
            <w:tcW w:w="3685" w:type="dxa"/>
          </w:tcPr>
          <w:p>
            <w:pPr>
              <w:pStyle w:val="0"/>
            </w:pPr>
            <w:r>
              <w:rPr>
                <w:sz w:val="20"/>
              </w:rPr>
              <w:t xml:space="preserve">Порядок расчета размера субсидии с учетом положений</w:t>
            </w:r>
          </w:p>
          <w:p>
            <w:pPr>
              <w:pStyle w:val="0"/>
            </w:pPr>
            <w:hyperlink w:history="0" r:id="rId49" w:tooltip="Постановление Правительства РФ от 25.10.2023 N 1780 (ред. от 25.11.2024) &quot;Об утверждении Правил предоставления из бюджетов бюджетной системы Российской Федерации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quot; {КонсультантПлюс}">
              <w:r>
                <w:rPr>
                  <w:sz w:val="20"/>
                  <w:color w:val="0000ff"/>
                </w:rPr>
                <w:t xml:space="preserve">пунктов 14</w:t>
              </w:r>
            </w:hyperlink>
            <w:r>
              <w:rPr>
                <w:sz w:val="20"/>
              </w:rPr>
              <w:t xml:space="preserve"> и </w:t>
            </w:r>
            <w:hyperlink w:history="0" r:id="rId50" w:tooltip="Постановление Правительства РФ от 25.10.2023 N 1780 (ред. от 25.11.2024) &quot;Об утверждении Правил предоставления из бюджетов бюджетной системы Российской Федерации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quot; {КонсультантПлюс}">
              <w:r>
                <w:rPr>
                  <w:sz w:val="20"/>
                  <w:color w:val="0000ff"/>
                </w:rPr>
                <w:t xml:space="preserve">15</w:t>
              </w:r>
            </w:hyperlink>
            <w:r>
              <w:rPr>
                <w:sz w:val="20"/>
              </w:rPr>
              <w:t xml:space="preserve"> Правил N 1780</w:t>
            </w:r>
          </w:p>
        </w:tc>
        <w:tc>
          <w:tcPr>
            <w:tcW w:w="345" w:type="dxa"/>
          </w:tcPr>
          <w:p>
            <w:pPr>
              <w:pStyle w:val="0"/>
            </w:pPr>
            <w:r>
              <w:rPr>
                <w:sz w:val="20"/>
              </w:rPr>
            </w:r>
          </w:p>
        </w:tc>
        <w:tc>
          <w:tcPr>
            <w:tcW w:w="4989" w:type="dxa"/>
          </w:tcPr>
          <w:p>
            <w:pPr>
              <w:pStyle w:val="0"/>
            </w:pPr>
            <w:r>
              <w:rPr>
                <w:sz w:val="20"/>
              </w:rPr>
              <w:t xml:space="preserve">Конкурсная комиссия рассматривает заявки и определяет рейтинг каждой заявки с присвоением порядковых номеров заявкам участников конкурса. По результатам рассмотрения заявок на участие в конкурсе Конкурсная комиссия принимает решение о признании участников конкурса, набравших наибольшее количество баллов, победителями конкурса, и включении их в рейтинговый список победителей конкурса, включающий предложения по размерам субсидий, предоставляемых на реализацию каждого проекта.</w:t>
            </w:r>
          </w:p>
          <w:p>
            <w:pPr>
              <w:pStyle w:val="0"/>
            </w:pPr>
            <w:r>
              <w:rPr>
                <w:sz w:val="20"/>
              </w:rPr>
              <w:t xml:space="preserve">При равном количестве баллов по результатам конкурса у двух и более участников в конце рейтингового списка, победителем конкурса признается участник, подавший заявку в более ранние сроки.</w:t>
            </w:r>
          </w:p>
          <w:p>
            <w:pPr>
              <w:pStyle w:val="0"/>
            </w:pPr>
            <w:r>
              <w:rPr>
                <w:sz w:val="20"/>
              </w:rPr>
              <w:t xml:space="preserve">Конкурсная комиссия вправе предложить предоставить на реализацию проекта субсидию в меньшем размере, чем запрашиваемая сумма субсидии, но не менее 75% от запрашиваемой суммы субсидии.</w:t>
            </w:r>
          </w:p>
          <w:p>
            <w:pPr>
              <w:pStyle w:val="0"/>
            </w:pPr>
            <w:r>
              <w:rPr>
                <w:sz w:val="20"/>
              </w:rPr>
              <w:t xml:space="preserve">При этом:</w:t>
            </w:r>
          </w:p>
          <w:p>
            <w:pPr>
              <w:pStyle w:val="0"/>
            </w:pPr>
            <w:r>
              <w:rPr>
                <w:sz w:val="20"/>
              </w:rPr>
              <w:t xml:space="preserve">Общий объем субсидии, подлежащий распределению в рамках данного конкурсного отбора - 900000,00 рублей;</w:t>
            </w:r>
          </w:p>
          <w:p>
            <w:pPr>
              <w:pStyle w:val="0"/>
            </w:pPr>
            <w:r>
              <w:rPr>
                <w:sz w:val="20"/>
              </w:rPr>
              <w:t xml:space="preserve">- минимальный размер предоставляемого гранта составляет 50000,00 рублей;</w:t>
            </w:r>
          </w:p>
          <w:p>
            <w:pPr>
              <w:pStyle w:val="0"/>
            </w:pPr>
            <w:r>
              <w:rPr>
                <w:sz w:val="20"/>
              </w:rPr>
              <w:t xml:space="preserve">- максимальный размер предоставляемого гранта составляет 90000,00 рублей</w:t>
            </w:r>
          </w:p>
        </w:tc>
      </w:tr>
      <w:tr>
        <w:tc>
          <w:tcPr>
            <w:tcW w:w="3685" w:type="dxa"/>
          </w:tcPr>
          <w:p>
            <w:pPr>
              <w:pStyle w:val="0"/>
            </w:pPr>
            <w:r>
              <w:rPr>
                <w:sz w:val="20"/>
              </w:rPr>
              <w:t xml:space="preserve">Понятия, используемые для целей решения о порядке предоставления субсидии (при необходимости)</w:t>
            </w:r>
          </w:p>
        </w:tc>
        <w:tc>
          <w:tcPr>
            <w:tcW w:w="345" w:type="dxa"/>
          </w:tcPr>
          <w:p>
            <w:pPr>
              <w:pStyle w:val="0"/>
            </w:pPr>
            <w:r>
              <w:rPr>
                <w:sz w:val="20"/>
              </w:rPr>
            </w:r>
          </w:p>
        </w:tc>
        <w:tc>
          <w:tcPr>
            <w:tcW w:w="4989" w:type="dxa"/>
          </w:tcPr>
          <w:p>
            <w:pPr>
              <w:pStyle w:val="0"/>
            </w:pPr>
            <w:r>
              <w:rPr>
                <w:sz w:val="20"/>
              </w:rPr>
              <w:t xml:space="preserve">Общественный проект (социально-культурный проект) - это комплекс взаимосвязанных мероприятий, направленных на решение конкретных задач, соответствующих учредительным документам социально ориентированной некоммерческой организации и видам деятельности, предусмотренным </w:t>
            </w:r>
            <w:hyperlink w:history="0" r:id="rId51" w:tooltip="Федеральный закон от 12.01.1996 N 7-ФЗ (ред. от 30.09.2024) &quot;О некоммерческих организациях&quot; {КонсультантПлюс}">
              <w:r>
                <w:rPr>
                  <w:sz w:val="20"/>
                  <w:color w:val="0000ff"/>
                </w:rPr>
                <w:t xml:space="preserve">статьей 31.1</w:t>
              </w:r>
            </w:hyperlink>
            <w:r>
              <w:rPr>
                <w:sz w:val="20"/>
              </w:rPr>
              <w:t xml:space="preserve"> Федерального закона</w:t>
            </w:r>
          </w:p>
        </w:tc>
      </w:tr>
      <w:tr>
        <w:tc>
          <w:tcPr>
            <w:tcW w:w="3685" w:type="dxa"/>
          </w:tcPr>
          <w:p>
            <w:pPr>
              <w:pStyle w:val="0"/>
            </w:pPr>
            <w:r>
              <w:rPr>
                <w:sz w:val="20"/>
              </w:rPr>
              <w:t xml:space="preserve">Наименование отчетности, представляемой получателем субсидии, предусмотренной </w:t>
            </w:r>
            <w:hyperlink w:history="0" r:id="rId52" w:tooltip="Постановление Правительства РФ от 25.10.2023 N 1780 (ред. от 25.11.2024) &quot;Об утверждении Правил предоставления из бюджетов бюджетной системы Российской Федерации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quot; {КонсультантПлюс}">
              <w:r>
                <w:rPr>
                  <w:sz w:val="20"/>
                  <w:color w:val="0000ff"/>
                </w:rPr>
                <w:t xml:space="preserve">пунктом 32</w:t>
              </w:r>
            </w:hyperlink>
            <w:r>
              <w:rPr>
                <w:sz w:val="20"/>
              </w:rPr>
              <w:t xml:space="preserve"> Правил N 1780 (при необходимости)</w:t>
            </w:r>
          </w:p>
        </w:tc>
        <w:tc>
          <w:tcPr>
            <w:tcW w:w="345" w:type="dxa"/>
          </w:tcPr>
          <w:p>
            <w:pPr>
              <w:pStyle w:val="0"/>
            </w:pPr>
            <w:r>
              <w:rPr>
                <w:sz w:val="20"/>
              </w:rPr>
            </w:r>
          </w:p>
        </w:tc>
        <w:tc>
          <w:tcPr>
            <w:tcW w:w="4989" w:type="dxa"/>
          </w:tcPr>
          <w:p>
            <w:pPr>
              <w:pStyle w:val="0"/>
            </w:pPr>
            <w:r>
              <w:rPr>
                <w:sz w:val="20"/>
              </w:rPr>
              <w:t xml:space="preserve">Форма финансовой отчетности о расходах на реализацию проекта, источником финансового обеспечения которых является субсидия.</w:t>
            </w:r>
          </w:p>
          <w:p>
            <w:pPr>
              <w:pStyle w:val="0"/>
            </w:pPr>
            <w:r>
              <w:rPr>
                <w:sz w:val="20"/>
              </w:rPr>
              <w:t xml:space="preserve">Форма отчетности о реализации проекта, источником финансового обеспечения которых является субсидия</w:t>
            </w:r>
          </w:p>
          <w:p>
            <w:pPr>
              <w:pStyle w:val="0"/>
            </w:pPr>
            <w:r>
              <w:rPr>
                <w:sz w:val="20"/>
              </w:rPr>
              <w:t xml:space="preserve">Отчеты размещаются на едином портале бюджетной системы Российской Федерации в информационно-телекоммуникационной сети "Интернет"</w:t>
            </w:r>
          </w:p>
        </w:tc>
      </w:tr>
      <w:tr>
        <w:tc>
          <w:tcPr>
            <w:tcW w:w="3685" w:type="dxa"/>
          </w:tcPr>
          <w:p>
            <w:pPr>
              <w:pStyle w:val="0"/>
            </w:pPr>
            <w:r>
              <w:rPr>
                <w:sz w:val="20"/>
              </w:rPr>
              <w:t xml:space="preserve">Информация о возможности заключения соглашения о предоставлении субсидии с иным юридическим лицом в соответствии с </w:t>
            </w:r>
            <w:hyperlink w:history="0" r:id="rId53" w:tooltip="Постановление Правительства РФ от 25.10.2023 N 1780 (ред. от 25.11.2024) &quot;Об утверждении Правил предоставления из бюджетов бюджетной системы Российской Федерации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quot; {КонсультантПлюс}">
              <w:r>
                <w:rPr>
                  <w:sz w:val="20"/>
                  <w:color w:val="0000ff"/>
                </w:rPr>
                <w:t xml:space="preserve">пунктом 12</w:t>
              </w:r>
            </w:hyperlink>
            <w:r>
              <w:rPr>
                <w:sz w:val="20"/>
              </w:rPr>
              <w:t xml:space="preserve"> Правил N 1780</w:t>
            </w:r>
          </w:p>
        </w:tc>
        <w:tc>
          <w:tcPr>
            <w:tcW w:w="345" w:type="dxa"/>
          </w:tcPr>
          <w:p>
            <w:pPr>
              <w:pStyle w:val="0"/>
            </w:pPr>
            <w:r>
              <w:rPr>
                <w:sz w:val="20"/>
              </w:rPr>
            </w:r>
          </w:p>
        </w:tc>
        <w:tc>
          <w:tcPr>
            <w:tcW w:w="4989" w:type="dxa"/>
          </w:tcPr>
          <w:p>
            <w:pPr>
              <w:pStyle w:val="0"/>
            </w:pPr>
            <w:r>
              <w:rPr>
                <w:sz w:val="20"/>
              </w:rPr>
              <w:t xml:space="preserve">Не предусмотрена</w:t>
            </w:r>
          </w:p>
        </w:tc>
      </w:tr>
      <w:tr>
        <w:tc>
          <w:tcPr>
            <w:tcW w:w="3685" w:type="dxa"/>
          </w:tcPr>
          <w:p>
            <w:pPr>
              <w:pStyle w:val="0"/>
            </w:pPr>
            <w:r>
              <w:rPr>
                <w:sz w:val="20"/>
              </w:rPr>
              <w:t xml:space="preserve">Направления расходов, определенные в соответствии с </w:t>
            </w:r>
            <w:hyperlink w:history="0" r:id="rId54" w:tooltip="Постановление Правительства РФ от 25.10.2023 N 1780 (ред. от 25.11.2024) &quot;Об утверждении Правил предоставления из бюджетов бюджетной системы Российской Федерации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quot; {КонсультантПлюс}">
              <w:r>
                <w:rPr>
                  <w:sz w:val="20"/>
                  <w:color w:val="0000ff"/>
                </w:rPr>
                <w:t xml:space="preserve">подпунктом "а" пункта 25</w:t>
              </w:r>
            </w:hyperlink>
            <w:r>
              <w:rPr>
                <w:sz w:val="20"/>
              </w:rPr>
              <w:t xml:space="preserve"> Правил N 1780, а также при необходимости наименования затрат, произведенных получателем субсидии за счет собственных средств, возмещаемых за счет субсидии, определенные в соответствии с </w:t>
            </w:r>
            <w:hyperlink w:history="0" r:id="rId55" w:tooltip="Постановление Правительства РФ от 25.10.2023 N 1780 (ред. от 25.11.2024) &quot;Об утверждении Правил предоставления из бюджетов бюджетной системы Российской Федерации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quot; {КонсультантПлюс}">
              <w:r>
                <w:rPr>
                  <w:sz w:val="20"/>
                  <w:color w:val="0000ff"/>
                </w:rPr>
                <w:t xml:space="preserve">подпунктом "ж"</w:t>
              </w:r>
            </w:hyperlink>
            <w:r>
              <w:rPr>
                <w:sz w:val="20"/>
              </w:rPr>
              <w:t xml:space="preserve">, </w:t>
            </w:r>
            <w:hyperlink w:history="0" r:id="rId56" w:tooltip="Постановление Правительства РФ от 25.10.2023 N 1780 (ред. от 25.11.2024) &quot;Об утверждении Правил предоставления из бюджетов бюджетной системы Российской Федерации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quot; {КонсультантПлюс}">
              <w:r>
                <w:rPr>
                  <w:sz w:val="20"/>
                  <w:color w:val="0000ff"/>
                </w:rPr>
                <w:t xml:space="preserve">"е" пункта 25</w:t>
              </w:r>
            </w:hyperlink>
            <w:r>
              <w:rPr>
                <w:sz w:val="20"/>
              </w:rPr>
              <w:t xml:space="preserve"> Правил N 1780, в случае предоставления субсидий в порядке финансового обеспечения затрат в связи с производством (реализацией) товаров, выполнением работ, оказанием услуг</w:t>
            </w:r>
          </w:p>
        </w:tc>
        <w:tc>
          <w:tcPr>
            <w:tcW w:w="345" w:type="dxa"/>
          </w:tcPr>
          <w:p>
            <w:pPr>
              <w:pStyle w:val="0"/>
            </w:pPr>
            <w:r>
              <w:rPr>
                <w:sz w:val="20"/>
              </w:rPr>
            </w:r>
          </w:p>
        </w:tc>
        <w:tc>
          <w:tcPr>
            <w:tcW w:w="4989" w:type="dxa"/>
          </w:tcPr>
          <w:p>
            <w:pPr>
              <w:pStyle w:val="0"/>
            </w:pPr>
            <w:r>
              <w:rPr>
                <w:sz w:val="20"/>
              </w:rPr>
              <w:t xml:space="preserve">Осуществление закупки товаров и услуг в рамках реализации проекта с учетом того, что средства субсидии не могут быть использованы на: оказание материальной помощи, а также платных услуг населению; реализацию мероприятий, предполагающих извлечение прибыли; расходы, связанные с осуществлением предпринимательской деятельности и оказанием помощи коммерческим организациям; расходы, связанные с осуществлением деятельности, напрямую не связанной с проектами, представленными на конкурс; расходы на поддержку политических партий и кампаний; расходы на проведение митингов, демонстраций, пикетирований; расходы на фундаментальные научные исследования; расходы на приобретение алкогольных напитков и табачной продукции; уплата штрафов;</w:t>
            </w:r>
          </w:p>
          <w:p>
            <w:pPr>
              <w:pStyle w:val="0"/>
            </w:pPr>
            <w:r>
              <w:rPr>
                <w:sz w:val="20"/>
              </w:rPr>
              <w:t xml:space="preserve">расходы на приобретение недвижимого имущества (включая земельные участки), капитальное строительство новых зданий; расходы на текущий и капитальный ремонт;</w:t>
            </w:r>
          </w:p>
          <w:p>
            <w:pPr>
              <w:pStyle w:val="0"/>
            </w:pPr>
            <w:r>
              <w:rPr>
                <w:sz w:val="20"/>
              </w:rPr>
              <w:t xml:space="preserve">расходы на приобретение транспорта, за исключением случая решения конкурсной комиссии</w:t>
            </w:r>
          </w:p>
        </w:tc>
      </w:tr>
      <w:tr>
        <w:tc>
          <w:tcPr>
            <w:tcW w:w="3685" w:type="dxa"/>
          </w:tcPr>
          <w:p>
            <w:pPr>
              <w:pStyle w:val="0"/>
            </w:pPr>
            <w:r>
              <w:rPr>
                <w:sz w:val="20"/>
              </w:rPr>
              <w:t xml:space="preserve">Наименование операций, для осуществления которых получатель субсидии приобретает за счет средств субсидии иностранную валюту (при необходимости)</w:t>
            </w:r>
          </w:p>
        </w:tc>
        <w:tc>
          <w:tcPr>
            <w:tcW w:w="345" w:type="dxa"/>
          </w:tcPr>
          <w:p>
            <w:pPr>
              <w:pStyle w:val="0"/>
            </w:pPr>
            <w:r>
              <w:rPr>
                <w:sz w:val="20"/>
              </w:rPr>
            </w:r>
          </w:p>
        </w:tc>
        <w:tc>
          <w:tcPr>
            <w:tcW w:w="4989" w:type="dxa"/>
          </w:tcPr>
          <w:p>
            <w:pPr>
              <w:pStyle w:val="0"/>
            </w:pPr>
            <w:r>
              <w:rPr>
                <w:sz w:val="20"/>
              </w:rPr>
              <w:t xml:space="preserve">Не предусмотрены</w:t>
            </w:r>
          </w:p>
        </w:tc>
      </w:tr>
      <w:tr>
        <w:tc>
          <w:tcPr>
            <w:tcW w:w="3685" w:type="dxa"/>
          </w:tcPr>
          <w:p>
            <w:pPr>
              <w:pStyle w:val="0"/>
            </w:pPr>
            <w:r>
              <w:rPr>
                <w:sz w:val="20"/>
              </w:rPr>
              <w:t xml:space="preserve">Порядок расчета размера средств субсидии, подлежащих возврату в бюджет, из которого предоставлена субсидия, в случае недостижения значений результата предоставления субсидии, отличный от порядка, установленного </w:t>
            </w:r>
            <w:hyperlink w:history="0" r:id="rId57" w:tooltip="Постановление Правительства РФ от 25.10.2023 N 1780 (ред. от 25.11.2024) &quot;Об утверждении Правил предоставления из бюджетов бюджетной системы Российской Федерации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quot; {КонсультантПлюс}">
              <w:r>
                <w:rPr>
                  <w:sz w:val="20"/>
                  <w:color w:val="0000ff"/>
                </w:rPr>
                <w:t xml:space="preserve">пунктами 37</w:t>
              </w:r>
            </w:hyperlink>
            <w:r>
              <w:rPr>
                <w:sz w:val="20"/>
              </w:rPr>
              <w:t xml:space="preserve"> - </w:t>
            </w:r>
            <w:hyperlink w:history="0" r:id="rId58" w:tooltip="Постановление Правительства РФ от 25.10.2023 N 1780 (ред. от 25.11.2024) &quot;Об утверждении Правил предоставления из бюджетов бюджетной системы Российской Федерации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quot; {КонсультантПлюс}">
              <w:r>
                <w:rPr>
                  <w:sz w:val="20"/>
                  <w:color w:val="0000ff"/>
                </w:rPr>
                <w:t xml:space="preserve">39</w:t>
              </w:r>
            </w:hyperlink>
            <w:r>
              <w:rPr>
                <w:sz w:val="20"/>
              </w:rPr>
              <w:t xml:space="preserve"> Правил N 1780 (при необходимости)</w:t>
            </w:r>
          </w:p>
        </w:tc>
        <w:tc>
          <w:tcPr>
            <w:tcW w:w="345" w:type="dxa"/>
          </w:tcPr>
          <w:p>
            <w:pPr>
              <w:pStyle w:val="0"/>
            </w:pPr>
            <w:r>
              <w:rPr>
                <w:sz w:val="20"/>
              </w:rPr>
            </w:r>
          </w:p>
        </w:tc>
        <w:tc>
          <w:tcPr>
            <w:tcW w:w="4989" w:type="dxa"/>
          </w:tcPr>
          <w:p>
            <w:pPr>
              <w:pStyle w:val="0"/>
            </w:pPr>
            <w:r>
              <w:rPr>
                <w:sz w:val="20"/>
              </w:rPr>
              <w:t xml:space="preserve">Не предусмотрен</w:t>
            </w:r>
          </w:p>
        </w:tc>
      </w:tr>
      <w:tr>
        <w:tc>
          <w:tcPr>
            <w:tcW w:w="3685" w:type="dxa"/>
          </w:tcPr>
          <w:p>
            <w:pPr>
              <w:pStyle w:val="0"/>
            </w:pPr>
            <w:r>
              <w:rPr>
                <w:sz w:val="20"/>
              </w:rPr>
              <w:t xml:space="preserve">Штрафные санкции, определенные в соответствии с </w:t>
            </w:r>
            <w:hyperlink w:history="0" r:id="rId59" w:tooltip="Постановление Правительства РФ от 25.10.2023 N 1780 (ред. от 25.11.2024) &quot;Об утверждении Правил предоставления из бюджетов бюджетной системы Российской Федерации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quot; {КонсультантПлюс}">
              <w:r>
                <w:rPr>
                  <w:sz w:val="20"/>
                  <w:color w:val="0000ff"/>
                </w:rPr>
                <w:t xml:space="preserve">пунктом 40</w:t>
              </w:r>
            </w:hyperlink>
            <w:r>
              <w:rPr>
                <w:sz w:val="20"/>
              </w:rPr>
              <w:t xml:space="preserve"> Правил N 1780 (при необходимости)</w:t>
            </w:r>
          </w:p>
        </w:tc>
        <w:tc>
          <w:tcPr>
            <w:tcW w:w="345" w:type="dxa"/>
          </w:tcPr>
          <w:p>
            <w:pPr>
              <w:pStyle w:val="0"/>
            </w:pPr>
            <w:r>
              <w:rPr>
                <w:sz w:val="20"/>
              </w:rPr>
            </w:r>
          </w:p>
        </w:tc>
        <w:tc>
          <w:tcPr>
            <w:tcW w:w="4989" w:type="dxa"/>
          </w:tcPr>
          <w:p>
            <w:pPr>
              <w:pStyle w:val="0"/>
            </w:pPr>
            <w:r>
              <w:rPr>
                <w:sz w:val="20"/>
              </w:rPr>
              <w:t xml:space="preserve">Не предусмотрены</w:t>
            </w:r>
          </w:p>
        </w:tc>
      </w:tr>
      <w:tr>
        <w:tc>
          <w:tcPr>
            <w:tcW w:w="3685" w:type="dxa"/>
          </w:tcPr>
          <w:p>
            <w:pPr>
              <w:pStyle w:val="0"/>
            </w:pPr>
            <w:r>
              <w:rPr>
                <w:sz w:val="20"/>
              </w:rPr>
              <w:t xml:space="preserve">Иные условия, устанавливаемые в случае необходимости</w:t>
            </w:r>
          </w:p>
        </w:tc>
        <w:tc>
          <w:tcPr>
            <w:tcW w:w="345" w:type="dxa"/>
          </w:tcPr>
          <w:p>
            <w:pPr>
              <w:pStyle w:val="0"/>
            </w:pPr>
            <w:r>
              <w:rPr>
                <w:sz w:val="20"/>
              </w:rPr>
            </w:r>
          </w:p>
        </w:tc>
        <w:tc>
          <w:tcPr>
            <w:tcW w:w="4989" w:type="dxa"/>
          </w:tcPr>
          <w:p>
            <w:pPr>
              <w:pStyle w:val="0"/>
            </w:pPr>
            <w:r>
              <w:rPr>
                <w:sz w:val="20"/>
              </w:rPr>
              <w:t xml:space="preserve">Не установлены</w:t>
            </w:r>
          </w:p>
        </w:tc>
      </w:tr>
    </w:tbl>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Утвержден</w:t>
      </w:r>
    </w:p>
    <w:p>
      <w:pPr>
        <w:pStyle w:val="0"/>
        <w:jc w:val="right"/>
      </w:pPr>
      <w:r>
        <w:rPr>
          <w:sz w:val="20"/>
        </w:rPr>
        <w:t xml:space="preserve">приказом</w:t>
      </w:r>
    </w:p>
    <w:p>
      <w:pPr>
        <w:pStyle w:val="0"/>
        <w:jc w:val="right"/>
      </w:pPr>
      <w:r>
        <w:rPr>
          <w:sz w:val="20"/>
        </w:rPr>
        <w:t xml:space="preserve">Министерства культуры</w:t>
      </w:r>
    </w:p>
    <w:p>
      <w:pPr>
        <w:pStyle w:val="0"/>
        <w:jc w:val="right"/>
      </w:pPr>
      <w:r>
        <w:rPr>
          <w:sz w:val="20"/>
        </w:rPr>
        <w:t xml:space="preserve">Кабардино-Балкарской Республики</w:t>
      </w:r>
    </w:p>
    <w:p>
      <w:pPr>
        <w:pStyle w:val="0"/>
        <w:jc w:val="right"/>
      </w:pPr>
      <w:r>
        <w:rPr>
          <w:sz w:val="20"/>
        </w:rPr>
        <w:t xml:space="preserve">от 30 мая 2024 г. N 01-01/56</w:t>
      </w:r>
    </w:p>
    <w:p>
      <w:pPr>
        <w:pStyle w:val="0"/>
        <w:jc w:val="both"/>
      </w:pPr>
      <w:r>
        <w:rPr>
          <w:sz w:val="20"/>
        </w:rPr>
      </w:r>
    </w:p>
    <w:bookmarkStart w:id="257" w:name="P257"/>
    <w:bookmarkEnd w:id="257"/>
    <w:p>
      <w:pPr>
        <w:pStyle w:val="2"/>
        <w:jc w:val="center"/>
      </w:pPr>
      <w:r>
        <w:rPr>
          <w:sz w:val="20"/>
        </w:rPr>
        <w:t xml:space="preserve">СОСТАВ</w:t>
      </w:r>
    </w:p>
    <w:p>
      <w:pPr>
        <w:pStyle w:val="2"/>
        <w:jc w:val="center"/>
      </w:pPr>
      <w:r>
        <w:rPr>
          <w:sz w:val="20"/>
        </w:rPr>
        <w:t xml:space="preserve">КОНКУРСНОЙ КОМИССИИ ПО ОТБОРУ НЕКОММЕРЧЕСКИХ ОРГАНИЗАЦИЙ,</w:t>
      </w:r>
    </w:p>
    <w:p>
      <w:pPr>
        <w:pStyle w:val="2"/>
        <w:jc w:val="center"/>
      </w:pPr>
      <w:r>
        <w:rPr>
          <w:sz w:val="20"/>
        </w:rPr>
        <w:t xml:space="preserve">НЕ ЯВЛЯЮЩИХСЯ ГОСУДАРСТВЕННЫМИ (МУНИЦИПАЛЬНЫМИ)</w:t>
      </w:r>
    </w:p>
    <w:p>
      <w:pPr>
        <w:pStyle w:val="2"/>
        <w:jc w:val="center"/>
      </w:pPr>
      <w:r>
        <w:rPr>
          <w:sz w:val="20"/>
        </w:rPr>
        <w:t xml:space="preserve">УЧРЕЖДЕНИЯМИ, НА ФИНАНСОВОЕ ОБЕСПЕЧЕНИЕ ЗАТРАТ ПО РЕАЛИЗАЦИИ</w:t>
      </w:r>
    </w:p>
    <w:p>
      <w:pPr>
        <w:pStyle w:val="2"/>
        <w:jc w:val="center"/>
      </w:pPr>
      <w:r>
        <w:rPr>
          <w:sz w:val="20"/>
        </w:rPr>
        <w:t xml:space="preserve">ТВОРЧЕСКИХ ПРОЕКТОВ, НАПРАВЛЕННЫХ НА УКРЕПЛЕНИЕ РОССИЙСКОЙ</w:t>
      </w:r>
    </w:p>
    <w:p>
      <w:pPr>
        <w:pStyle w:val="2"/>
        <w:jc w:val="center"/>
      </w:pPr>
      <w:r>
        <w:rPr>
          <w:sz w:val="20"/>
        </w:rPr>
        <w:t xml:space="preserve">ГРАЖДАНСКОЙ ИДЕНТИЧНОСТИ НА ОСНОВЕ ДУХОВНО-НРАВСТВЕННЫХ</w:t>
      </w:r>
    </w:p>
    <w:p>
      <w:pPr>
        <w:pStyle w:val="2"/>
        <w:jc w:val="center"/>
      </w:pPr>
      <w:r>
        <w:rPr>
          <w:sz w:val="20"/>
        </w:rPr>
        <w:t xml:space="preserve">И КУЛЬТУРНЫХ ЦЕННОСТЕЙ НАРОДОВ РОССИЙСКОЙ ФЕДЕРАЦИИ</w:t>
      </w:r>
    </w:p>
    <w:p>
      <w:pPr>
        <w:pStyle w:val="0"/>
        <w:jc w:val="both"/>
      </w:pPr>
      <w:r>
        <w:rPr>
          <w:sz w:val="20"/>
        </w:rPr>
      </w:r>
    </w:p>
    <w:tbl>
      <w:tblPr>
        <w:tblInd w:w="0" w:type="dxa"/>
        <w:tblLayout w:type="fixed"/>
        <w:tblCellMar>
          <w:top w:w="102" w:type="dxa"/>
          <w:left w:w="62" w:type="dxa"/>
          <w:bottom w:w="102" w:type="dxa"/>
          <w:right w:w="62" w:type="dxa"/>
        </w:tblCellMar>
      </w:tblPr>
      <w:tblGrid>
        <w:gridCol w:w="2147"/>
        <w:gridCol w:w="340"/>
        <w:gridCol w:w="6576"/>
      </w:tblGrid>
      <w:tr>
        <w:tc>
          <w:tcPr>
            <w:tcW w:w="2147" w:type="dxa"/>
            <w:tcBorders>
              <w:top w:val="nil"/>
              <w:left w:val="nil"/>
              <w:bottom w:val="nil"/>
              <w:right w:val="nil"/>
            </w:tcBorders>
          </w:tcPr>
          <w:p>
            <w:pPr>
              <w:pStyle w:val="0"/>
            </w:pPr>
            <w:r>
              <w:rPr>
                <w:sz w:val="20"/>
              </w:rPr>
              <w:t xml:space="preserve">Кумахов М.Л.</w:t>
            </w:r>
          </w:p>
        </w:tc>
        <w:tc>
          <w:tcPr>
            <w:tcW w:w="340" w:type="dxa"/>
            <w:tcBorders>
              <w:top w:val="nil"/>
              <w:left w:val="nil"/>
              <w:bottom w:val="nil"/>
              <w:right w:val="nil"/>
            </w:tcBorders>
          </w:tcPr>
          <w:p>
            <w:pPr>
              <w:pStyle w:val="0"/>
              <w:jc w:val="center"/>
            </w:pPr>
            <w:r>
              <w:rPr>
                <w:sz w:val="20"/>
              </w:rPr>
              <w:t xml:space="preserve">-</w:t>
            </w:r>
          </w:p>
        </w:tc>
        <w:tc>
          <w:tcPr>
            <w:tcW w:w="6576" w:type="dxa"/>
            <w:tcBorders>
              <w:top w:val="nil"/>
              <w:left w:val="nil"/>
              <w:bottom w:val="nil"/>
              <w:right w:val="nil"/>
            </w:tcBorders>
          </w:tcPr>
          <w:p>
            <w:pPr>
              <w:pStyle w:val="0"/>
            </w:pPr>
            <w:r>
              <w:rPr>
                <w:sz w:val="20"/>
              </w:rPr>
              <w:t xml:space="preserve">министр культуры Кабардино-Балкарской Республики (председатель конкурсной комиссии)</w:t>
            </w:r>
          </w:p>
        </w:tc>
      </w:tr>
      <w:tr>
        <w:tc>
          <w:tcPr>
            <w:tcW w:w="2147" w:type="dxa"/>
            <w:tcBorders>
              <w:top w:val="nil"/>
              <w:left w:val="nil"/>
              <w:bottom w:val="nil"/>
              <w:right w:val="nil"/>
            </w:tcBorders>
          </w:tcPr>
          <w:p>
            <w:pPr>
              <w:pStyle w:val="0"/>
            </w:pPr>
            <w:r>
              <w:rPr>
                <w:sz w:val="20"/>
              </w:rPr>
              <w:t xml:space="preserve">Карчаева А.Х.</w:t>
            </w:r>
          </w:p>
        </w:tc>
        <w:tc>
          <w:tcPr>
            <w:tcW w:w="340" w:type="dxa"/>
            <w:tcBorders>
              <w:top w:val="nil"/>
              <w:left w:val="nil"/>
              <w:bottom w:val="nil"/>
              <w:right w:val="nil"/>
            </w:tcBorders>
          </w:tcPr>
          <w:p>
            <w:pPr>
              <w:pStyle w:val="0"/>
              <w:jc w:val="center"/>
            </w:pPr>
            <w:r>
              <w:rPr>
                <w:sz w:val="20"/>
              </w:rPr>
              <w:t xml:space="preserve">-</w:t>
            </w:r>
          </w:p>
        </w:tc>
        <w:tc>
          <w:tcPr>
            <w:tcW w:w="6576" w:type="dxa"/>
            <w:tcBorders>
              <w:top w:val="nil"/>
              <w:left w:val="nil"/>
              <w:bottom w:val="nil"/>
              <w:right w:val="nil"/>
            </w:tcBorders>
          </w:tcPr>
          <w:p>
            <w:pPr>
              <w:pStyle w:val="0"/>
            </w:pPr>
            <w:r>
              <w:rPr>
                <w:sz w:val="20"/>
              </w:rPr>
              <w:t xml:space="preserve">заместитель министра культуры Кабардино-Балкарской Республики (заместитель председателя конкурсной комиссии)</w:t>
            </w:r>
          </w:p>
        </w:tc>
      </w:tr>
      <w:tr>
        <w:tc>
          <w:tcPr>
            <w:tcW w:w="2147" w:type="dxa"/>
            <w:tcBorders>
              <w:top w:val="nil"/>
              <w:left w:val="nil"/>
              <w:bottom w:val="nil"/>
              <w:right w:val="nil"/>
            </w:tcBorders>
          </w:tcPr>
          <w:p>
            <w:pPr>
              <w:pStyle w:val="0"/>
            </w:pPr>
            <w:r>
              <w:rPr>
                <w:sz w:val="20"/>
              </w:rPr>
              <w:t xml:space="preserve">Барагунов Р.Е.</w:t>
            </w:r>
          </w:p>
        </w:tc>
        <w:tc>
          <w:tcPr>
            <w:tcW w:w="340" w:type="dxa"/>
            <w:tcBorders>
              <w:top w:val="nil"/>
              <w:left w:val="nil"/>
              <w:bottom w:val="nil"/>
              <w:right w:val="nil"/>
            </w:tcBorders>
          </w:tcPr>
          <w:p>
            <w:pPr>
              <w:pStyle w:val="0"/>
              <w:jc w:val="center"/>
            </w:pPr>
            <w:r>
              <w:rPr>
                <w:sz w:val="20"/>
              </w:rPr>
              <w:t xml:space="preserve">-</w:t>
            </w:r>
          </w:p>
        </w:tc>
        <w:tc>
          <w:tcPr>
            <w:tcW w:w="6576" w:type="dxa"/>
            <w:tcBorders>
              <w:top w:val="nil"/>
              <w:left w:val="nil"/>
              <w:bottom w:val="nil"/>
              <w:right w:val="nil"/>
            </w:tcBorders>
          </w:tcPr>
          <w:p>
            <w:pPr>
              <w:pStyle w:val="0"/>
            </w:pPr>
            <w:r>
              <w:rPr>
                <w:sz w:val="20"/>
              </w:rPr>
              <w:t xml:space="preserve">директор государственного казенного учреждения культуры "Государственный музыкальный театр"</w:t>
            </w:r>
          </w:p>
        </w:tc>
      </w:tr>
      <w:tr>
        <w:tc>
          <w:tcPr>
            <w:tcW w:w="2147" w:type="dxa"/>
            <w:tcBorders>
              <w:top w:val="nil"/>
              <w:left w:val="nil"/>
              <w:bottom w:val="nil"/>
              <w:right w:val="nil"/>
            </w:tcBorders>
          </w:tcPr>
          <w:p>
            <w:pPr>
              <w:pStyle w:val="0"/>
            </w:pPr>
            <w:r>
              <w:rPr>
                <w:sz w:val="20"/>
              </w:rPr>
              <w:t xml:space="preserve">Калмыкова З.Х.</w:t>
            </w:r>
          </w:p>
        </w:tc>
        <w:tc>
          <w:tcPr>
            <w:tcW w:w="340" w:type="dxa"/>
            <w:tcBorders>
              <w:top w:val="nil"/>
              <w:left w:val="nil"/>
              <w:bottom w:val="nil"/>
              <w:right w:val="nil"/>
            </w:tcBorders>
          </w:tcPr>
          <w:p>
            <w:pPr>
              <w:pStyle w:val="0"/>
              <w:jc w:val="center"/>
            </w:pPr>
            <w:r>
              <w:rPr>
                <w:sz w:val="20"/>
              </w:rPr>
              <w:t xml:space="preserve">-</w:t>
            </w:r>
          </w:p>
        </w:tc>
        <w:tc>
          <w:tcPr>
            <w:tcW w:w="6576" w:type="dxa"/>
            <w:tcBorders>
              <w:top w:val="nil"/>
              <w:left w:val="nil"/>
              <w:bottom w:val="nil"/>
              <w:right w:val="nil"/>
            </w:tcBorders>
          </w:tcPr>
          <w:p>
            <w:pPr>
              <w:pStyle w:val="0"/>
            </w:pPr>
            <w:r>
              <w:rPr>
                <w:sz w:val="20"/>
              </w:rPr>
              <w:t xml:space="preserve">начальник отдела бухгалтерского учета и отчетности Министерства культуры Кабардино-Балкарской Республики</w:t>
            </w:r>
          </w:p>
        </w:tc>
      </w:tr>
      <w:tr>
        <w:tc>
          <w:tcPr>
            <w:tcW w:w="2147" w:type="dxa"/>
            <w:tcBorders>
              <w:top w:val="nil"/>
              <w:left w:val="nil"/>
              <w:bottom w:val="nil"/>
              <w:right w:val="nil"/>
            </w:tcBorders>
          </w:tcPr>
          <w:p>
            <w:pPr>
              <w:pStyle w:val="0"/>
            </w:pPr>
            <w:r>
              <w:rPr>
                <w:sz w:val="20"/>
              </w:rPr>
              <w:t xml:space="preserve">Тхакахов А.С.</w:t>
            </w:r>
          </w:p>
        </w:tc>
        <w:tc>
          <w:tcPr>
            <w:tcW w:w="340" w:type="dxa"/>
            <w:tcBorders>
              <w:top w:val="nil"/>
              <w:left w:val="nil"/>
              <w:bottom w:val="nil"/>
              <w:right w:val="nil"/>
            </w:tcBorders>
          </w:tcPr>
          <w:p>
            <w:pPr>
              <w:pStyle w:val="0"/>
              <w:jc w:val="center"/>
            </w:pPr>
            <w:r>
              <w:rPr>
                <w:sz w:val="20"/>
              </w:rPr>
              <w:t xml:space="preserve">-</w:t>
            </w:r>
          </w:p>
        </w:tc>
        <w:tc>
          <w:tcPr>
            <w:tcW w:w="6576" w:type="dxa"/>
            <w:tcBorders>
              <w:top w:val="nil"/>
              <w:left w:val="nil"/>
              <w:bottom w:val="nil"/>
              <w:right w:val="nil"/>
            </w:tcBorders>
          </w:tcPr>
          <w:p>
            <w:pPr>
              <w:pStyle w:val="0"/>
            </w:pPr>
            <w:r>
              <w:rPr>
                <w:sz w:val="20"/>
              </w:rPr>
              <w:t xml:space="preserve">начальник отдела правовой и антикоррупционной работы Министерства культуры Кабардино-Балкарской Республики (секретарь конкурсной комиссии)</w:t>
            </w:r>
          </w:p>
        </w:tc>
      </w:tr>
      <w:tr>
        <w:tc>
          <w:tcPr>
            <w:tcW w:w="2147" w:type="dxa"/>
            <w:tcBorders>
              <w:top w:val="nil"/>
              <w:left w:val="nil"/>
              <w:bottom w:val="nil"/>
              <w:right w:val="nil"/>
            </w:tcBorders>
          </w:tcPr>
          <w:p>
            <w:pPr>
              <w:pStyle w:val="0"/>
            </w:pPr>
            <w:r>
              <w:rPr>
                <w:sz w:val="20"/>
              </w:rPr>
              <w:t xml:space="preserve">Хамдохова Ж.М.</w:t>
            </w:r>
          </w:p>
        </w:tc>
        <w:tc>
          <w:tcPr>
            <w:tcW w:w="340" w:type="dxa"/>
            <w:tcBorders>
              <w:top w:val="nil"/>
              <w:left w:val="nil"/>
              <w:bottom w:val="nil"/>
              <w:right w:val="nil"/>
            </w:tcBorders>
          </w:tcPr>
          <w:p>
            <w:pPr>
              <w:pStyle w:val="0"/>
              <w:jc w:val="center"/>
            </w:pPr>
            <w:r>
              <w:rPr>
                <w:sz w:val="20"/>
              </w:rPr>
              <w:t xml:space="preserve">-</w:t>
            </w:r>
          </w:p>
        </w:tc>
        <w:tc>
          <w:tcPr>
            <w:tcW w:w="6576" w:type="dxa"/>
            <w:tcBorders>
              <w:top w:val="nil"/>
              <w:left w:val="nil"/>
              <w:bottom w:val="nil"/>
              <w:right w:val="nil"/>
            </w:tcBorders>
          </w:tcPr>
          <w:p>
            <w:pPr>
              <w:pStyle w:val="0"/>
            </w:pPr>
            <w:r>
              <w:rPr>
                <w:sz w:val="20"/>
              </w:rPr>
              <w:t xml:space="preserve">директор государственного казенного учреждения культуры "Кабардино-Балкарская республиканская библиотека для слепых"</w:t>
            </w:r>
          </w:p>
        </w:tc>
      </w:tr>
    </w:tbl>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Приказ Минкультуры КБР от 30.05.2024 N 01-01/56</w:t>
            <w:br/>
            <w:t>"Об утверждении Порядка предоставления грантов некоммерческим организаци...</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12.01.2025</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RLAW304&amp;n=117199&amp;dst=102380" TargetMode = "External"/>
	<Relationship Id="rId8" Type="http://schemas.openxmlformats.org/officeDocument/2006/relationships/hyperlink" Target="https://login.consultant.ru/link/?req=doc&amp;base=LAW&amp;n=491815&amp;dst=100067" TargetMode = "External"/>
	<Relationship Id="rId9" Type="http://schemas.openxmlformats.org/officeDocument/2006/relationships/hyperlink" Target="https://login.consultant.ru/link/?req=doc&amp;base=LAW&amp;n=491830&amp;dst=100036" TargetMode = "External"/>
	<Relationship Id="rId10" Type="http://schemas.openxmlformats.org/officeDocument/2006/relationships/hyperlink" Target="https://login.consultant.ru/link/?req=doc&amp;base=RLAW304&amp;n=117203&amp;dst=100014" TargetMode = "External"/>
	<Relationship Id="rId11" Type="http://schemas.openxmlformats.org/officeDocument/2006/relationships/hyperlink" Target="https://login.consultant.ru/link/?req=doc&amp;base=LAW&amp;n=491830" TargetMode = "External"/>
	<Relationship Id="rId12" Type="http://schemas.openxmlformats.org/officeDocument/2006/relationships/hyperlink" Target="https://login.consultant.ru/link/?req=doc&amp;base=LAW&amp;n=491830&amp;dst=100309" TargetMode = "External"/>
	<Relationship Id="rId13" Type="http://schemas.openxmlformats.org/officeDocument/2006/relationships/hyperlink" Target="https://login.consultant.ru/link/?req=doc&amp;base=LAW&amp;n=491830&amp;dst=100031" TargetMode = "External"/>
	<Relationship Id="rId14" Type="http://schemas.openxmlformats.org/officeDocument/2006/relationships/hyperlink" Target="https://login.consultant.ru/link/?req=doc&amp;base=LAW&amp;n=491830&amp;dst=100078" TargetMode = "External"/>
	<Relationship Id="rId15" Type="http://schemas.openxmlformats.org/officeDocument/2006/relationships/hyperlink" Target="https://login.consultant.ru/link/?req=doc&amp;base=LAW&amp;n=491830&amp;dst=100047" TargetMode = "External"/>
	<Relationship Id="rId16" Type="http://schemas.openxmlformats.org/officeDocument/2006/relationships/hyperlink" Target="https://login.consultant.ru/link/?req=doc&amp;base=LAW&amp;n=491830&amp;dst=100061" TargetMode = "External"/>
	<Relationship Id="rId17" Type="http://schemas.openxmlformats.org/officeDocument/2006/relationships/hyperlink" Target="https://login.consultant.ru/link/?req=doc&amp;base=LAW&amp;n=491830&amp;dst=100085" TargetMode = "External"/>
	<Relationship Id="rId18" Type="http://schemas.openxmlformats.org/officeDocument/2006/relationships/hyperlink" Target="https://login.consultant.ru/link/?req=doc&amp;base=LAW&amp;n=491830&amp;dst=100097" TargetMode = "External"/>
	<Relationship Id="rId19" Type="http://schemas.openxmlformats.org/officeDocument/2006/relationships/hyperlink" Target="https://login.consultant.ru/link/?req=doc&amp;base=LAW&amp;n=491830&amp;dst=100098" TargetMode = "External"/>
	<Relationship Id="rId20" Type="http://schemas.openxmlformats.org/officeDocument/2006/relationships/hyperlink" Target="https://login.consultant.ru/link/?req=doc&amp;base=LAW&amp;n=491830&amp;dst=100080" TargetMode = "External"/>
	<Relationship Id="rId21" Type="http://schemas.openxmlformats.org/officeDocument/2006/relationships/hyperlink" Target="https://login.consultant.ru/link/?req=doc&amp;base=LAW&amp;n=491830&amp;dst=100192" TargetMode = "External"/>
	<Relationship Id="rId22" Type="http://schemas.openxmlformats.org/officeDocument/2006/relationships/hyperlink" Target="https://login.consultant.ru/link/?req=doc&amp;base=LAW&amp;n=491830&amp;dst=100209" TargetMode = "External"/>
	<Relationship Id="rId23" Type="http://schemas.openxmlformats.org/officeDocument/2006/relationships/hyperlink" Target="https://login.consultant.ru/link/?req=doc&amp;base=LAW&amp;n=491830&amp;dst=100214" TargetMode = "External"/>
	<Relationship Id="rId24" Type="http://schemas.openxmlformats.org/officeDocument/2006/relationships/hyperlink" Target="https://login.consultant.ru/link/?req=doc&amp;base=LAW&amp;n=491830&amp;dst=100259" TargetMode = "External"/>
	<Relationship Id="rId25" Type="http://schemas.openxmlformats.org/officeDocument/2006/relationships/hyperlink" Target="https://login.consultant.ru/link/?req=doc&amp;base=LAW&amp;n=491830&amp;dst=100193" TargetMode = "External"/>
	<Relationship Id="rId26" Type="http://schemas.openxmlformats.org/officeDocument/2006/relationships/hyperlink" Target="https://login.consultant.ru/link/?req=doc&amp;base=LAW&amp;n=491830&amp;dst=100194" TargetMode = "External"/>
	<Relationship Id="rId27" Type="http://schemas.openxmlformats.org/officeDocument/2006/relationships/hyperlink" Target="https://login.consultant.ru/link/?req=doc&amp;base=LAW&amp;n=491830&amp;dst=100108" TargetMode = "External"/>
	<Relationship Id="rId28" Type="http://schemas.openxmlformats.org/officeDocument/2006/relationships/hyperlink" Target="https://login.consultant.ru/link/?req=doc&amp;base=LAW&amp;n=491830&amp;dst=100133" TargetMode = "External"/>
	<Relationship Id="rId29" Type="http://schemas.openxmlformats.org/officeDocument/2006/relationships/hyperlink" Target="https://login.consultant.ru/link/?req=doc&amp;base=LAW&amp;n=491830&amp;dst=100273" TargetMode = "External"/>
	<Relationship Id="rId30" Type="http://schemas.openxmlformats.org/officeDocument/2006/relationships/hyperlink" Target="https://login.consultant.ru/link/?req=doc&amp;base=LAW&amp;n=491830&amp;dst=100047" TargetMode = "External"/>
	<Relationship Id="rId31" Type="http://schemas.openxmlformats.org/officeDocument/2006/relationships/hyperlink" Target="https://login.consultant.ru/link/?req=doc&amp;base=LAW&amp;n=491830&amp;dst=100047" TargetMode = "External"/>
	<Relationship Id="rId32" Type="http://schemas.openxmlformats.org/officeDocument/2006/relationships/hyperlink" Target="https://login.consultant.ru/link/?req=doc&amp;base=LAW&amp;n=491815&amp;dst=100131" TargetMode = "External"/>
	<Relationship Id="rId33" Type="http://schemas.openxmlformats.org/officeDocument/2006/relationships/hyperlink" Target="https://login.consultant.ru/link/?req=doc&amp;base=LAW&amp;n=491830&amp;dst=100021" TargetMode = "External"/>
	<Relationship Id="rId34" Type="http://schemas.openxmlformats.org/officeDocument/2006/relationships/hyperlink" Target="https://login.consultant.ru/link/?req=doc&amp;base=LAW&amp;n=466790&amp;dst=7156" TargetMode = "External"/>
	<Relationship Id="rId35" Type="http://schemas.openxmlformats.org/officeDocument/2006/relationships/hyperlink" Target="https://login.consultant.ru/link/?req=doc&amp;base=LAW&amp;n=491815&amp;dst=100137" TargetMode = "External"/>
	<Relationship Id="rId36" Type="http://schemas.openxmlformats.org/officeDocument/2006/relationships/hyperlink" Target="https://login.consultant.ru/link/?req=doc&amp;base=LAW&amp;n=491815&amp;dst=100125" TargetMode = "External"/>
	<Relationship Id="rId37" Type="http://schemas.openxmlformats.org/officeDocument/2006/relationships/hyperlink" Target="https://login.consultant.ru/link/?req=doc&amp;base=LAW&amp;n=493204" TargetMode = "External"/>
	<Relationship Id="rId38" Type="http://schemas.openxmlformats.org/officeDocument/2006/relationships/hyperlink" Target="https://login.consultant.ru/link/?req=doc&amp;base=LAW&amp;n=121087&amp;dst=100142" TargetMode = "External"/>
	<Relationship Id="rId39" Type="http://schemas.openxmlformats.org/officeDocument/2006/relationships/hyperlink" Target="https://login.consultant.ru/link/?req=doc&amp;base=LAW&amp;n=466838&amp;dst=5769" TargetMode = "External"/>
	<Relationship Id="rId40" Type="http://schemas.openxmlformats.org/officeDocument/2006/relationships/hyperlink" Target="https://login.consultant.ru/link/?req=doc&amp;base=LAW&amp;n=487023&amp;dst=666" TargetMode = "External"/>
	<Relationship Id="rId41" Type="http://schemas.openxmlformats.org/officeDocument/2006/relationships/hyperlink" Target="https://login.consultant.ru/link/?req=doc&amp;base=LAW&amp;n=487023&amp;dst=134" TargetMode = "External"/>
	<Relationship Id="rId42" Type="http://schemas.openxmlformats.org/officeDocument/2006/relationships/hyperlink" Target="https://login.consultant.ru/link/?req=doc&amp;base=LAW&amp;n=491815&amp;dst=100122" TargetMode = "External"/>
	<Relationship Id="rId43" Type="http://schemas.openxmlformats.org/officeDocument/2006/relationships/hyperlink" Target="https://login.consultant.ru/link/?req=doc&amp;base=LAW&amp;n=491815&amp;dst=100032" TargetMode = "External"/>
	<Relationship Id="rId44" Type="http://schemas.openxmlformats.org/officeDocument/2006/relationships/hyperlink" Target="https://login.consultant.ru/link/?req=doc&amp;base=LAW&amp;n=491815&amp;dst=100106" TargetMode = "External"/>
	<Relationship Id="rId45" Type="http://schemas.openxmlformats.org/officeDocument/2006/relationships/hyperlink" Target="https://login.consultant.ru/link/?req=doc&amp;base=LAW&amp;n=491815&amp;dst=100185" TargetMode = "External"/>
	<Relationship Id="rId46" Type="http://schemas.openxmlformats.org/officeDocument/2006/relationships/hyperlink" Target="https://login.consultant.ru/link/?req=doc&amp;base=LAW&amp;n=491815&amp;dst=100185" TargetMode = "External"/>
	<Relationship Id="rId47" Type="http://schemas.openxmlformats.org/officeDocument/2006/relationships/hyperlink" Target="https://login.consultant.ru/link/?req=doc&amp;base=LAW&amp;n=466790&amp;dst=7609" TargetMode = "External"/>
	<Relationship Id="rId48" Type="http://schemas.openxmlformats.org/officeDocument/2006/relationships/hyperlink" Target="https://login.consultant.ru/link/?req=doc&amp;base=LAW&amp;n=466790&amp;dst=7614" TargetMode = "External"/>
	<Relationship Id="rId49" Type="http://schemas.openxmlformats.org/officeDocument/2006/relationships/hyperlink" Target="https://login.consultant.ru/link/?req=doc&amp;base=LAW&amp;n=491815&amp;dst=100114" TargetMode = "External"/>
	<Relationship Id="rId50" Type="http://schemas.openxmlformats.org/officeDocument/2006/relationships/hyperlink" Target="https://login.consultant.ru/link/?req=doc&amp;base=LAW&amp;n=491815&amp;dst=100117" TargetMode = "External"/>
	<Relationship Id="rId51" Type="http://schemas.openxmlformats.org/officeDocument/2006/relationships/hyperlink" Target="https://login.consultant.ru/link/?req=doc&amp;base=LAW&amp;n=487023&amp;dst=134" TargetMode = "External"/>
	<Relationship Id="rId52" Type="http://schemas.openxmlformats.org/officeDocument/2006/relationships/hyperlink" Target="https://login.consultant.ru/link/?req=doc&amp;base=LAW&amp;n=491815&amp;dst=100176" TargetMode = "External"/>
	<Relationship Id="rId53" Type="http://schemas.openxmlformats.org/officeDocument/2006/relationships/hyperlink" Target="https://login.consultant.ru/link/?req=doc&amp;base=LAW&amp;n=491815&amp;dst=100112" TargetMode = "External"/>
	<Relationship Id="rId54" Type="http://schemas.openxmlformats.org/officeDocument/2006/relationships/hyperlink" Target="https://login.consultant.ru/link/?req=doc&amp;base=LAW&amp;n=491815&amp;dst=100153" TargetMode = "External"/>
	<Relationship Id="rId55" Type="http://schemas.openxmlformats.org/officeDocument/2006/relationships/hyperlink" Target="https://login.consultant.ru/link/?req=doc&amp;base=LAW&amp;n=491815&amp;dst=100159" TargetMode = "External"/>
	<Relationship Id="rId56" Type="http://schemas.openxmlformats.org/officeDocument/2006/relationships/hyperlink" Target="https://login.consultant.ru/link/?req=doc&amp;base=LAW&amp;n=491815&amp;dst=100158" TargetMode = "External"/>
	<Relationship Id="rId57" Type="http://schemas.openxmlformats.org/officeDocument/2006/relationships/hyperlink" Target="https://login.consultant.ru/link/?req=doc&amp;base=LAW&amp;n=491815&amp;dst=100186" TargetMode = "External"/>
	<Relationship Id="rId58" Type="http://schemas.openxmlformats.org/officeDocument/2006/relationships/hyperlink" Target="https://login.consultant.ru/link/?req=doc&amp;base=LAW&amp;n=491815&amp;dst=100196" TargetMode = "External"/>
	<Relationship Id="rId59" Type="http://schemas.openxmlformats.org/officeDocument/2006/relationships/hyperlink" Target="https://login.consultant.ru/link/?req=doc&amp;base=LAW&amp;n=491815&amp;dst=100201"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4024.00.51</Application>
  <Company>КонсультантПлюс Версия 4024.00.51</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Минкультуры КБР от 30.05.2024 N 01-01/56
"Об утверждении Порядка предоставления грантов некоммерческим организациям, не являющимся государственными (муниципальными) учреждениями, на финансовое обеспечение затрат по реализации творческих проектов, направленных на укрепление российской гражданской идентичности на основе духовно-нравственных и культурных ценностей народов Российской Федерации в 2024 году"</dc:title>
  <dcterms:created xsi:type="dcterms:W3CDTF">2025-01-12T12:18:42Z</dcterms:created>
</cp:coreProperties>
</file>