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Минфина КБР от 17.09.2025 N 104</w:t>
              <w:br/>
              <w:t xml:space="preserve">"Об Общественном совете при Министерстве финансов Кабардино-Балкарской Республики"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28.12.2025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ФИНАНСОВ КАБАРДИНО-БАЛКАРСКОЙ РЕСПУБЛИКИ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17 сентября 2025 г. N 104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ОБЩЕСТВЕННОМ СОВЕТЕ ПРИ МИНИСТЕРСТВЕ ФИНАНСОВ</w:t>
      </w:r>
    </w:p>
    <w:p>
      <w:pPr>
        <w:pStyle w:val="2"/>
        <w:jc w:val="center"/>
      </w:pPr>
      <w:r>
        <w:rPr>
          <w:sz w:val="20"/>
        </w:rPr>
        <w:t xml:space="preserve">КАБАРДИНО-БАЛКАРСКОЙ РЕСПУБЛИКИ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приведения в соответствие с федеральным законодательством правовых актов Министерства финансов КБР приказываю: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</w:t>
      </w:r>
      <w:hyperlink w:history="0" w:anchor="P31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об Общественном совете при Министерстве финансов Кабардино-Балкарской Республики.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Признать утратившим силу </w:t>
      </w:r>
      <w:hyperlink w:history="0" r:id="rId8" w:tooltip="Приказ Минфина КБР от 24.07.2018 N 87 &quot;Об Общественном совете при Министерстве финансов Кабардино-Балкарской Республики&quot;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Министерства финансов Кабардино-Балкарской Республики от 24 июля 2018 года N 87 "Об Общественном совете при Министерстве финансов Кабардино-Балкарской Республики".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Ответственному за подготовку приказа обеспечить его размещение (опубликование) на "Официальном интернет-портале правовой информации (</w:t>
      </w:r>
      <w:hyperlink w:history="0" r:id="rId9">
        <w:r>
          <w:rPr>
            <w:sz w:val="20"/>
            <w:color w:val="0000ff"/>
          </w:rPr>
          <w:t xml:space="preserve">www.pravo.gov.ru</w:t>
        </w:r>
      </w:hyperlink>
      <w:r>
        <w:rPr>
          <w:sz w:val="20"/>
        </w:rPr>
        <w:t xml:space="preserve">)".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Контроль за исполнением настоящего приказа возложить на заместителя министра финансов КБР Казанчева А.Х.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Е.ЛИСУН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649"/>
        <w:gridCol w:w="4422"/>
      </w:tblGrid>
      <w:t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Согласовано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Председатель Общественной палаты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Кабардино-Балкарской Республики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Утверждено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приказом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Министерства финансов Кабардино-Балкарской Республики</w:t>
            </w:r>
          </w:p>
        </w:tc>
      </w:tr>
      <w:t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_________________ Х.А. Бердов</w:t>
            </w: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 17 сентября 2025 г. N 104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bookmarkStart w:id="31" w:name="P31"/>
    <w:bookmarkEnd w:id="31"/>
    <w:p>
      <w:pPr>
        <w:pStyle w:val="2"/>
        <w:outlineLvl w:val="0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ОБ ОБЩЕСТВЕННОМ СОВЕТЕ ПРИ МИНИСТЕРСТВЕ ФИНАНСОВ</w:t>
      </w:r>
    </w:p>
    <w:p>
      <w:pPr>
        <w:pStyle w:val="2"/>
        <w:jc w:val="center"/>
      </w:pPr>
      <w:r>
        <w:rPr>
          <w:sz w:val="20"/>
        </w:rPr>
        <w:t xml:space="preserve">КАБАРДИНО-БАЛКАРСКОЙ РЕСПУБЛИКИ</w:t>
      </w:r>
    </w:p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Настоящее Положение об Общественном совете при Министерстве финансов Кабардино-Балкарской Республики (далее - Положение) определяет компетенцию, порядок деятельности и формирования Общественного совета при Министерстве финансов Кабардино-Балкарской Республики (далее - Общественный совет), порядок взаимодействия Министерства финансов Кабардино-Балкарской Республики (далее - Министерство) с Общественной палатой Кабардино-Балкарской Республики (далее - Общественная палата) при создании Общественного совета и формировании его состава.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1.2. Общественный совет образуется в соответствии с Федеральным </w:t>
      </w:r>
      <w:hyperlink w:history="0" r:id="rId10" w:tooltip="Федеральный закон от 21.07.2014 N 212-ФЗ (ред. от 25.12.2023) &quot;Об основах общественного контроля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21 июля 2014 г. N 212-ФЗ "Об основах общественного контроля в Российской Федерации" и </w:t>
      </w:r>
      <w:hyperlink w:history="0" r:id="rId11" w:tooltip="Закон Кабардино-Балкарской Республики от 19.04.2016 N 20-РЗ (ред. от 28.12.2016) &quot;Об общественном контроле в Кабардино-Балкарской Республике&quot; (принят Парламентом КБР 31.03.2016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Кабардино-Балкарской Республики от 19 апреля 2016 г. N 20-РЗ "Об общественном контроле в Кабардино-Балкарской Республике".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1.3. Общественный совет является постоянно действующим совещательно-консультативным органом и формой регулярного взаимодействия власти и гражданского общества.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1.4. Общественный совет является субъектом общественного контроля и участвует в осуществлении общественного контроля в сферах, относящихся к компетенции Министерства.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1.5. Решения Общественного совета носят рекомендательный характер.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1.6. Положение об Общественном совете и вносимые в него изменения утверждаются правовым актом Министерства после согласования с Общественной палатой.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В официальном тексте документа, видимо, допущена опечатка: Типовое положение, утвержденное распоряжением Правительства Кабардино-Балкарской Республики от 29 июня 2017 г. N 401-рп, имеет наименование "Типовое положение об общественном совете при исполнительном органе государственной власти Кабардино-Балкарской Республики".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260" w:lineRule="auto"/>
        <w:ind w:firstLine="540"/>
        <w:jc w:val="both"/>
      </w:pPr>
      <w:r>
        <w:rPr>
          <w:sz w:val="20"/>
        </w:rPr>
        <w:t xml:space="preserve">1.7. Общественный совет осуществляет свою деятельность на основе </w:t>
      </w:r>
      <w:hyperlink w:history="0" r:id="rId12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Конституции</w:t>
        </w:r>
      </w:hyperlink>
      <w:r>
        <w:rPr>
          <w:sz w:val="20"/>
        </w:rPr>
        <w:t xml:space="preserve"> Российской Федерации, федеральных конституционных законов, федеральных законов и иных нормативных правовых актов Российской Федерации, </w:t>
      </w:r>
      <w:hyperlink w:history="0" r:id="rId13" w:tooltip="&quot;Конституция Кабардино-Балкарской Республики&quot; от 01.09.1997 N 28-РЗ (принята Парламентом КБР 01.09.1997) (ред. от 11.05.2022) {КонсультантПлюс}">
        <w:r>
          <w:rPr>
            <w:sz w:val="20"/>
            <w:color w:val="0000ff"/>
          </w:rPr>
          <w:t xml:space="preserve">Конституции</w:t>
        </w:r>
      </w:hyperlink>
      <w:r>
        <w:rPr>
          <w:sz w:val="20"/>
        </w:rPr>
        <w:t xml:space="preserve"> Кабардино-Балкарской Республики, законов и иных нормативных правовых актов Кабардино-Балкарской Республики, Типового </w:t>
      </w:r>
      <w:hyperlink w:history="0" r:id="rId14" w:tooltip="Распоряжение Правительства КБР от 29.06.2017 N 401-рп (ред. от 09.04.2019) &lt;О порядке образования общественных советов при исполнительных органах государственной власти Кабардино-Балкарской Республики&gt; (вместе с &quot;Типовым положением об общественном совете при исполнительном органе государственной власти Кабардино-Балкарской Республики&quot;) {КонсультантПлюс}">
        <w:r>
          <w:rPr>
            <w:sz w:val="20"/>
            <w:color w:val="0000ff"/>
          </w:rPr>
          <w:t xml:space="preserve">положения</w:t>
        </w:r>
      </w:hyperlink>
      <w:r>
        <w:rPr>
          <w:sz w:val="20"/>
        </w:rPr>
        <w:t xml:space="preserve"> об общественном совете при исполнительном органе власти Кабардино-Балкарской Республики, утвержденного распоряжением Правительства Кабардино-Балкарской Республики от 29 июня 2017 г. N 401-рп, настоящего Положения.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1.8. Члены Общественного совета исполняют свои обязанности на общественных началах.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Цели и задачи Общественного совета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Общественный совет образуется в целях защиты прав и свобод граждан, общественных объединений и иных негосударственных некоммерческих организаций при выработке и реализации государственной политики и нормативно-правовом регулировании в соответствующей сфере государственного управления, обеспечения открытости деятельности Министерства и повышения эффективности его взаимодействия с институтами гражданского общества, а также осуществления общественного контроля за деятельностью Министерства.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 Основными задачами Общественного совета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привлечение граждан, общественных объединений и иных негосударственных некоммерческих организаций к реализации государственной политики в сфере деятельности Министерства;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проведение общественной экспертизы законов и иных нормативных правовых актов и их проектов по вопросам деятельности Министерства;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выдвижение и обсуждение общественных инициатив, связанных с деятельностью Министерства, в том числе направленных на противодействие коррупции;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участие в информировании граждан о деятельности Министерства, в том числе через средства массовой информации, и в публичном обсуждении вопросов, касающихся деятельности Министерства.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Компетенция и полномочия Общественного совета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К компетенции Общественного совета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подготовка рекомендаций по решению вопросов, связанных с участием Министерства в выработке государственной политики и осуществлении нормативного правового регулирования в сфере его ведения;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рассмотрение вопросов исполнения Министерством поручений и актов Президента Российской Федерации, поручений и актов Правительства Российской Федерации, поручений и актов Главы Кабардино-Балкарской Республики, поручений и актов Председателя Правительства Кабардино-Балкарской Республики, а также реализации планов мероприятий (дорожных карт), государственных программ Кабардино-Балкарской Республики;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рассмотрение ежегодных планов деятельности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осуществление общественного контроля в порядке и формах, предусмотренных законодательством об общественном контроле;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рассмотрение общественно значимых проектов правовых актов Кабардино-Балкарской Республики, в том числе предварительное обсуждение нормативных правовых актов и иных документов, включая программные, разрабатываемых исполнительными органами власти, которые не могут быть приняты без такого обсуждения, согласно </w:t>
      </w:r>
      <w:hyperlink w:history="0" r:id="rId15" w:tooltip="Постановление Правительства КБР от 10.02.2015 N 18-ПП &quot;Об утверждении состава нормативных правовых актов и иных документов, включая программные, разрабатываемых органами исполнительной власти Кабардино-Балкарской Республики, которые не могут быть приняты без предварительного обсуждения на заседаниях общественных советов при этих органах исполнительной власти Кабардино-Балкарской Республики&quot; {КонсультантПлюс}">
        <w:r>
          <w:rPr>
            <w:sz w:val="20"/>
            <w:color w:val="0000ff"/>
          </w:rPr>
          <w:t xml:space="preserve">постановлению</w:t>
        </w:r>
      </w:hyperlink>
      <w:r>
        <w:rPr>
          <w:sz w:val="20"/>
        </w:rPr>
        <w:t xml:space="preserve"> Правительства Кабардино-Балкарской Республики от 10 февраля 2015 г. N 18-ПП. Общественный совет совместно с министром финансов Кабардино-Балкарской Республики (далее - министр) вправе определить дополнительный перечень проектов приоритетных правовых актов, которые подлежат обязательному предварительному обсуждению на заседаниях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участие в работе комиссий по соблюдению требований к служебному поведению и урегулированию конфликта интересов, иных рабочих органов, создаваемых Министерством по вопросам антикоррупционной деятельности и закупок (товаров, работ, услуг), включая размещение государственных заказов на выполнение работ и оказание услуг;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участие в рассмотрении вопросов деятельности структурных подразделений Министерства;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участие в заседаниях и иных мероприятиях, проводимых Министерством;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рассмотрение инициатив граждан, организаций по вопросам, относящимся к сфере деятельности Министерства, и внесение предложений по их реализации;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выборочный анализ качества работы Министерства с обращениями граждан;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11) взаимодействие со средствами массовой информации по освещению деятельности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12) иные вопросы, отнесенные законодательством Российской Федерации и Кабардино-Балкарской Республики к компетенции общественных советов;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13) анализ реализации мер по предупреждению коррупции, по выявлению и последующему устранению причин развития коррупции в сфере деятельности Министерства;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14) выработка предложений и рекомендаций по совершенствованию деятельности Министерства, а также по устранению причин и условий, способствовавших нарушению прав и свобод человека и гражданина, прав и законных интересов общественных объединений и иных негосударственных некоммерческих организаций.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3.2. Для реализации своей компетенции Общественный совет наделяется следующими полномочиями: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приглашать на заседания Общественного совета руководителей Министерства, представителей Общественной палаты, общественных объединений и других организаций, должностных лиц и специалистов по рассматриваемым вопросам;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создавать по вопросам, отнесенным к компетенции Общественного совета, комиссии и рабочие группы, в состав которых могут входить по согласованию с министром государственные гражданские служащие;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направлять запросы в органы власти и органы местного самоуправления;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информировать органы власти и общественность о выявленных в ходе общественного контроля нарушениях;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пользоваться иными правами, предусмотренными законодательством Российской Федерации и Кабардино-Балкарской Республики.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Порядок формирования Общественного совета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Общественный совет формируется в соответствии с настоящим Положением. Количественный состав Общественного совета не может составлять менее 5 человек.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4.2. Общественный совет создается по инициативе Министерства либо по предложению совета Общественной палаты.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4.3. Предложение о создании Общественного совета по инициативе совета Общественной палаты осуществляется путем направления соответствующего решения совета Общественной палаты министру.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4.4. Объявление о начале формирования Общественного совета должно содержать: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информацию о начале приема заявлений от кандидатов в члены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требования к кандидатам в члены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сроки и место приема заявлений.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4.5. В случае создания Общественного совета по инициативе Министерства в Общественную палату направляются решение о создании Общественного совета и проект Положения об Общественном совете для согласования.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4.6. Общественная палата в течение 5 рабочих дней рассматривает проект Положения об Общественном совете.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4.7. В течение 30 рабочих дней со дня размещения объявления о начале процедуры формирования Общественного совета на своем официальном сайте в сети "Интернет" и в периодическом печатном издании Министерство организует сбор заявлений по кандидатурам в состав Общественного совета в соответствии с установленными требованиями.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4.8. Общественный совет формируется на основе добровольного участия в его деятельности граждан Российской Федерации, представителей различных социальных групп: Общественной палаты, бизнес-сообщества, общественных объединений и иных негосударственных некоммерческих организаций, экспертного и научного сообществ, средств массовой информации, самовыдвиженцев.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4.9. Правом выдвижения кандидатур в члены Общественного совета обладают граждане в порядке самовыдвижения, Общественная палата, общественные объединения и иные негосударственные некоммерческие организации.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 допускаются к выдвижению кандидатов организации, которые в соответствии с </w:t>
      </w:r>
      <w:hyperlink w:history="0" r:id="rId16" w:tooltip="Закон Кабардино-Балкарской Республики от 08.06.2009 N 26-РЗ (ред. от 13.12.2023) &quot;Об Общественной палате Кабардино-Балкарской Республики&quot; (принят Парламентом КБР 29.04.2009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"Об Общественной палате Кабардино-Балкарской Республики" не могут выдвигать кандидатов в члены Общественной палаты Кабардино-Балкарской Республики.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4.10. Требования к общественным объединениям и иным негосударственным некоммерческим организациям, обладающим правом выдвижения кандидатур в члены Общественного совета: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регистрация и осуществление деятельности на территории Кабардино-Балкарской Республики;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не находится в процессе ликвидации.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4.11. Требования к кандидатам, обладающим правом на выдвижение своих кандидатур в члены Общественного совета: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наличие гражданства Российской Федерации и возраст от 18 лет;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отсутствие конфликта интересов, связанного с осуществлением деятельности члена Общественного совета.</w:t>
      </w:r>
    </w:p>
    <w:bookmarkStart w:id="102" w:name="P102"/>
    <w:bookmarkEnd w:id="10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4.12. Не могут быть выдвинуты в качестве кандидатов в члены Общественного совета: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лица, замещающие государственные должности, либо назначаемые на свою должность министром, должности муниципальной службы, а также лица, замещающие выборные должности в органах местного самоуправления;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лица, признанные недееспособными на основании решения суда;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лица, имеющие непогашенную или неснятую судимость;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лица, имеющие двойное гражданство;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лица, членство которых в Общественной палате КБР ранее было прекращено на основании грубого нарушения им Кодекса этики, - по решению не менее половины членов Общественной палаты КБР, принятому на пленарном заседании Общественной палаты;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лица, входящие в состав двух Общественных советов Министерств, за исключением лиц, являющихся членами Общественного совета при Министерстве, в который они выдвигаются повторно.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4.13. Требования к комплектности документов, предоставляемых организацией, носят универсальный характер и включают: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</w:t>
      </w:r>
      <w:hyperlink w:history="0" w:anchor="P208" w:tooltip="                           Министерство финансов">
        <w:r>
          <w:rPr>
            <w:sz w:val="20"/>
            <w:color w:val="0000ff"/>
          </w:rPr>
          <w:t xml:space="preserve">заявление</w:t>
        </w:r>
      </w:hyperlink>
      <w:r>
        <w:rPr>
          <w:sz w:val="20"/>
        </w:rPr>
        <w:t xml:space="preserve"> кандидата в члены Общественного совета на имя министра о согласии принять участие в работе Общественного совета (приложение N 1);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</w:t>
      </w:r>
      <w:hyperlink w:history="0" w:anchor="P253" w:tooltip="АНКЕТА">
        <w:r>
          <w:rPr>
            <w:sz w:val="20"/>
            <w:color w:val="0000ff"/>
          </w:rPr>
          <w:t xml:space="preserve">анкету</w:t>
        </w:r>
      </w:hyperlink>
      <w:r>
        <w:rPr>
          <w:sz w:val="20"/>
        </w:rPr>
        <w:t xml:space="preserve"> кандидата (приложение N 2);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</w:t>
      </w:r>
      <w:hyperlink w:history="0" w:anchor="P315" w:tooltip="                                 СОГЛАСИЕ">
        <w:r>
          <w:rPr>
            <w:sz w:val="20"/>
            <w:color w:val="0000ff"/>
          </w:rPr>
          <w:t xml:space="preserve">согласие</w:t>
        </w:r>
      </w:hyperlink>
      <w:r>
        <w:rPr>
          <w:sz w:val="20"/>
        </w:rPr>
        <w:t xml:space="preserve"> кандидата на обработку персональных данных (приложение N 3);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информационное письмо организации, выдвигающей кандидата, адресованное Министерству, содержащее в свободной форме (представляется в оригинале):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полное наименование юридического лица;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ИНН, ОГРН юридического лица;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выдержку из устава юридического лица о его целях и задачах.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4.14. Состав Общественного совета определяется Министерством из числа кандидатов, выдвинутых в члены Общественного совета, и утверждается по согласованию с Общественной палатой.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Министр финансов Кабардино-Балкарской Республики определяет ответственного секретаря Общественного совета из числа своих заместителей.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Ответственный секретарь Общественного совета не входит в состав Общественного совета и не является его членом.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4.15. Общественный совет считается сформированным со дня подписания министром соответствующего акта с указанием состава Общественного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4.16. Срок полномочий членов Общественного совета составляет три года с момента проведения первого заседания Общественного совета вновь сформированного состава.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4.17. Замена членов Общественного совета допускается в случае систематического (3 и более) пропуска заседаний Общественного совета, а также в случае досрочного прекращения полномочий по предусмотренным настоящим Положением основаниям.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4.18. Вопрос об исключении члена Общественного совета в случае систематического пропуска заседаний Общественного совета инициируется решением Общественного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4.19. Полномочия члена Общественного совета прекращаются в случае: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истечения срока его полномочий;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подачи им заявления о выходе из состава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избрания или назначения члена Общественного совета на должности, указанные в </w:t>
      </w:r>
      <w:hyperlink w:history="0" w:anchor="P102" w:tooltip="4.12. Не могут быть выдвинуты в качестве кандидатов в члены Общественного совета:">
        <w:r>
          <w:rPr>
            <w:sz w:val="20"/>
            <w:color w:val="0000ff"/>
          </w:rPr>
          <w:t xml:space="preserve">абзаце первом пункта 4.12</w:t>
        </w:r>
      </w:hyperlink>
      <w:r>
        <w:rPr>
          <w:sz w:val="20"/>
        </w:rPr>
        <w:t xml:space="preserve"> настоящего Положения;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вступления в законную силу вынесенного в отношении него обвинительного приговора суда;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признания его недееспособным, безвестно отсутствующим или умершим на основании решения суда, вступившего в законную силу;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в случаях, предусмотренных </w:t>
      </w:r>
      <w:hyperlink w:history="0" w:anchor="P194" w:tooltip="6.5. Председатель Общественного совета, которому стало известно о возникновении у члена Общественного совета личной заинтересованности, которая приводит или может привести к конфликту интересов, обязан принять меры по предотвращению или урегулированию конфликта интересов, вплоть до снятия полномочий с члена Общественного совета, являющегося стороной конфликта интересов, в порядке, установленном настоящим Положением.">
        <w:r>
          <w:rPr>
            <w:sz w:val="20"/>
            <w:color w:val="0000ff"/>
          </w:rPr>
          <w:t xml:space="preserve">пунктом 6.5</w:t>
        </w:r>
      </w:hyperlink>
      <w:r>
        <w:rPr>
          <w:sz w:val="20"/>
        </w:rPr>
        <w:t xml:space="preserve"> настоящего Положения.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4.20. В случае прекращения деятельности Общественный совет может быть создан вновь по инициативе Министерства либо совета Общественной палаты в порядке, определенном настоящим Положением.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4.21. Общественные советы второго и последующих составов формируются в установленном порядке в связи с истечением срока полномочий Общественного совета. Не позднее чем за 2 месяца до истечения срока полномочий действующего состава Общественного совета Министерство инициирует процедуру формирования его нового состава.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4.22. Реорганизация Министерства и/или смена его руководителя не являются основанием для прекращения деятельности Общественного совета.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V. Порядок деятельности Общественного совета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5.1. Общественный совет собирается не позднее 30 (тридцати) дней со дня утверждения его состава и избирает председателя (сопредседателей), заместителя (заместителей) председателя Общественного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5.2. Общественный совет осуществляет свою деятельность в соответствии с планом работы на год, утвержденным на заседании Общественного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5.3. Основной формой деятельности Общественного совета являются заседания, которые проводятся не реже одного раза в квартал и считаются правомочными при присутствии на них не менее половины его членов. По решению председателя Общественного совета или по требованию не менее одной трети членов совета может быть проведено внеочередное заседание, а также заочное принятие решения методом персонального опроса.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5.4. На первом заседании Общественного совета, проводимом в очной форме, следующем за заседанием Общественного совета, проведенным в заочной форме, председатель информирует об основаниях принятия решения о проведении заседания Общественного совета в заочной форме и о результатах рассмотрения вопросов, внесенных в повестку указанного заседания.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5.5. Решения Общественного совета по рассмотренным вопросам принимаются открытым голосованием простым большинством голосов от числа присутствующих.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принятия решения путем опроса принятым считается решение, за которое проголосовало более половины членов Общественного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Форма опросного листа утверждается на заседании Общественного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5.6. При равенстве голосов председатель Общественного совета имеет право решающего голоса.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5.7. Решения Общественного совета оформляются в протоколах его заседаний, копии которых предоставляются ответственным секретарем членам Общественного совета. Информация о решениях Общественного совета, заключения и результаты экспертиз по рассмотренным проектам нормативных правовых актов и иным документам, план работы на год, а также ежегодный отчет об итогах деятельности Общественного совета в обязательном порядке подлежат публикации в сети "Интернет" на официальном сайте Министерства.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5.8. Члены Общественного совета, не согласные с решением Общественного совета, вправе изложить свое особое мнение, которое в обязательном порядке вносится в протокол заседания (или прилагается к нему).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5.9. За 5 дней до начала заседания Общественного совета ответственные за рассмотрение вопросов члены Общественного совета предоставляют ответственному секретарю Общественного совета информационные и иные материалы. Ответственный секретарь Общественного совета за 3 дня до начала заседания Общественного совета предоставляет указанные материалы министру и членам Общественного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5.10. Председатель Общественного совета: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организует работу Общественного совета и председательствует на его заседаниях;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формирует при участии членов Общественного совета примерный план работы и вносит его на утверждение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формирует при участии членов Общественного совета повестку заседания и состав экспертов и иных лиц, приглашаемых на заседание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контролирует своевременное уведомление членов Общественного совета о дате, месте и повестке предстоящего заседания;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подписывает протоколы заседаний и другие документы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контролирует своевременное направление членам Общественного совета документов и материалов;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вносит предложения по составу информации о деятельности Общественного совета, обязательной для размещения на официальном сайте Министерства;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взаимодействует с министром по вопросам реализации решений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принимает решение, в случае необходимости, о проведении заочного заседания Общественного совета, решения на котором принимаются путем опроса его членов;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принимает меры по предотвращению и/или урегулированию конфликта интересов у членов Общественного совета, в том числе по досрочному снятию полномочий с члена Общественного совета, являющегося стороной конфликта интересов.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5.11. Заместитель председателя Общественного совета исполняет полномочия председателя по его поручению и в случаях его отсутствия.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5.12. Ответственный секретарь Общественного совета: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уведомляет министра о прекращении полномочий члена (членов)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уведомляет членов Общественного совета о дате, месте и повестке предстоящего заседания, а также об утвержденном плане работы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готовит и согласует с председателем Общественного совета проекты документов и иных материалов для обсуждения на заседаниях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ведет, оформляет, согласует с председателем Общественного совета и рассылает членам Общественного совета протоколы заседаний и иные документы и материалы;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хранит документацию Общественного совета и готовит в установленном порядке документы для архивного хранения и уничтожения;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в случае проведения заседания Общественного совета путем опроса его членов обеспечивает направление всем членам Общественного совета необходимых материалов и сбор их мнений по результатам рассмотрения материалов;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готовит и согласовывает с председателем Общественного совета состав информации о деятельности Общественного совета, обязательной для размещения на официальном сайте органа исполнительной власти.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5.13. Члены Общественного совета имеют право: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вносить предложения по формированию примерного плана работы Общественного совета, повестки дня заседаний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возглавлять комиссии и рабочие группы, формируемые Общественным советом;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предлагать кандидатуры экспертов, привлекаемых к работе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участвовать в подготовке материалов по рассматриваемым вопросам, вносит предложения по проектам документов и иных материалов для обсуждения на заседаниях Общественного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в установленном порядке знакомиться с обращениями граждан, в том числе направленными с использованием информационно-телекоммуникационной сети "Интернет", о нарушении их прав, свобод и законных интересов в сфере компетенции Министерства, а также с результатами рассмотрения таких обращений;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принимать участие в приеме граждан, осуществляемом должностными лицами Министерства;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запрашивать информацию о реализации решений Общественного совета, направленных Министерству, а также документы, касающиеся организационно-хозяйственной деятельности Министерства;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участвовать в разработке проектов нормативных правовых актов Министерства;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свободно выйти из Общественного совета по собственному желанию.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5.14. Члены Общественного совета обладают равными правами при обсуждении вопросов и голосовании.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5.15. Члены Общественного совета обязаны лично участвовать в заседаниях Общественного совета и не вправе делегировать свои полномочия другим лицам.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5.16. В целях информационного обеспечения деятельности Общественного совета, его публичности и открытости Общественный совет может пользоваться официальными сайтами Министерства, Общественной палаты Кабардино-Балкарской Республики.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5.17. Общественный совет осуществляет информационное взаимодействие с другими субъектами общественного контроля, а также с органами власти Кабардино-Балкарской Республики.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5.18. Общественный совет в случае нарушения прав и свобод человека и гражданина, прав и законных интересов общественных объединений и иных негосударственных некоммерческих организаций в установленной сфере деятельности Министерства вносит предложения в соответствующие органы власти о привлечении к ответственности виновных должностных лиц.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5.19. Общественный совет готовит ежегодный доклад о своей деятельности, который заслушивается на заседании Общественного совета и представляется в Министерство для ознакомления и размещения на его официальном сайте, а также в Общественную палату в целях обобщения практики работы общественных советов при исполнительных органах власти и оценки эффективности их деятельности.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5.20. Эффективность деятельности Общественного совета ежегодно оценивается Общественной палатой на основании методики оценки эффективности деятельности общественных советов, утверждаемой Общественной палатой.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5.21. По итогам оценки эффективности деятельности Общественного совета Общественная палата может обратиться в Министерство с предложением о прекращении полномочий членов Общественного совета и формировании нового состава Общественного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5.22. Организационно-техническое обеспечение деятельности Общественного совета осуществляет Министерство.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VI. Конфликт интересов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6.1. Конфликт интересов - ситуация, при которой личная заинтересованность члена Общественного совета либо воздействие (давление) на члена Общественного совета влияет или может повлиять на надлежащее исполнение им своих полномочий и при которой возникает или может возникнуть противоречие между личной заинтересованностью члена Общественного совета и законными интересами граждан, общественными интересами (или институтов гражданского общества), способное привести к причинению вреда этим законным интересам.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6.2. Под личной заинтересованностью члена Общественного совета, которая влияет или может повлиять на объективное осуществление им своих полномочий, понимается возможность получения членом Общественного совета доходов (неосновательного обогащения) в денежной либо натуральной форме, доходов в виде материальной выгоды непосредственно для члена Общественного совета, членов его семьи или близких родственников, а также для граждан Российской Федерации или общественных объединений, с которыми член Общественного совета связан финансовыми или иными обязательствами.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6.3. Члены Общественного совета после его формирования в течение 10 дней обязаны в письменной форме информировать председателя Общественного совета и министра об отсутствии у них конфликта интересов, а новые члены Общественного совета - при их включении в состав Общественного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6.4. В случае возникновения у члена Общественного совета личной заинтересованности, которая приводит или может привести к конфликту интересов, либо при возникновении ситуации оказания воздействия (давления) на члена Общественного совета, связанного с осуществлением им своих полномочий, член Общественного совета обязан в кратчайшие сроки проинформировать об этом в письменной форме председателя Общественного совета.</w:t>
      </w:r>
    </w:p>
    <w:bookmarkStart w:id="194" w:name="P194"/>
    <w:bookmarkEnd w:id="19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6.5. Председатель Общественного совета, которому стало известно о возникновении у члена Общественного совета личной заинтересованности, которая приводит или может привести к конфликту интересов, обязан принять меры по предотвращению или урегулированию конфликта интересов, вплоть до снятия полномочий с члена Общественного совета, являющегося стороной конфликта интересов, в порядке, установленном настоящим Положением.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right"/>
      </w:pPr>
      <w:r>
        <w:rPr>
          <w:sz w:val="20"/>
        </w:rPr>
        <w:t xml:space="preserve">к Положению</w:t>
      </w:r>
    </w:p>
    <w:p>
      <w:pPr>
        <w:pStyle w:val="0"/>
        <w:jc w:val="right"/>
      </w:pPr>
      <w:r>
        <w:rPr>
          <w:sz w:val="20"/>
        </w:rPr>
        <w:t xml:space="preserve">об Общественном совете</w:t>
      </w:r>
    </w:p>
    <w:p>
      <w:pPr>
        <w:pStyle w:val="0"/>
        <w:jc w:val="right"/>
      </w:pPr>
      <w:r>
        <w:rPr>
          <w:sz w:val="20"/>
        </w:rPr>
        <w:t xml:space="preserve">при Министерстве финансов</w:t>
      </w:r>
    </w:p>
    <w:p>
      <w:pPr>
        <w:pStyle w:val="0"/>
        <w:jc w:val="right"/>
      </w:pPr>
      <w:r>
        <w:rPr>
          <w:sz w:val="20"/>
        </w:rPr>
        <w:t xml:space="preserve">Кабардино-Балкарской Республики,</w:t>
      </w:r>
    </w:p>
    <w:p>
      <w:pPr>
        <w:pStyle w:val="0"/>
        <w:jc w:val="right"/>
      </w:pPr>
      <w:r>
        <w:rPr>
          <w:sz w:val="20"/>
        </w:rPr>
        <w:t xml:space="preserve">утвержденному приказом Минфина КБР</w:t>
      </w:r>
    </w:p>
    <w:p>
      <w:pPr>
        <w:pStyle w:val="0"/>
        <w:jc w:val="right"/>
      </w:pPr>
      <w:r>
        <w:rPr>
          <w:sz w:val="20"/>
        </w:rPr>
        <w:t xml:space="preserve">от 17 сентября 2025 г. N 104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208" w:name="P208"/>
    <w:bookmarkEnd w:id="208"/>
    <w:p>
      <w:pPr>
        <w:pStyle w:val="1"/>
        <w:jc w:val="both"/>
      </w:pPr>
      <w:r>
        <w:rPr>
          <w:sz w:val="20"/>
        </w:rPr>
        <w:t xml:space="preserve">                           Министерство финансов</w:t>
      </w:r>
    </w:p>
    <w:p>
      <w:pPr>
        <w:pStyle w:val="1"/>
        <w:jc w:val="both"/>
      </w:pPr>
      <w:r>
        <w:rPr>
          <w:sz w:val="20"/>
        </w:rPr>
        <w:t xml:space="preserve">                      Кабардино-Балкарской Республики</w:t>
      </w:r>
    </w:p>
    <w:p>
      <w:pPr>
        <w:pStyle w:val="1"/>
        <w:jc w:val="both"/>
      </w:pPr>
      <w:r>
        <w:rPr>
          <w:sz w:val="20"/>
        </w:rPr>
        <w:t xml:space="preserve">                      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от 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(фамилия, имя, отчество)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ЗАЯВЛЕНИЕ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Я, 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  (фамилия, имя, отчество (при наличии))</w:t>
      </w:r>
    </w:p>
    <w:p>
      <w:pPr>
        <w:pStyle w:val="1"/>
        <w:jc w:val="both"/>
      </w:pPr>
      <w:r>
        <w:rPr>
          <w:sz w:val="20"/>
        </w:rPr>
        <w:t xml:space="preserve">прошу включить меня в состав Общественного совета при 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(наименование  исполнительного  органа  исполнительной  власти  КБР)</w:t>
      </w:r>
    </w:p>
    <w:p>
      <w:pPr>
        <w:pStyle w:val="1"/>
        <w:jc w:val="both"/>
      </w:pPr>
      <w:r>
        <w:rPr>
          <w:sz w:val="20"/>
        </w:rPr>
        <w:t xml:space="preserve">    В   случае   согласования  моей  кандидатуры  подтверждаю  соответствие</w:t>
      </w:r>
    </w:p>
    <w:p>
      <w:pPr>
        <w:pStyle w:val="1"/>
        <w:jc w:val="both"/>
      </w:pPr>
      <w:r>
        <w:rPr>
          <w:sz w:val="20"/>
        </w:rPr>
        <w:t xml:space="preserve">требованиям,  предъявляемым к члену Общественного совета при исполнительном</w:t>
      </w:r>
    </w:p>
    <w:p>
      <w:pPr>
        <w:pStyle w:val="1"/>
        <w:jc w:val="both"/>
      </w:pPr>
      <w:r>
        <w:rPr>
          <w:sz w:val="20"/>
        </w:rPr>
        <w:t xml:space="preserve">органе  власти  КБР,  и  выражаю свое согласие войти в состав Общественного</w:t>
      </w:r>
    </w:p>
    <w:p>
      <w:pPr>
        <w:pStyle w:val="1"/>
        <w:jc w:val="both"/>
      </w:pPr>
      <w:r>
        <w:rPr>
          <w:sz w:val="20"/>
        </w:rPr>
        <w:t xml:space="preserve">совета.</w:t>
      </w:r>
    </w:p>
    <w:p>
      <w:pPr>
        <w:pStyle w:val="1"/>
        <w:jc w:val="both"/>
      </w:pPr>
      <w:r>
        <w:rPr>
          <w:sz w:val="20"/>
        </w:rPr>
        <w:t xml:space="preserve">    К заявлению прилагаю:</w:t>
      </w:r>
    </w:p>
    <w:p>
      <w:pPr>
        <w:pStyle w:val="1"/>
        <w:jc w:val="both"/>
      </w:pPr>
      <w:r>
        <w:rPr>
          <w:sz w:val="20"/>
        </w:rPr>
        <w:t xml:space="preserve">    - анкету кандидата в Общественный совет;</w:t>
      </w:r>
    </w:p>
    <w:p>
      <w:pPr>
        <w:pStyle w:val="1"/>
        <w:jc w:val="both"/>
      </w:pPr>
      <w:r>
        <w:rPr>
          <w:sz w:val="20"/>
        </w:rPr>
        <w:t xml:space="preserve">    - согласие на обработку персональных данных;</w:t>
      </w:r>
    </w:p>
    <w:p>
      <w:pPr>
        <w:pStyle w:val="1"/>
        <w:jc w:val="both"/>
      </w:pPr>
      <w:r>
        <w:rPr>
          <w:sz w:val="20"/>
        </w:rPr>
        <w:t xml:space="preserve">    -  решение  о  выдвижении  кандидата в члены Общественного совета/копию</w:t>
      </w:r>
    </w:p>
    <w:p>
      <w:pPr>
        <w:pStyle w:val="1"/>
        <w:jc w:val="both"/>
      </w:pPr>
      <w:r>
        <w:rPr>
          <w:sz w:val="20"/>
        </w:rPr>
        <w:t xml:space="preserve">письма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(наименование должности руководителя организации)</w:t>
      </w:r>
    </w:p>
    <w:p>
      <w:pPr>
        <w:pStyle w:val="1"/>
        <w:jc w:val="both"/>
      </w:pPr>
      <w:r>
        <w:rPr>
          <w:sz w:val="20"/>
        </w:rPr>
        <w:t xml:space="preserve">содержащего предложение о выдвижении кандидата в члены Общественного совета</w:t>
      </w:r>
    </w:p>
    <w:p>
      <w:pPr>
        <w:pStyle w:val="1"/>
        <w:jc w:val="both"/>
      </w:pPr>
      <w:r>
        <w:rPr>
          <w:sz w:val="20"/>
        </w:rPr>
        <w:t xml:space="preserve">(при наличии).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"___" _____________ 20__ г.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____________________     ________________________________</w:t>
      </w:r>
    </w:p>
    <w:p>
      <w:pPr>
        <w:pStyle w:val="1"/>
        <w:jc w:val="both"/>
      </w:pPr>
      <w:r>
        <w:rPr>
          <w:sz w:val="20"/>
        </w:rPr>
        <w:t xml:space="preserve">     (подпись)                       (Ф.И.О.)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right"/>
      </w:pPr>
      <w:r>
        <w:rPr>
          <w:sz w:val="20"/>
        </w:rPr>
        <w:t xml:space="preserve">к Положению</w:t>
      </w:r>
    </w:p>
    <w:p>
      <w:pPr>
        <w:pStyle w:val="0"/>
        <w:jc w:val="right"/>
      </w:pPr>
      <w:r>
        <w:rPr>
          <w:sz w:val="20"/>
        </w:rPr>
        <w:t xml:space="preserve">об Общественном совете</w:t>
      </w:r>
    </w:p>
    <w:p>
      <w:pPr>
        <w:pStyle w:val="0"/>
        <w:jc w:val="right"/>
      </w:pPr>
      <w:r>
        <w:rPr>
          <w:sz w:val="20"/>
        </w:rPr>
        <w:t xml:space="preserve">при Министерстве финансов</w:t>
      </w:r>
    </w:p>
    <w:p>
      <w:pPr>
        <w:pStyle w:val="0"/>
        <w:jc w:val="right"/>
      </w:pPr>
      <w:r>
        <w:rPr>
          <w:sz w:val="20"/>
        </w:rPr>
        <w:t xml:space="preserve">Кабардино-Балкарской Республики,</w:t>
      </w:r>
    </w:p>
    <w:p>
      <w:pPr>
        <w:pStyle w:val="0"/>
        <w:jc w:val="right"/>
      </w:pPr>
      <w:r>
        <w:rPr>
          <w:sz w:val="20"/>
        </w:rPr>
        <w:t xml:space="preserve">утвержденному приказом Минфина КБР</w:t>
      </w:r>
    </w:p>
    <w:p>
      <w:pPr>
        <w:pStyle w:val="0"/>
        <w:jc w:val="right"/>
      </w:pPr>
      <w:r>
        <w:rPr>
          <w:sz w:val="20"/>
        </w:rPr>
        <w:t xml:space="preserve">от 17 сентября 2025 г. N 104</w:t>
      </w:r>
    </w:p>
    <w:p>
      <w:pPr>
        <w:pStyle w:val="0"/>
      </w:pPr>
      <w:r>
        <w:rPr>
          <w:sz w:val="20"/>
        </w:rPr>
      </w:r>
    </w:p>
    <w:bookmarkStart w:id="253" w:name="P253"/>
    <w:bookmarkEnd w:id="253"/>
    <w:p>
      <w:pPr>
        <w:pStyle w:val="0"/>
        <w:jc w:val="center"/>
      </w:pPr>
      <w:r>
        <w:rPr>
          <w:sz w:val="20"/>
        </w:rPr>
        <w:t xml:space="preserve">АНКЕТА</w:t>
      </w:r>
    </w:p>
    <w:p>
      <w:pPr>
        <w:pStyle w:val="0"/>
        <w:jc w:val="center"/>
      </w:pPr>
      <w:r>
        <w:rPr>
          <w:sz w:val="20"/>
        </w:rPr>
        <w:t xml:space="preserve">КАНДИДАТА В ЧЛЕНЫ ОБЩЕСТВЕННОГО СОВЕТА ПРИ МИНИСТЕРСТВЕ</w:t>
      </w:r>
    </w:p>
    <w:p>
      <w:pPr>
        <w:pStyle w:val="0"/>
        <w:jc w:val="center"/>
      </w:pPr>
      <w:r>
        <w:rPr>
          <w:sz w:val="20"/>
        </w:rPr>
        <w:t xml:space="preserve">ФИНАНСОВ КАБАРДИНО-БАЛКАРСКОЙ РЕСПУБЛИКИ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62"/>
        <w:gridCol w:w="5506"/>
        <w:gridCol w:w="2909"/>
      </w:tblGrid>
      <w:tr>
        <w:tc>
          <w:tcPr>
            <w:tcW w:w="662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п/п</w:t>
            </w:r>
          </w:p>
        </w:tc>
        <w:tc>
          <w:tcPr>
            <w:tcW w:w="5506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Сведения о кандидате</w:t>
            </w:r>
          </w:p>
        </w:tc>
        <w:tc>
          <w:tcPr>
            <w:tcW w:w="2909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Графа для заполнения</w:t>
            </w:r>
          </w:p>
        </w:tc>
      </w:tr>
      <w:tr>
        <w:tc>
          <w:tcPr>
            <w:tcW w:w="6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5506" w:type="dxa"/>
          </w:tcPr>
          <w:p>
            <w:pPr>
              <w:pStyle w:val="0"/>
            </w:pPr>
            <w:r>
              <w:rPr>
                <w:sz w:val="20"/>
              </w:rPr>
              <w:t xml:space="preserve">Фамилия, имя, отчество (при наличии)</w:t>
            </w:r>
          </w:p>
        </w:tc>
        <w:tc>
          <w:tcPr>
            <w:tcW w:w="290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5506" w:type="dxa"/>
          </w:tcPr>
          <w:p>
            <w:pPr>
              <w:pStyle w:val="0"/>
            </w:pPr>
            <w:r>
              <w:rPr>
                <w:sz w:val="20"/>
              </w:rPr>
              <w:t xml:space="preserve">Должность</w:t>
            </w:r>
          </w:p>
        </w:tc>
        <w:tc>
          <w:tcPr>
            <w:tcW w:w="290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5506" w:type="dxa"/>
          </w:tcPr>
          <w:p>
            <w:pPr>
              <w:pStyle w:val="0"/>
            </w:pPr>
            <w:r>
              <w:rPr>
                <w:sz w:val="20"/>
              </w:rPr>
              <w:t xml:space="preserve">Дата рождения</w:t>
            </w:r>
          </w:p>
        </w:tc>
        <w:tc>
          <w:tcPr>
            <w:tcW w:w="290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5506" w:type="dxa"/>
          </w:tcPr>
          <w:p>
            <w:pPr>
              <w:pStyle w:val="0"/>
            </w:pPr>
            <w:r>
              <w:rPr>
                <w:sz w:val="20"/>
              </w:rPr>
              <w:t xml:space="preserve">Место жительства</w:t>
            </w:r>
          </w:p>
        </w:tc>
        <w:tc>
          <w:tcPr>
            <w:tcW w:w="290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5506" w:type="dxa"/>
          </w:tcPr>
          <w:p>
            <w:pPr>
              <w:pStyle w:val="0"/>
            </w:pPr>
            <w:r>
              <w:rPr>
                <w:sz w:val="20"/>
              </w:rPr>
              <w:t xml:space="preserve">Контактный телефон</w:t>
            </w:r>
          </w:p>
        </w:tc>
        <w:tc>
          <w:tcPr>
            <w:tcW w:w="290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</w:t>
            </w:r>
          </w:p>
        </w:tc>
        <w:tc>
          <w:tcPr>
            <w:tcW w:w="5506" w:type="dxa"/>
          </w:tcPr>
          <w:p>
            <w:pPr>
              <w:pStyle w:val="0"/>
            </w:pPr>
            <w:r>
              <w:rPr>
                <w:sz w:val="20"/>
              </w:rPr>
              <w:t xml:space="preserve">E-mail (при наличии)</w:t>
            </w:r>
          </w:p>
        </w:tc>
        <w:tc>
          <w:tcPr>
            <w:tcW w:w="290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7.</w:t>
            </w:r>
          </w:p>
        </w:tc>
        <w:tc>
          <w:tcPr>
            <w:tcW w:w="5506" w:type="dxa"/>
          </w:tcPr>
          <w:p>
            <w:pPr>
              <w:pStyle w:val="0"/>
            </w:pPr>
            <w:r>
              <w:rPr>
                <w:sz w:val="20"/>
              </w:rPr>
              <w:t xml:space="preserve">Уровень образования, наименование учебного заведения</w:t>
            </w:r>
          </w:p>
        </w:tc>
        <w:tc>
          <w:tcPr>
            <w:tcW w:w="290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8.</w:t>
            </w:r>
          </w:p>
        </w:tc>
        <w:tc>
          <w:tcPr>
            <w:tcW w:w="5506" w:type="dxa"/>
          </w:tcPr>
          <w:p>
            <w:pPr>
              <w:pStyle w:val="0"/>
            </w:pPr>
            <w:r>
              <w:rPr>
                <w:sz w:val="20"/>
              </w:rPr>
              <w:t xml:space="preserve">Наличие ученого звания, ученой степени</w:t>
            </w:r>
          </w:p>
        </w:tc>
        <w:tc>
          <w:tcPr>
            <w:tcW w:w="290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9.</w:t>
            </w:r>
          </w:p>
        </w:tc>
        <w:tc>
          <w:tcPr>
            <w:tcW w:w="5506" w:type="dxa"/>
          </w:tcPr>
          <w:p>
            <w:pPr>
              <w:pStyle w:val="0"/>
            </w:pPr>
            <w:r>
              <w:rPr>
                <w:sz w:val="20"/>
              </w:rPr>
              <w:t xml:space="preserve">Трудовая деятельность за последние 5 лет</w:t>
            </w:r>
          </w:p>
        </w:tc>
        <w:tc>
          <w:tcPr>
            <w:tcW w:w="290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5506" w:type="dxa"/>
          </w:tcPr>
          <w:p>
            <w:pPr>
              <w:pStyle w:val="0"/>
            </w:pPr>
            <w:r>
              <w:rPr>
                <w:sz w:val="20"/>
              </w:rPr>
              <w:t xml:space="preserve">Общественная деятельность</w:t>
            </w:r>
          </w:p>
        </w:tc>
        <w:tc>
          <w:tcPr>
            <w:tcW w:w="290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  <w:tc>
          <w:tcPr>
            <w:tcW w:w="5506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Наличие (отсутствие) неснятой или непогашенной судимости</w:t>
            </w:r>
          </w:p>
        </w:tc>
        <w:tc>
          <w:tcPr>
            <w:tcW w:w="290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6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</w:t>
            </w:r>
          </w:p>
        </w:tc>
        <w:tc>
          <w:tcPr>
            <w:tcW w:w="5506" w:type="dxa"/>
          </w:tcPr>
          <w:p>
            <w:pPr>
              <w:pStyle w:val="0"/>
            </w:pPr>
            <w:r>
              <w:rPr>
                <w:sz w:val="20"/>
              </w:rPr>
              <w:t xml:space="preserve">Дополнительная информация (по желанию)</w:t>
            </w:r>
          </w:p>
        </w:tc>
        <w:tc>
          <w:tcPr>
            <w:tcW w:w="290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"___" ____________ 20__ г.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____________________ ________________________________</w:t>
      </w:r>
    </w:p>
    <w:p>
      <w:pPr>
        <w:pStyle w:val="1"/>
        <w:jc w:val="both"/>
      </w:pPr>
      <w:r>
        <w:rPr>
          <w:sz w:val="20"/>
        </w:rPr>
        <w:t xml:space="preserve">     (подпись)                  (Ф.И.О.)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3</w:t>
      </w:r>
    </w:p>
    <w:p>
      <w:pPr>
        <w:pStyle w:val="0"/>
        <w:jc w:val="right"/>
      </w:pPr>
      <w:r>
        <w:rPr>
          <w:sz w:val="20"/>
        </w:rPr>
        <w:t xml:space="preserve">к Положению</w:t>
      </w:r>
    </w:p>
    <w:p>
      <w:pPr>
        <w:pStyle w:val="0"/>
        <w:jc w:val="right"/>
      </w:pPr>
      <w:r>
        <w:rPr>
          <w:sz w:val="20"/>
        </w:rPr>
        <w:t xml:space="preserve">об Общественном совете</w:t>
      </w:r>
    </w:p>
    <w:p>
      <w:pPr>
        <w:pStyle w:val="0"/>
        <w:jc w:val="right"/>
      </w:pPr>
      <w:r>
        <w:rPr>
          <w:sz w:val="20"/>
        </w:rPr>
        <w:t xml:space="preserve">при Министерстве финансов</w:t>
      </w:r>
    </w:p>
    <w:p>
      <w:pPr>
        <w:pStyle w:val="0"/>
        <w:jc w:val="right"/>
      </w:pPr>
      <w:r>
        <w:rPr>
          <w:sz w:val="20"/>
        </w:rPr>
        <w:t xml:space="preserve">Кабардино-Балкарской Республики,</w:t>
      </w:r>
    </w:p>
    <w:p>
      <w:pPr>
        <w:pStyle w:val="0"/>
        <w:jc w:val="right"/>
      </w:pPr>
      <w:r>
        <w:rPr>
          <w:sz w:val="20"/>
        </w:rPr>
        <w:t xml:space="preserve">утвержденному приказом Минфина КБР</w:t>
      </w:r>
    </w:p>
    <w:p>
      <w:pPr>
        <w:pStyle w:val="0"/>
        <w:jc w:val="right"/>
      </w:pPr>
      <w:r>
        <w:rPr>
          <w:sz w:val="20"/>
        </w:rPr>
        <w:t xml:space="preserve">от 17 сентября 2025 г. N 104</w:t>
      </w:r>
    </w:p>
    <w:p>
      <w:pPr>
        <w:pStyle w:val="0"/>
      </w:pPr>
      <w:r>
        <w:rPr>
          <w:sz w:val="20"/>
        </w:rPr>
      </w:r>
    </w:p>
    <w:bookmarkStart w:id="315" w:name="P315"/>
    <w:bookmarkEnd w:id="315"/>
    <w:p>
      <w:pPr>
        <w:pStyle w:val="1"/>
        <w:jc w:val="both"/>
      </w:pPr>
      <w:r>
        <w:rPr>
          <w:sz w:val="20"/>
        </w:rPr>
        <w:t xml:space="preserve">                                 СОГЛАСИЕ</w:t>
      </w:r>
    </w:p>
    <w:p>
      <w:pPr>
        <w:pStyle w:val="1"/>
        <w:jc w:val="both"/>
      </w:pPr>
      <w:r>
        <w:rPr>
          <w:sz w:val="20"/>
        </w:rPr>
        <w:t xml:space="preserve">                     НА ОБРАБОТКУ ПЕРСОНАЛЬНЫХ ДАННЫХ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Я, 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(фамилия, имя, отчество (при наличии), дата рождения лица)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(наименование основного документа, удостоверяющего</w:t>
      </w:r>
    </w:p>
    <w:p>
      <w:pPr>
        <w:pStyle w:val="1"/>
        <w:jc w:val="both"/>
      </w:pPr>
      <w:r>
        <w:rPr>
          <w:sz w:val="20"/>
        </w:rPr>
        <w:t xml:space="preserve">                        личность, и его реквизиты)</w:t>
      </w:r>
    </w:p>
    <w:p>
      <w:pPr>
        <w:pStyle w:val="1"/>
        <w:jc w:val="both"/>
      </w:pPr>
      <w:r>
        <w:rPr>
          <w:sz w:val="20"/>
        </w:rPr>
        <w:t xml:space="preserve">проживающий(ая) по адресу: 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в  порядке  и на условиях, определенных Федеральным </w:t>
      </w:r>
      <w:hyperlink w:history="0" r:id="rId17" w:tooltip="Федеральный закон от 27.07.2006 N 152-ФЗ (ред. от 24.06.2025) &quot;О персональных данных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27 июля 2006</w:t>
      </w:r>
    </w:p>
    <w:p>
      <w:pPr>
        <w:pStyle w:val="1"/>
        <w:jc w:val="both"/>
      </w:pPr>
      <w:r>
        <w:rPr>
          <w:sz w:val="20"/>
        </w:rPr>
        <w:t xml:space="preserve">года N 152-ФЗ "О персональных данных", выражаю 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(наименование исполнительного органа власти) (далее - оператор)</w:t>
      </w:r>
    </w:p>
    <w:p>
      <w:pPr>
        <w:pStyle w:val="1"/>
        <w:jc w:val="both"/>
      </w:pPr>
      <w:r>
        <w:rPr>
          <w:sz w:val="20"/>
        </w:rPr>
        <w:t xml:space="preserve">согласие  на  обработку персональных данных, указанных в анкете кандидата в</w:t>
      </w:r>
    </w:p>
    <w:p>
      <w:pPr>
        <w:pStyle w:val="1"/>
        <w:jc w:val="both"/>
      </w:pPr>
      <w:r>
        <w:rPr>
          <w:sz w:val="20"/>
        </w:rPr>
        <w:t xml:space="preserve">Общественный совет при 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(наименование органа исполнительной власти)</w:t>
      </w:r>
    </w:p>
    <w:p>
      <w:pPr>
        <w:pStyle w:val="1"/>
        <w:jc w:val="both"/>
      </w:pPr>
      <w:r>
        <w:rPr>
          <w:sz w:val="20"/>
        </w:rPr>
        <w:t xml:space="preserve">    Я  предоставляю оператору право осуществлять следующие действия с моими</w:t>
      </w:r>
    </w:p>
    <w:p>
      <w:pPr>
        <w:pStyle w:val="1"/>
        <w:jc w:val="both"/>
      </w:pPr>
      <w:r>
        <w:rPr>
          <w:sz w:val="20"/>
        </w:rPr>
        <w:t xml:space="preserve">персональными   данными:   сбор,   систематизация,   накопление,  хранение,</w:t>
      </w:r>
    </w:p>
    <w:p>
      <w:pPr>
        <w:pStyle w:val="1"/>
        <w:jc w:val="both"/>
      </w:pPr>
      <w:r>
        <w:rPr>
          <w:sz w:val="20"/>
        </w:rPr>
        <w:t xml:space="preserve">уточнение    (обновление,    изменение),    использование,   обезличивание,</w:t>
      </w:r>
    </w:p>
    <w:p>
      <w:pPr>
        <w:pStyle w:val="1"/>
        <w:jc w:val="both"/>
      </w:pPr>
      <w:r>
        <w:rPr>
          <w:sz w:val="20"/>
        </w:rPr>
        <w:t xml:space="preserve">блокирование, уничтожение персональных данных, передача персональных данных</w:t>
      </w:r>
    </w:p>
    <w:p>
      <w:pPr>
        <w:pStyle w:val="1"/>
        <w:jc w:val="both"/>
      </w:pPr>
      <w:r>
        <w:rPr>
          <w:sz w:val="20"/>
        </w:rPr>
        <w:t xml:space="preserve">по  запросам  органов  власти  Кабардино-Балкарской  Республики в рамках их</w:t>
      </w:r>
    </w:p>
    <w:p>
      <w:pPr>
        <w:pStyle w:val="1"/>
        <w:jc w:val="both"/>
      </w:pPr>
      <w:r>
        <w:rPr>
          <w:sz w:val="20"/>
        </w:rPr>
        <w:t xml:space="preserve">полномочий  с  использованием  машинных  носителей  или  по каналам связи с</w:t>
      </w:r>
    </w:p>
    <w:p>
      <w:pPr>
        <w:pStyle w:val="1"/>
        <w:jc w:val="both"/>
      </w:pPr>
      <w:r>
        <w:rPr>
          <w:sz w:val="20"/>
        </w:rPr>
        <w:t xml:space="preserve">соблюдением  мер, обеспечивающих их защиту от несанкционированного доступа,</w:t>
      </w:r>
    </w:p>
    <w:p>
      <w:pPr>
        <w:pStyle w:val="1"/>
        <w:jc w:val="both"/>
      </w:pPr>
      <w:r>
        <w:rPr>
          <w:sz w:val="20"/>
        </w:rPr>
        <w:t xml:space="preserve">размещение  их на официальном сайте исполнительного органа власти области в</w:t>
      </w:r>
    </w:p>
    <w:p>
      <w:pPr>
        <w:pStyle w:val="1"/>
        <w:jc w:val="both"/>
      </w:pPr>
      <w:r>
        <w:rPr>
          <w:sz w:val="20"/>
        </w:rPr>
        <w:t xml:space="preserve">информационно-телекоммуникационной  сети  "Интернет"  и  (или)  на странице</w:t>
      </w:r>
    </w:p>
    <w:p>
      <w:pPr>
        <w:pStyle w:val="1"/>
        <w:jc w:val="both"/>
      </w:pPr>
      <w:r>
        <w:rPr>
          <w:sz w:val="20"/>
        </w:rPr>
        <w:t xml:space="preserve">органа   исполнительной   власти   области,   размещенной   на  официальном</w:t>
      </w:r>
    </w:p>
    <w:p>
      <w:pPr>
        <w:pStyle w:val="1"/>
        <w:jc w:val="both"/>
      </w:pPr>
      <w:r>
        <w:rPr>
          <w:sz w:val="20"/>
        </w:rPr>
        <w:t xml:space="preserve">интернет-сайте  органов  исполнительной  власти  области.  Оператор  вправе</w:t>
      </w:r>
    </w:p>
    <w:p>
      <w:pPr>
        <w:pStyle w:val="1"/>
        <w:jc w:val="both"/>
      </w:pPr>
      <w:r>
        <w:rPr>
          <w:sz w:val="20"/>
        </w:rPr>
        <w:t xml:space="preserve">осуществлять    смешанную   (автоматизированную   и   неавтоматизированную)</w:t>
      </w:r>
    </w:p>
    <w:p>
      <w:pPr>
        <w:pStyle w:val="1"/>
        <w:jc w:val="both"/>
      </w:pPr>
      <w:r>
        <w:rPr>
          <w:sz w:val="20"/>
        </w:rPr>
        <w:t xml:space="preserve">обработку  моих  персональных  данных посредством внесения их в электронную</w:t>
      </w:r>
    </w:p>
    <w:p>
      <w:pPr>
        <w:pStyle w:val="1"/>
        <w:jc w:val="both"/>
      </w:pPr>
      <w:r>
        <w:rPr>
          <w:sz w:val="20"/>
        </w:rPr>
        <w:t xml:space="preserve">базу данных, включения в списки (реестры) и отчетные формы, предусмотренные</w:t>
      </w:r>
    </w:p>
    <w:p>
      <w:pPr>
        <w:pStyle w:val="1"/>
        <w:jc w:val="both"/>
      </w:pPr>
      <w:r>
        <w:rPr>
          <w:sz w:val="20"/>
        </w:rPr>
        <w:t xml:space="preserve">документами, регламентирующими представление отчетных данных (документов).</w:t>
      </w:r>
    </w:p>
    <w:p>
      <w:pPr>
        <w:pStyle w:val="1"/>
        <w:jc w:val="both"/>
      </w:pPr>
      <w:r>
        <w:rPr>
          <w:sz w:val="20"/>
        </w:rPr>
        <w:t xml:space="preserve">    Срок   действия   настоящего   согласия   ограничен  сроком  полномочий</w:t>
      </w:r>
    </w:p>
    <w:p>
      <w:pPr>
        <w:pStyle w:val="1"/>
        <w:jc w:val="both"/>
      </w:pPr>
      <w:r>
        <w:rPr>
          <w:sz w:val="20"/>
        </w:rPr>
        <w:t xml:space="preserve">общественного  совета, членом которого я являюсь. Я оставляю за собой право</w:t>
      </w:r>
    </w:p>
    <w:p>
      <w:pPr>
        <w:pStyle w:val="1"/>
        <w:jc w:val="both"/>
      </w:pPr>
      <w:r>
        <w:rPr>
          <w:sz w:val="20"/>
        </w:rPr>
        <w:t xml:space="preserve">отозвать   настоящее   согласие  посредством  составления  соответствующего</w:t>
      </w:r>
    </w:p>
    <w:p>
      <w:pPr>
        <w:pStyle w:val="1"/>
        <w:jc w:val="both"/>
      </w:pPr>
      <w:r>
        <w:rPr>
          <w:sz w:val="20"/>
        </w:rPr>
        <w:t xml:space="preserve">письменного  документа, который может быть направлен мной в адрес оператора</w:t>
      </w:r>
    </w:p>
    <w:p>
      <w:pPr>
        <w:pStyle w:val="1"/>
        <w:jc w:val="both"/>
      </w:pPr>
      <w:r>
        <w:rPr>
          <w:sz w:val="20"/>
        </w:rPr>
        <w:t xml:space="preserve">по  почте  заказным письмом с уведомлением о вручении либо вручен лично под</w:t>
      </w:r>
    </w:p>
    <w:p>
      <w:pPr>
        <w:pStyle w:val="1"/>
        <w:jc w:val="both"/>
      </w:pPr>
      <w:r>
        <w:rPr>
          <w:sz w:val="20"/>
        </w:rPr>
        <w:t xml:space="preserve">расписку уполномоченному представителю оператора.</w:t>
      </w:r>
    </w:p>
    <w:p>
      <w:pPr>
        <w:pStyle w:val="1"/>
        <w:jc w:val="both"/>
      </w:pPr>
      <w:r>
        <w:rPr>
          <w:sz w:val="20"/>
        </w:rPr>
        <w:t xml:space="preserve">    В  случае  получения  моего  письменного заявления об отзыве настоящего</w:t>
      </w:r>
    </w:p>
    <w:p>
      <w:pPr>
        <w:pStyle w:val="1"/>
        <w:jc w:val="both"/>
      </w:pPr>
      <w:r>
        <w:rPr>
          <w:sz w:val="20"/>
        </w:rPr>
        <w:t xml:space="preserve">согласия  на  обработку  персональных данных оператор обязан уничтожить мои</w:t>
      </w:r>
    </w:p>
    <w:p>
      <w:pPr>
        <w:pStyle w:val="1"/>
        <w:jc w:val="both"/>
      </w:pPr>
      <w:r>
        <w:rPr>
          <w:sz w:val="20"/>
        </w:rPr>
        <w:t xml:space="preserve">персональные  данные,  но не ранее срока, необходимого для достижения целей</w:t>
      </w:r>
    </w:p>
    <w:p>
      <w:pPr>
        <w:pStyle w:val="1"/>
        <w:jc w:val="both"/>
      </w:pPr>
      <w:r>
        <w:rPr>
          <w:sz w:val="20"/>
        </w:rPr>
        <w:t xml:space="preserve">обработки моих персональных данных.</w:t>
      </w:r>
    </w:p>
    <w:p>
      <w:pPr>
        <w:pStyle w:val="1"/>
        <w:jc w:val="both"/>
      </w:pPr>
      <w:r>
        <w:rPr>
          <w:sz w:val="20"/>
        </w:rPr>
        <w:t xml:space="preserve">    Я    ознакомлен(а)    с    правами    субъекта   персональных   данных,</w:t>
      </w:r>
    </w:p>
    <w:p>
      <w:pPr>
        <w:pStyle w:val="1"/>
        <w:jc w:val="both"/>
      </w:pPr>
      <w:r>
        <w:rPr>
          <w:sz w:val="20"/>
        </w:rPr>
        <w:t xml:space="preserve">предусмотренными  Федеральным  </w:t>
      </w:r>
      <w:hyperlink w:history="0" r:id="rId18" w:tooltip="Федеральный закон от 27.07.2006 N 152-ФЗ (ред. от 24.06.2025) &quot;О персональных данных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 от 27  июля  2006  года N 152-ФЗ "О</w:t>
      </w:r>
    </w:p>
    <w:p>
      <w:pPr>
        <w:pStyle w:val="1"/>
        <w:jc w:val="both"/>
      </w:pPr>
      <w:r>
        <w:rPr>
          <w:sz w:val="20"/>
        </w:rPr>
        <w:t xml:space="preserve">персональных данных".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____________________ ________________________________</w:t>
      </w:r>
    </w:p>
    <w:p>
      <w:pPr>
        <w:pStyle w:val="1"/>
        <w:jc w:val="both"/>
      </w:pPr>
      <w:r>
        <w:rPr>
          <w:sz w:val="20"/>
        </w:rPr>
        <w:t xml:space="preserve">     (подпись)                  (Ф.И.О.)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КБР от 17.09.2025 N 104</w:t>
            <w:br/>
            <w:t>"Об Общественном совете при Министерстве финансов Кабардино-Балкарской Республики...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28.12.2025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304&amp;n=62279" TargetMode = "External"/><Relationship Id="rId9" Type="http://schemas.openxmlformats.org/officeDocument/2006/relationships/hyperlink" Target="www.pravo.gov.ru" TargetMode = "External"/><Relationship Id="rId10" Type="http://schemas.openxmlformats.org/officeDocument/2006/relationships/hyperlink" Target="https://login.consultant.ru/link/?req=doc&amp;base=LAW&amp;n=466000" TargetMode = "External"/><Relationship Id="rId11" Type="http://schemas.openxmlformats.org/officeDocument/2006/relationships/hyperlink" Target="https://login.consultant.ru/link/?req=doc&amp;base=RLAW304&amp;n=52343" TargetMode = "External"/><Relationship Id="rId12" Type="http://schemas.openxmlformats.org/officeDocument/2006/relationships/hyperlink" Target="https://login.consultant.ru/link/?req=doc&amp;base=LAW&amp;n=2875" TargetMode = "External"/><Relationship Id="rId13" Type="http://schemas.openxmlformats.org/officeDocument/2006/relationships/hyperlink" Target="https://login.consultant.ru/link/?req=doc&amp;base=RLAW304&amp;n=90448" TargetMode = "External"/><Relationship Id="rId14" Type="http://schemas.openxmlformats.org/officeDocument/2006/relationships/hyperlink" Target="https://login.consultant.ru/link/?req=doc&amp;base=RLAW304&amp;n=65884&amp;dst=100011" TargetMode = "External"/><Relationship Id="rId15" Type="http://schemas.openxmlformats.org/officeDocument/2006/relationships/hyperlink" Target="https://login.consultant.ru/link/?req=doc&amp;base=RLAW304&amp;n=38040" TargetMode = "External"/><Relationship Id="rId16" Type="http://schemas.openxmlformats.org/officeDocument/2006/relationships/hyperlink" Target="https://login.consultant.ru/link/?req=doc&amp;base=RLAW304&amp;n=106206" TargetMode = "External"/><Relationship Id="rId17" Type="http://schemas.openxmlformats.org/officeDocument/2006/relationships/hyperlink" Target="https://login.consultant.ru/link/?req=doc&amp;base=LAW&amp;n=499769" TargetMode = "External"/><Relationship Id="rId18" Type="http://schemas.openxmlformats.org/officeDocument/2006/relationships/hyperlink" Target="https://login.consultant.ru/link/?req=doc&amp;base=LAW&amp;n=499769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Минфина КБР от 17.09.2025 N 104
"Об Общественном совете при Министерстве финансов Кабардино-Балкарской Республики"</dc:title>
  <dcterms:created xsi:type="dcterms:W3CDTF">2025-12-28T15:30:31Z</dcterms:created>
</cp:coreProperties>
</file>