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Минтрудсоцзащиты КБР от 10.05.2018 N 125-П</w:t>
              <w:br/>
              <w:t xml:space="preserve">(ред. от 25.04.2025)</w:t>
              <w:br/>
              <w:t xml:space="preserve">"Об утверждении Положения об Общественном совете при Министерстве труда и социальной защиты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ТРУДА, ЗАНЯТОСТИ И СОЦИАЛЬНОЙ ЗАЩИТЫ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10 мая 2018 г. N 125-П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МИНИСТЕРСТВЕ ТРУДА И СОЦИАЛЬНОЙ ЗАЩИТЫ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Минтрудсоцзащиты КБР от 13.07.2018 </w:t>
            </w:r>
            <w:hyperlink w:history="0" r:id="rId7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      <w:r>
                <w:rPr>
                  <w:sz w:val="20"/>
                  <w:color w:val="0000ff"/>
                </w:rPr>
                <w:t xml:space="preserve">N 196-П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8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      <w:r>
                <w:rPr>
                  <w:sz w:val="20"/>
                  <w:color w:val="0000ff"/>
                </w:rPr>
                <w:t xml:space="preserve">N 221-П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Распоряжение Правительства КБР от 29.06.2017 N 401-рп (ред. от 09.04.2019) &lt;О порядке образования общественных советов при исполнительных органах государственной власти Кабардино-Балкарской Республики&gt; (вместе с &quot;Типовым положением об общественном совете при исполнительном органе государственной власти Кабардино-Балкарской Республики&quot;)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Кабардино-Балкарской Республики от 29 июня 2017 года N 401-рп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труда и социальной защиты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13.07.2018 N 196-П)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секретарем Общественного совета при Министерстве труда и социальной защиты Кабардино-Балкарской Республики Романову Елену Владимировну - заместителя министра труда и социальной защиты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Приказов Минтрудсоцзащиты КБР от 13.07.2018 </w:t>
      </w:r>
      <w:hyperlink w:history="0" r:id="rId11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196-П</w:t>
        </w:r>
      </w:hyperlink>
      <w:r>
        <w:rPr>
          <w:sz w:val="20"/>
        </w:rPr>
        <w:t xml:space="preserve">, от 25.04.2025 </w:t>
      </w:r>
      <w:hyperlink w:history="0" r:id="rId12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221-П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Непосредственное сопровождение вопросов, связанных с организацией деятельности Общественного совета при Министерстве труда и социальной защиты Кабардино-Балкарской Республики, возложить на руководителя организационно-аналитического департамента Апажихова А.А..</w:t>
      </w:r>
    </w:p>
    <w:p>
      <w:pPr>
        <w:pStyle w:val="0"/>
        <w:jc w:val="both"/>
      </w:pPr>
      <w:r>
        <w:rPr>
          <w:sz w:val="20"/>
        </w:rPr>
        <w:t xml:space="preserve">(в ред. Приказов Минтрудсоцзащиты КБР от 13.07.2018 </w:t>
      </w:r>
      <w:hyperlink w:history="0" r:id="rId13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196-П</w:t>
        </w:r>
      </w:hyperlink>
      <w:r>
        <w:rPr>
          <w:sz w:val="20"/>
        </w:rPr>
        <w:t xml:space="preserve">, от 25.04.2025 </w:t>
      </w:r>
      <w:hyperlink w:history="0" r:id="rId14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221-П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15" w:tooltip="Приказ Минтрудсоцзащиты КБР от 20.03.2015 N 87-П &quot;Об Общественном совете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труда, занятости и социальной защиты Кабардино-Балкарской Республики от 20 марта 2015 года N 87-П.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А.ТЮБЕЕВ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СОГЛАСОВАНО:                             УТВЕРЖДЕНО:</w:t>
      </w:r>
    </w:p>
    <w:p>
      <w:pPr>
        <w:pStyle w:val="1"/>
        <w:jc w:val="both"/>
      </w:pPr>
      <w:r>
        <w:rPr>
          <w:sz w:val="20"/>
        </w:rPr>
        <w:t xml:space="preserve">Председатель Общественной палаты      Министр труда, занятости и социальной</w:t>
      </w:r>
    </w:p>
    <w:p>
      <w:pPr>
        <w:pStyle w:val="1"/>
        <w:jc w:val="both"/>
      </w:pPr>
      <w:r>
        <w:rPr>
          <w:sz w:val="20"/>
        </w:rPr>
        <w:t xml:space="preserve">Кабардино-Балкарской Республики            защиты Кабардино-Балкарской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Республики</w:t>
      </w:r>
    </w:p>
    <w:p>
      <w:pPr>
        <w:pStyle w:val="1"/>
        <w:jc w:val="both"/>
      </w:pPr>
      <w:r>
        <w:rPr>
          <w:sz w:val="20"/>
        </w:rPr>
        <w:t xml:space="preserve">_____________________ Х.А.Бердов      __________________________ А.И.Тюбеев</w:t>
      </w:r>
    </w:p>
    <w:p>
      <w:pPr>
        <w:pStyle w:val="1"/>
        <w:jc w:val="both"/>
      </w:pPr>
      <w:r>
        <w:rPr>
          <w:sz w:val="20"/>
        </w:rPr>
        <w:t xml:space="preserve">    (подпись)         (Ф.И.О.)                    (подпись)       (Ф.И.О.)</w:t>
      </w:r>
    </w:p>
    <w:p>
      <w:pPr>
        <w:pStyle w:val="1"/>
        <w:jc w:val="both"/>
      </w:pPr>
      <w:r>
        <w:rPr>
          <w:sz w:val="20"/>
        </w:rPr>
        <w:t xml:space="preserve">"__" ________________ 2018 года             "__" ________________ 2018 года</w:t>
      </w:r>
    </w:p>
    <w:p>
      <w:pPr>
        <w:pStyle w:val="1"/>
        <w:jc w:val="both"/>
      </w:pPr>
      <w:r>
        <w:rPr>
          <w:sz w:val="20"/>
        </w:rPr>
        <w:t xml:space="preserve">МП                                          МП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ТРУДА</w:t>
      </w:r>
    </w:p>
    <w:p>
      <w:pPr>
        <w:pStyle w:val="2"/>
        <w:jc w:val="center"/>
      </w:pPr>
      <w:r>
        <w:rPr>
          <w:sz w:val="20"/>
        </w:rPr>
        <w:t xml:space="preserve">И СОЦИАЛЬНОЙ ЗАЩИТЫ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Минтрудсоцзащиты КБР от 13.07.2018 </w:t>
            </w:r>
            <w:hyperlink w:history="0" r:id="rId16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      <w:r>
                <w:rPr>
                  <w:sz w:val="20"/>
                  <w:color w:val="0000ff"/>
                </w:rPr>
                <w:t xml:space="preserve">N 196-П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17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      <w:r>
                <w:rPr>
                  <w:sz w:val="20"/>
                  <w:color w:val="0000ff"/>
                </w:rPr>
                <w:t xml:space="preserve">N 221-П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(далее - Положение) определяет компетенцию, порядок деятельности и формирования Общественного совета при Министерстве труда и социальной защиты Кабардино-Балкарской Республики (далее - Общественный совет), порядок взаимодействия Министерства труда и социальной защиты Кабардино-Балкарской Республики (далее - Министерство) с Общественной палатой Кабардино-Балкарской Республики (далее - Общественная палата) при создании Общественного совета и формировании его состава.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13.07.2018 N 196-П)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образуется в соответствии с Федеральным </w:t>
      </w:r>
      <w:hyperlink w:history="0" r:id="rId19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года N 212-ФЗ "Об основах общественного контроля в Российской Федерации" и </w:t>
      </w:r>
      <w:hyperlink w:history="0" r:id="rId20" w:tooltip="Закон Кабардино-Балкарской Республики от 19.04.2016 N 20-РЗ (ред. от 28.12.2016) &quot;Об общественном контроле в Кабардино-Балкарской Республике&quot; (принят Парламентом КБР 31.03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от 19 апреля 2016 года N 20-РЗ "Об общественном контроле в Кабардино-Балкарской Республике".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13.07.2018 N 196-П)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является постоянно действующим совещательно-консультативным органом и формой регулярного взаимодействия власти и гражданского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Общественный совет является субъектом общественного контроля и участвует в осуществлении общественного контроля в сферах, относящихся к компетенции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Положение об Общественном совете и вносимые в него изменения утверждаются правовым актом Министерства после согласования с Общественной палатой.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Общественный совет осуществляет свою деятельность на основе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</w:t>
      </w:r>
      <w:hyperlink w:history="0" r:id="rId23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Кабардино-Балкарской Республики, законов и иных нормативных правовых актов Кабардино-Балкарской Республики, Типового </w:t>
      </w:r>
      <w:hyperlink w:history="0" r:id="rId24" w:tooltip="Распоряжение Правительства КБР от 29.06.2017 N 401-рп (ред. от 09.04.2019) &lt;О порядке образования общественных советов при исполнительных органах государственной власти Кабардино-Балкарской Республики&gt; (вместе с &quot;Типовым положением об общественном совете при исполнительном органе государственной власти Кабардино-Балкарской Республики&quot;) {КонсультантПлюс}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об общественном совете при исполнительном органе государственной власти Кабардино-Балкарской Республики, утвержденного распоряжением Правительства Кабардино-Балкарской Республики от 29 июня 2017 года N 401-рп, а также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Члены Общественного совета исполняют свои обязанности на общественных началах.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Цели и задачи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образуется в целях защиты прав и свобод граждан, общественных объединений и иных негосударственных некоммерческих организаций при выработке и реализации государственной политики и нормативно-правовом регулировании в соответствующей сфере государственного управления, обеспечения открытости деятельности Министерства и повышения эффективности его взаимодействия с институтами гражданского общества, а также осуществления общественного контроля за деятельностью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привлечение граждан, общественных объединений и иных негосударственных некоммерческих организаций к реализации государственной политики в сфере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общественной экспертизы законов и иных нормативных правовых актов и их проектов по вопросам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анализ реализации мер по предупреждению коррупции, по выявлению и последующему устранению причин развития коррупции в сфере деятельности Министерства с участием представителей органов власти, институтов гражданского общества, средств массовой информации, участие в проведении антикоррупционной пропаганды;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выработка предложений и рекомендаций по совершенствованию деятельности Министерства, а также по устранению причин и условий, способствовавших нарушению прав и свобод человека и гражданина, прав и законных интересов общественных объединений и иных негосударственных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выдвижение и обсуждение общественных инициатив, связанных с деятельностью Министерства, в том числе направленных на противодействие коррупции;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участие в информировании граждан о деятельности Министерства, в том числе через средства массовой информации, и в публичном обсуждении вопросов, касающихся деятельности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Компетенция и полномочия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 компетенции Общественного совета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подготовка рекомендаций по решению вопросов, связанных с участием Министерства в выработке государственной политики и осуществлении нормативного правового регулирования в сфере его 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рассмотрение вопросов исполнения Министерством поручений и актов Президента Российской Федерации, Правительства Российской Федерации, Главы Кабардино-Балкарской Республики, Председателя Правительства Кабардино-Балкарской Республики, а также реализации планов мероприятий ("дорожных карт"), государственных программ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осуществление общественного контроля в порядке и формах, предусмотренных законодательством об общественном контроле;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рассмотрение общественно значимых проектов правовых актов Кабардино-Балкарской Республики, в том числе предварительное обсуждение нормативных правовых актов и иных документов, включая программные, разрабатываемых органами исполнительной власти, которые не могут быть приняты без такого обсуждения согласно </w:t>
      </w:r>
      <w:hyperlink w:history="0" r:id="rId25" w:tooltip="Постановление Правительства КБР от 10.02.2015 N 18-ПП &quot;Об утверждении состава нормативных правовых актов и иных документов, включая программные, разрабатываемых органами исполнительной власти Кабардино-Балкарской Республики, которые не могут быть приняты без предварительного обсуждения на заседаниях общественных советов при этих органах исполнительной власти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постановлению</w:t>
        </w:r>
      </w:hyperlink>
      <w:r>
        <w:rPr>
          <w:sz w:val="20"/>
        </w:rPr>
        <w:t xml:space="preserve"> Правительства Кабардино-Балкарской Республики от 10 февраля 2015 года N 18-ПП. Общественный совет совместно с руководством Министерства вправе определить дополнительный перечень проектов приоритетных правовых актов, которые подлежат обязательному предварительному обсуждению на заседаниях Общественного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25.04.2025 N 221-П)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мониторинга качества оказания государственных услуг Министерством, участие в мероприятиях по повышению качества их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участие в работе комиссий по соблюдению требований к служебному поведению и урегулированию конфликта интересов, иных рабочих органов, создаваемых Министерством по вопросам кадровой работы, антикоррупционной деятельности и закупок товаров (работ, услуг), включая размещение государственных заказов на выполнение работ и оказание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участие в рассмотрении вопросов деятельности структурных подразделений Министерства, государственных учреждений Кабардино-Балкарской Республики и иных организаций, подведомственных Министерству;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 согласованию с руководителем Министерства участие в заседаниях и иных мероприятиях, проводимых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рассмотрение инициатив граждан, организаций по вопросам, относящимся к сфере деятельности Министерства, внесение предложений по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участие в приеме граждан должностными лицами Министерства, выборочный анализ качества ответов Министерства на обращения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взаимодействие со средствами массовой информации по освещению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иные вопросы, отнесенные законодательством Российской Федерации и Кабардино-Балкарской Республики к компетенции общественных советов.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Для реализации своей компетенции Общественный совет наделяется следующими полномочиями: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приглашать на заседания Общественного совета руководителей Министерства, представителей Общественной палаты, общественных объединений и других организаций, должностных лиц и специалистов;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создавать по вопросам, отнесенным к компетенции Общественного совета, комиссии и рабочие группы, в состав которых могут входить по согласованию с руководителем Министерства государственные гражданские служащие;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пользоваться иными правами, предусмотренными законодательством Российской Федерации и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формируется в соответствии с федеральными законами, законами Кабардино-Балкарской Республики и настоящим Положением в случае принятия решения о его образовании либо в случае истечения полномочий Общественного совета предыдущего состава. Количественный состав Общественного совета не может составлять менее 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Общественный совет создается по инициативе руководителя Министерства либо по предложению Общественной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Предложение о создании Общественного совета по инициативе Общественной палаты осуществляется путем направления соответствующего решения совета Общественной палаты руководителю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Объявление о начале формирования Общественного совета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информацию о начале приема заявлений от кандидатов в члены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требования к кандидатам в члены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сроки и место приема заявлений.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В случае создания Общественного совета по инициативе Министерства в Общественную палату направляются решение о создании Общественного совета и проект Положения об Общественном совете для согласования.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Общественная палата не позднее 5 рабочих дней рассматривает проект положения об Общественном совете.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В течение 30 рабочих дней со дня размещения объявления о начале процедуры формирования Общественного совета на своем официальном сайте в сети "Интернет" и в периодическом печатном издании Министерство организует сбор заявлений по кандидатурам в состав Общественного совета в соответствии с установленными требованиями.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Общественный совет формируется на основе добровольного участия в его деятельности граждан Российской Федерации, представителей различных социальных групп: Общественной палаты, бизнес-сообщества, общественных организаций, экспертного и научного сообществ, средств массовой информации, самовыдвиженцев.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Правом выдвижения кандидатур в члены Общественного совета обладают граждане, Общественная палата, общественные объединения и иные негосударственные некоммерческие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допускаются к выдвижению кандидатов организации, которые в соответствии с </w:t>
      </w:r>
      <w:hyperlink w:history="0" r:id="rId27" w:tooltip="Закон Кабардино-Балкарской Республики от 08.06.2009 N 26-РЗ (ред. от 13.12.2023) &quot;Об Общественной палате Кабардино-Балкарской Республики&quot; (принят Парламентом КБР 29.04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от 8 июня 2009 года N 26-РЗ "Об Общественной палате Кабардино-Балкарской Республики" не могут выдвигать кандидатов в члены Общественной палаты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К общественным объединениям и иным негосударственным некоммерческим организациям, обладающим правом выдвижения кандидатур в члены Общественного совета, и к кандидатурам в состав Общественного совета устанавливаются следующие требования: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общественное объединение и иная негосударственная некоммерческая организация зарегистрированы и осуществляют деятельность на территории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 находится в процессе ликвидации;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кандидат в состав Общественного совета при Министерстве старше 18 лет и имеет гражданство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 имеют конфликта интересов, связанного с осуществлением деятельности члена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Не могут быть выдвинуты в качестве кандидатов в члены Общественного совета:</w:t>
      </w:r>
    </w:p>
    <w:bookmarkStart w:id="113" w:name="P113"/>
    <w:bookmarkEnd w:id="1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замещающие государственные должности, должности государственной службы Российской Федерации и Кабардино-Балкарской Республики либо назначаемые на должность руководителем Министерства, должности муниципальной службы, а также лица, замещающие выборные должности в органах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признанные недееспособными на основании решения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имеющие непогашенную или неснятую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имеющие двойное гражданство;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входящие в состав двух общественных советов при органе исполнительной власти, за исключением лиц, являющихся членами Общественного совета при органе исполнительной власти, в который они выдвигаются повторно;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25.04.2025 N 221-П)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лица, которые в соответствии с Федеральным </w:t>
      </w:r>
      <w:hyperlink w:history="0" r:id="rId29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апреля 2005 года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Требования к комплектности документов, предоставляемых организацией, носят универсальный характер и включают: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216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кандидата в члены Общественного совета на имя руководителя Министерства о согласии принять участие в работе Общественного совета (приложение N 1);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w:anchor="P260" w:tooltip="                                  Анке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(приложение N 2);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w:anchor="P312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кандидата на обработку персональных данных (приложение N 3);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информационное письмо организации, выдвигающей кандидата, адресованное Министерству, содержащее в свободной форме (представляется в оригинале):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полное наименование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ИНН, ОГРН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выдержку из устава юридического лица о его целях и задачах.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Состав Общественного совета определяется Министерством из числа кандидатов, выдвинутых в члены Общественного совета, и утверждается по согласованию с Общественной палатой.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Министерства определяет ответственного секретаря Общественного совета из числа своих заместителей.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Ответственный секретарь Общественного совета не входит в состав Общественного совета и не является его членом.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4.14. Общественный совет считается сформированным со дня подписания руководителем Министерства соответствующего акта с указанием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4.15. Срок полномочий членов Общественного совета составляет три года с момента проведения первого заседания Общественного совета во вновь сформированном составе.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4.16. Замена членов Общественного совета допускается в случае систематического (3 и более) пропуска заседаний Общественного совета, а также в случае досрочного прекращения полномочий по предусмотренным настоящим Положением основаниям.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4.17. Вопрос об исключении члена Общественного совета в случае систематического пропуска заседаний Общественного совета инициируется решением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4.18. Полномочия члена Общественного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истечения срока его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подачи им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избрания или назначения члена Общественного совета на должности, указанные в </w:t>
      </w:r>
      <w:hyperlink w:history="0" w:anchor="P113" w:tooltip="лица, замещающие государственные должности, должности государственной службы Российской Федерации и Кабардино-Балкарской Республики либо назначаемые на должность руководителем Министерства, должности муниципальной службы, а также лица, замещающие выборные должности в органах местного самоуправления;">
        <w:r>
          <w:rPr>
            <w:sz w:val="20"/>
            <w:color w:val="0000ff"/>
          </w:rPr>
          <w:t xml:space="preserve">абзаце втором пункта 4.11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25.04.2025 N 221-П)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его смерти;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 случаях, предусмотренных </w:t>
      </w:r>
      <w:hyperlink w:history="0" w:anchor="P195" w:tooltip="6.5. Председатель Общественного совета, которому стало известно о возникновении у члена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, являющегося стороной конфликта интересов, в порядке, установленном настоящим Положением.">
        <w:r>
          <w:rPr>
            <w:sz w:val="20"/>
            <w:color w:val="0000ff"/>
          </w:rPr>
          <w:t xml:space="preserve">пунктом 6.5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4.19. В случае прекращения деятельности Общественный совет может быть создан вновь по инициативе руководителя Министерства либо Общественной палаты в порядке, определенном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4.20. Общественные советы второго и последующих составов формируются в установленном порядке в связи с истечением срока полномочий Общественного совета. Не позднее чем за 2 месяца до истечения срока полномочий действующего состава Общественного совета Министерство инициирует процедуру формирования его нового состава.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Общественный совет собирается не позднее 30 (тридцати) дней со дня утверждения его состава и избирает председателя (сопредседателей), заместителя (заместителей)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Общественный совет осуществляет свою деятельность в соответствии с планом работы на год, утвержденным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Основной формой деятельности Общественного совета являются заседания, которые проводятся не реже одного раза в квартал и считаются правомочными при присутствии на нем не менее половины его членов. По решению председателя Общественного совета или по требованию не менее одной трети членов совета может быть проведено внеочередное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Решения Общественного совета принимаются открытым голосованием простым большинством голосов на заседании Общественного совета. При равенстве голосов председатель Общественного совета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Решения Общественного совета оформляются протоколами, копии которых предоставляются ответственным секретарем членам Общественного совета. Информация о решениях Общественного совета, заключения и результаты экспертиз по рассмотренным проектам нормативных правовых актов и иным документам, план работы на год в обязательном порядке подлежат публикации в сети "Интернет"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(или прилагается к нему).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За 5 дней до начала заседания Общественного совета ответственные за рассмотрение вопросов члены Общественного совета предоставляют секретарю Общественного совета информационные и иные материалы. Секретарь Общественного совета за 3 дня до начала заседания Общественного совета предоставляет указанные материалы руководителю Министерства и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формирует при участии членов Общественного совета примерный план работы и вносит его на утверждение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формирует при участии членов Общественного совета повестку заседания и состав экспертов и иных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контролирует своевременное уведомление членов Общественного совета о дате, месте предстоящего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контролирует своевременное направление членам Общественного совета документов и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вносит предложения по составу информации о деятельности Общественного совета, обязательной для размещения на официальном сайте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взаимодействует с руководителем Министерства по вопросам реализации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принимает меры по предотвращению и/или урегулированию конфликта интересов у членов Общественного совета, в том числе по досрочному снятию полномочий с члена Общественного совета, являющегося стороной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5.9. Заместитель председателя Общественного совета исполняет полномочия председателя по его поручению и в случаях его отсутствия.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5.10. Ответственный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уведомляет руководителя Министерства о прекращении полномочий члена (членов)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готовит и согласует с председателем Общественного совета проекты документов и иных материалов для обсуждения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этих материалов;</w:t>
      </w:r>
    </w:p>
    <w:p>
      <w:pPr>
        <w:pStyle w:val="0"/>
        <w:spacing w:before="200" w:line-rule="auto"/>
        <w:ind w:firstLine="540"/>
        <w:jc w:val="both"/>
      </w:pPr>
      <w:hyperlink w:history="0" r:id="rId31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) готовит и согласовывает с председателем Общественного совета состав информации о деятельности Общественного совета, обязательной для размещения в сети "Интернет"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5.11.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вносить предложения по формированию примерного плана работы Общественного совета, повестки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возглавлять комиссии и рабочие группы, формируемые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предлагать кандидатуры экспертов, привлекаемых к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участвовать в подготовке материалов по рассматриваемым вопросам, вносить предложения по проектам документов и иных материалов для обсуждения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установленном порядке знакомиться с обращениями граждан, в том числе направленными с использованием информационно-телекоммуникационной сети "Интернет", о нарушении их прав, свобод и законных интересов в сфере компетенции Министерства, а также с результатами рассмотрения таких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принимать участие в приеме граждан, осуществляемом должностными лицами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запрашивать информацию о реализации решений Общественного совета, направленных в Министерство, а также документы, касающиеся организационно-хозяйственной деятельности Министерства;</w:t>
      </w:r>
    </w:p>
    <w:p>
      <w:pPr>
        <w:pStyle w:val="0"/>
        <w:spacing w:before="200" w:line-rule="auto"/>
        <w:ind w:firstLine="540"/>
        <w:jc w:val="both"/>
      </w:pPr>
      <w:hyperlink w:history="0" r:id="rId32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) участвовать в разработке проектов нормативных правовых актов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5.12. Члены Общественного совета обладают равными правами при обсуждении вопросов и голосовании.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5.13. Члены Общественного совета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5.14. В целях информационного обеспечения деятельности Общественного совета, его публичности и открытости, Общественный совет может пользоваться официальными сайтами Министерства, Общественной палаты Кабардино-Балкарской Республики в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5.15. Общественный совет осуществляет информационное взаимодействие с другими субъектами общественного контроля, а также с органами исполнительной власти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Минтрудсоцзащиты КБР от 25.04.2025 N 221-П)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5.16. Организационно-техническое обеспечение деятельности общественных советов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Конфликт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Конфликт интересов - ситуация, при которой личная заинтересованность члена Общественного совета либо воздействие (давление)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граждан, общественными интересами (или институтов гражданского общества), способное привести к причинению вреда этим законным интересам.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Под личной заинтересованностью члена Общественного совета, которая влияет или может повлиять на объективное осуществление им своих полномочий, понимается возможность получения членом Общественного совета доходов (неосновательного обогащения) в денежной либо натуральной форме, доходов в виде материальной выгоды непосредственно для члена Общественного совета, членов его семьи или близких родственников, а также для граждан Российской Федерации или общественных объединений, с которыми член Общественного совета связан финансовыми или иными обязательствами.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6.3. Члены Общественного совета после его формирования в течение 10 дней обязаны в письменной форме информировать председателя Общественного совета и руководителя Министерства об отсутствии у них конфликта интересов, а новые члены Общественного совета - при их включении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6.4. В случае возникновения у члена Общественного совета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Общественного совета, связанного с осуществлением им своих полномочий, член Общественного совета обязан в кратчайшие сроки проинформировать об этом в письменной форме председателя Общественного совета.</w:t>
      </w:r>
    </w:p>
    <w:bookmarkStart w:id="195" w:name="P195"/>
    <w:bookmarkEnd w:id="1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6.5. Председатель Общественного совета, которому стало известно о возникновении у члена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совета, являющегося стороной конфликта интересов, в порядке, установленном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труда</w:t>
      </w:r>
    </w:p>
    <w:p>
      <w:pPr>
        <w:pStyle w:val="0"/>
        <w:jc w:val="right"/>
      </w:pPr>
      <w:r>
        <w:rPr>
          <w:sz w:val="20"/>
        </w:rPr>
        <w:t xml:space="preserve">и социальной защиты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Приказов Минтрудсоцзащиты КБР от 13.07.2018 </w:t>
      </w:r>
      <w:hyperlink w:history="0" r:id="rId34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196-П</w:t>
        </w:r>
      </w:hyperlink>
      <w:r>
        <w:rPr>
          <w:sz w:val="20"/>
        </w:rPr>
        <w:t xml:space="preserve">,</w:t>
      </w:r>
    </w:p>
    <w:p>
      <w:pPr>
        <w:pStyle w:val="0"/>
        <w:jc w:val="center"/>
      </w:pPr>
      <w:r>
        <w:rPr>
          <w:sz w:val="20"/>
        </w:rPr>
        <w:t xml:space="preserve">от 25.04.2025 </w:t>
      </w:r>
      <w:hyperlink w:history="0" r:id="rId35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221-П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органа исполнительной власти Кабардино-Балкарской Республики)</w:t>
      </w:r>
    </w:p>
    <w:p>
      <w:pPr>
        <w:pStyle w:val="1"/>
        <w:jc w:val="both"/>
      </w:pPr>
      <w:r>
        <w:rPr>
          <w:sz w:val="20"/>
        </w:rPr>
        <w:t xml:space="preserve">    от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</w:r>
    </w:p>
    <w:bookmarkStart w:id="216" w:name="P216"/>
    <w:bookmarkEnd w:id="21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  <w:color w:val="392c69"/>
        </w:rPr>
        <w:t xml:space="preserve">КонсультантПлюс: примечание.</w:t>
      </w:r>
    </w:p>
    <w:p>
      <w:pPr>
        <w:pStyle w:val="1"/>
        <w:jc w:val="both"/>
      </w:pPr>
      <w:r>
        <w:rPr>
          <w:sz w:val="20"/>
          <w:color w:val="392c69"/>
        </w:rPr>
        <w:t xml:space="preserve">    В  официальном тексте документа, видимо, допущена опечатка: возможно, в</w:t>
      </w:r>
    </w:p>
    <w:p>
      <w:pPr>
        <w:pStyle w:val="1"/>
        <w:jc w:val="both"/>
      </w:pPr>
      <w:r>
        <w:rPr>
          <w:sz w:val="20"/>
          <w:color w:val="392c69"/>
        </w:rPr>
        <w:t xml:space="preserve">нижеследующем  абзаце  вместо  слов  "исполнительного органа исполнительной</w:t>
      </w:r>
    </w:p>
    <w:p>
      <w:pPr>
        <w:pStyle w:val="1"/>
        <w:jc w:val="both"/>
      </w:pPr>
      <w:r>
        <w:rPr>
          <w:sz w:val="20"/>
          <w:color w:val="392c69"/>
        </w:rPr>
        <w:t xml:space="preserve">власти     КБР"    следует    читать    "органа    исполнительной    власти</w:t>
      </w:r>
    </w:p>
    <w:p>
      <w:pPr>
        <w:pStyle w:val="1"/>
        <w:jc w:val="both"/>
      </w:pPr>
      <w:r>
        <w:rPr>
          <w:sz w:val="20"/>
          <w:color w:val="392c69"/>
        </w:rPr>
        <w:t xml:space="preserve">Кабардино-Балкарской Республики".</w:t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(фамилия,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прошу включить меня в состав Общественного совета при 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(наименование исполнительного органа исполнительной власти КБР)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Общественного совета при Министерстве</w:t>
      </w:r>
    </w:p>
    <w:p>
      <w:pPr>
        <w:pStyle w:val="1"/>
        <w:jc w:val="both"/>
      </w:pPr>
      <w:r>
        <w:rPr>
          <w:sz w:val="20"/>
        </w:rPr>
        <w:t xml:space="preserve">труда  и  социальной  защиты  КБР,  и  выражаю свое согласие войти в состав</w:t>
      </w:r>
    </w:p>
    <w:p>
      <w:pPr>
        <w:pStyle w:val="1"/>
        <w:jc w:val="both"/>
      </w:pPr>
      <w:r>
        <w:rPr>
          <w:sz w:val="20"/>
        </w:rPr>
        <w:t xml:space="preserve">Общественного 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- анкету кандидата в Общественный совет;</w:t>
      </w:r>
    </w:p>
    <w:p>
      <w:pPr>
        <w:pStyle w:val="1"/>
        <w:jc w:val="both"/>
      </w:pPr>
      <w:r>
        <w:rPr>
          <w:sz w:val="20"/>
        </w:rPr>
        <w:t xml:space="preserve">    -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-  решение  о  выдвижении  кандидата в члены Общественного совета/копию</w:t>
      </w:r>
    </w:p>
    <w:p>
      <w:pPr>
        <w:pStyle w:val="1"/>
        <w:jc w:val="both"/>
      </w:pPr>
      <w:r>
        <w:rPr>
          <w:sz w:val="20"/>
        </w:rPr>
        <w:t xml:space="preserve">письма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(наименование должности руководителя организации)</w:t>
      </w:r>
    </w:p>
    <w:p>
      <w:pPr>
        <w:pStyle w:val="1"/>
        <w:jc w:val="both"/>
      </w:pPr>
      <w:r>
        <w:rPr>
          <w:sz w:val="20"/>
        </w:rPr>
        <w:t xml:space="preserve">содержащего предложение о выдвижении кандидата в члены Общественного совета</w:t>
      </w:r>
    </w:p>
    <w:p>
      <w:pPr>
        <w:pStyle w:val="1"/>
        <w:jc w:val="both"/>
      </w:pPr>
      <w:r>
        <w:rPr>
          <w:sz w:val="20"/>
        </w:rPr>
        <w:t xml:space="preserve">(при наличии).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"__" 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                                _______________________</w:t>
      </w:r>
    </w:p>
    <w:p>
      <w:pPr>
        <w:pStyle w:val="1"/>
        <w:jc w:val="both"/>
      </w:pPr>
      <w:r>
        <w:rPr>
          <w:sz w:val="20"/>
        </w:rPr>
        <w:t xml:space="preserve">    (подпись)                                  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труда</w:t>
      </w:r>
    </w:p>
    <w:p>
      <w:pPr>
        <w:pStyle w:val="0"/>
        <w:jc w:val="right"/>
      </w:pPr>
      <w:r>
        <w:rPr>
          <w:sz w:val="20"/>
        </w:rPr>
        <w:t xml:space="preserve">и социальной защиты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Приказов Минтрудсоцзащиты КБР от 13.07.2018 </w:t>
      </w:r>
      <w:hyperlink w:history="0" r:id="rId36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196-П</w:t>
        </w:r>
      </w:hyperlink>
      <w:r>
        <w:rPr>
          <w:sz w:val="20"/>
        </w:rPr>
        <w:t xml:space="preserve">,</w:t>
      </w:r>
    </w:p>
    <w:p>
      <w:pPr>
        <w:pStyle w:val="0"/>
        <w:jc w:val="center"/>
      </w:pPr>
      <w:r>
        <w:rPr>
          <w:sz w:val="20"/>
        </w:rPr>
        <w:t xml:space="preserve">от 25.04.2025 </w:t>
      </w:r>
      <w:hyperlink w:history="0" r:id="rId37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221-П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bookmarkStart w:id="260" w:name="P260"/>
    <w:bookmarkEnd w:id="260"/>
    <w:p>
      <w:pPr>
        <w:pStyle w:val="1"/>
        <w:jc w:val="both"/>
      </w:pPr>
      <w:r>
        <w:rPr>
          <w:sz w:val="20"/>
        </w:rPr>
        <w:t xml:space="preserve">                                  Анкета</w:t>
      </w:r>
    </w:p>
    <w:p>
      <w:pPr>
        <w:pStyle w:val="1"/>
        <w:jc w:val="both"/>
      </w:pPr>
      <w:r>
        <w:rPr>
          <w:sz w:val="20"/>
        </w:rPr>
        <w:t xml:space="preserve">    кандидата в члены Общественного совета при 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органа исполнительной власти Кабардино-Балкарской Республики)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N п/п</w:t>
      </w:r>
    </w:p>
    <w:p>
      <w:pPr>
        <w:pStyle w:val="1"/>
        <w:jc w:val="both"/>
      </w:pPr>
      <w:r>
        <w:rPr>
          <w:sz w:val="20"/>
        </w:rPr>
        <w:t xml:space="preserve">    Сведения о кандидате</w:t>
      </w:r>
    </w:p>
    <w:p>
      <w:pPr>
        <w:pStyle w:val="1"/>
        <w:jc w:val="both"/>
      </w:pPr>
      <w:r>
        <w:rPr>
          <w:sz w:val="20"/>
        </w:rPr>
        <w:t xml:space="preserve">    Графа для заполнения</w:t>
      </w:r>
    </w:p>
    <w:p>
      <w:pPr>
        <w:pStyle w:val="1"/>
        <w:jc w:val="both"/>
      </w:pPr>
      <w:r>
        <w:rPr>
          <w:sz w:val="20"/>
        </w:rPr>
        <w:t xml:space="preserve">    1.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Должность</w:t>
      </w:r>
    </w:p>
    <w:p>
      <w:pPr>
        <w:pStyle w:val="1"/>
        <w:jc w:val="both"/>
      </w:pPr>
      <w:r>
        <w:rPr>
          <w:sz w:val="20"/>
        </w:rPr>
        <w:t xml:space="preserve">    3.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Дата рождения</w:t>
      </w:r>
    </w:p>
    <w:p>
      <w:pPr>
        <w:pStyle w:val="1"/>
        <w:jc w:val="both"/>
      </w:pPr>
      <w:r>
        <w:rPr>
          <w:sz w:val="20"/>
        </w:rPr>
        <w:t xml:space="preserve">    4.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Место жительства</w:t>
      </w:r>
    </w:p>
    <w:p>
      <w:pPr>
        <w:pStyle w:val="1"/>
        <w:jc w:val="both"/>
      </w:pPr>
      <w:r>
        <w:rPr>
          <w:sz w:val="20"/>
        </w:rPr>
        <w:t xml:space="preserve">    5.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Контактный телефон</w:t>
      </w:r>
    </w:p>
    <w:p>
      <w:pPr>
        <w:pStyle w:val="1"/>
        <w:jc w:val="both"/>
      </w:pPr>
      <w:r>
        <w:rPr>
          <w:sz w:val="20"/>
        </w:rPr>
        <w:t xml:space="preserve">    6.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E-mail (при наличии)</w:t>
      </w:r>
    </w:p>
    <w:p>
      <w:pPr>
        <w:pStyle w:val="1"/>
        <w:jc w:val="both"/>
      </w:pPr>
      <w:r>
        <w:rPr>
          <w:sz w:val="20"/>
        </w:rPr>
        <w:t xml:space="preserve">    7.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Уровень образования, наименование учебного заведения</w:t>
      </w:r>
    </w:p>
    <w:p>
      <w:pPr>
        <w:pStyle w:val="1"/>
        <w:jc w:val="both"/>
      </w:pPr>
      <w:r>
        <w:rPr>
          <w:sz w:val="20"/>
        </w:rPr>
        <w:t xml:space="preserve">    8.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Наличие ученого звания, ученой степени</w:t>
      </w:r>
    </w:p>
    <w:p>
      <w:pPr>
        <w:pStyle w:val="1"/>
        <w:jc w:val="both"/>
      </w:pPr>
      <w:r>
        <w:rPr>
          <w:sz w:val="20"/>
        </w:rPr>
        <w:t xml:space="preserve">    9.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Трудовая деятельность за последние 5 лет</w:t>
      </w:r>
    </w:p>
    <w:p>
      <w:pPr>
        <w:pStyle w:val="1"/>
        <w:jc w:val="both"/>
      </w:pPr>
      <w:r>
        <w:rPr>
          <w:sz w:val="20"/>
        </w:rPr>
        <w:t xml:space="preserve">    10.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Общественная деятельность</w:t>
      </w:r>
    </w:p>
    <w:p>
      <w:pPr>
        <w:pStyle w:val="1"/>
        <w:jc w:val="both"/>
      </w:pPr>
      <w:r>
        <w:rPr>
          <w:sz w:val="20"/>
        </w:rPr>
        <w:t xml:space="preserve">    11.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Наличие (отсутствие) неснятой или непогашенной судимости</w:t>
      </w:r>
    </w:p>
    <w:p>
      <w:pPr>
        <w:pStyle w:val="1"/>
        <w:jc w:val="both"/>
      </w:pPr>
      <w:r>
        <w:rPr>
          <w:sz w:val="20"/>
        </w:rPr>
        <w:t xml:space="preserve">    12.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Дополнительная информация (по желанию)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"__" __________ 20__ года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                                 ________________________</w:t>
      </w:r>
    </w:p>
    <w:p>
      <w:pPr>
        <w:pStyle w:val="1"/>
        <w:jc w:val="both"/>
      </w:pPr>
      <w:r>
        <w:rPr>
          <w:sz w:val="20"/>
        </w:rPr>
        <w:t xml:space="preserve">    (подпись)                                   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труда</w:t>
      </w:r>
    </w:p>
    <w:p>
      <w:pPr>
        <w:pStyle w:val="0"/>
        <w:jc w:val="right"/>
      </w:pPr>
      <w:r>
        <w:rPr>
          <w:sz w:val="20"/>
        </w:rPr>
        <w:t xml:space="preserve">и социальной защиты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Приказов Минтрудсоцзащиты КБР от 13.07.2018 </w:t>
      </w:r>
      <w:hyperlink w:history="0" r:id="rId38" w:tooltip="Приказ Минтрудсоцзащиты КБР от 13.07.2018 N 196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196-П</w:t>
        </w:r>
      </w:hyperlink>
      <w:r>
        <w:rPr>
          <w:sz w:val="20"/>
        </w:rPr>
        <w:t xml:space="preserve">,</w:t>
      </w:r>
    </w:p>
    <w:p>
      <w:pPr>
        <w:pStyle w:val="0"/>
        <w:jc w:val="center"/>
      </w:pPr>
      <w:r>
        <w:rPr>
          <w:sz w:val="20"/>
        </w:rPr>
        <w:t xml:space="preserve">от 25.04.2025 </w:t>
      </w:r>
      <w:hyperlink w:history="0" r:id="rId39" w:tooltip="Приказ Минтрудсоцзащиты КБР от 25.04.2025 N 221-П &quot;О внесении изменений в приказ Министерства труда, занятости и социальной защиты Кабардино-Балкарской Республики от 10 мая 2018 г. N 125-П&quot; {КонсультантПлюс}">
        <w:r>
          <w:rPr>
            <w:sz w:val="20"/>
            <w:color w:val="0000ff"/>
          </w:rPr>
          <w:t xml:space="preserve">N 221-П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bookmarkStart w:id="312" w:name="P312"/>
    <w:bookmarkEnd w:id="312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  <w:color w:val="392c69"/>
        </w:rPr>
        <w:t xml:space="preserve">КонсультантПлюс: примечание.</w:t>
      </w:r>
    </w:p>
    <w:p>
      <w:pPr>
        <w:pStyle w:val="1"/>
        <w:jc w:val="both"/>
      </w:pPr>
      <w:r>
        <w:rPr>
          <w:sz w:val="20"/>
          <w:color w:val="392c69"/>
        </w:rPr>
        <w:t xml:space="preserve">В  официальном  тексте  документа,  видимо,  допущена опечатка: возможно, в</w:t>
      </w:r>
    </w:p>
    <w:p>
      <w:pPr>
        <w:pStyle w:val="1"/>
        <w:jc w:val="both"/>
      </w:pPr>
      <w:r>
        <w:rPr>
          <w:sz w:val="20"/>
          <w:color w:val="392c69"/>
        </w:rPr>
        <w:t xml:space="preserve">нижеследующем  абзаце  вместо слов "кандидата в Общественный совет" следует</w:t>
      </w:r>
    </w:p>
    <w:p>
      <w:pPr>
        <w:pStyle w:val="1"/>
        <w:jc w:val="both"/>
      </w:pPr>
      <w:r>
        <w:rPr>
          <w:sz w:val="20"/>
          <w:color w:val="392c69"/>
        </w:rPr>
        <w:t xml:space="preserve">читать "кандидата в члены Общественного совета".</w:t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основного документа, удостоверяющего личность, и его</w:t>
      </w:r>
    </w:p>
    <w:p>
      <w:pPr>
        <w:pStyle w:val="1"/>
        <w:jc w:val="both"/>
      </w:pPr>
      <w:r>
        <w:rPr>
          <w:sz w:val="20"/>
        </w:rPr>
        <w:t xml:space="preserve">                               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порядке  и на условиях, определенных Федеральным </w:t>
      </w:r>
      <w:hyperlink w:history="0" r:id="rId40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</w:t>
      </w:r>
    </w:p>
    <w:p>
      <w:pPr>
        <w:pStyle w:val="1"/>
        <w:jc w:val="both"/>
      </w:pPr>
      <w:r>
        <w:rPr>
          <w:sz w:val="20"/>
        </w:rPr>
        <w:t xml:space="preserve">года N 152-ФЗ "О персональных данных", выражаю 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органа исполнительной власти Кабардино-Балкарской Республики)</w:t>
      </w:r>
    </w:p>
    <w:p>
      <w:pPr>
        <w:pStyle w:val="1"/>
        <w:jc w:val="both"/>
      </w:pPr>
      <w:r>
        <w:rPr>
          <w:sz w:val="20"/>
        </w:rPr>
        <w:t xml:space="preserve">(далее  -  оператор) согласие на обработку персональных данных, указанных в</w:t>
      </w:r>
    </w:p>
    <w:p>
      <w:pPr>
        <w:pStyle w:val="1"/>
        <w:jc w:val="both"/>
      </w:pPr>
      <w:r>
        <w:rPr>
          <w:sz w:val="20"/>
        </w:rPr>
        <w:t xml:space="preserve">анкете        кандидата        в        Общественный        совет       при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(наименование органа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исполнительной власти)</w:t>
      </w:r>
    </w:p>
    <w:p>
      <w:pPr>
        <w:pStyle w:val="1"/>
        <w:jc w:val="both"/>
      </w:pPr>
      <w:r>
        <w:rPr>
          <w:sz w:val="20"/>
          <w:color w:val="392c69"/>
        </w:rPr>
        <w:t xml:space="preserve">КонсультантПлюс: примечание.</w:t>
      </w:r>
    </w:p>
    <w:p>
      <w:pPr>
        <w:pStyle w:val="1"/>
        <w:jc w:val="both"/>
      </w:pPr>
      <w:r>
        <w:rPr>
          <w:sz w:val="20"/>
          <w:color w:val="392c69"/>
        </w:rPr>
        <w:t xml:space="preserve">В  официальном  тексте  документа,  видимо,  допущена опечатка: возможно, в</w:t>
      </w:r>
    </w:p>
    <w:p>
      <w:pPr>
        <w:pStyle w:val="1"/>
        <w:jc w:val="both"/>
      </w:pPr>
      <w:r>
        <w:rPr>
          <w:sz w:val="20"/>
          <w:color w:val="392c69"/>
        </w:rPr>
        <w:t xml:space="preserve">нижеследующем  абзаце  вместо слов "исполнительного органа власти области",</w:t>
      </w:r>
    </w:p>
    <w:p>
      <w:pPr>
        <w:pStyle w:val="1"/>
        <w:jc w:val="both"/>
      </w:pPr>
      <w:r>
        <w:rPr>
          <w:sz w:val="20"/>
          <w:color w:val="392c69"/>
        </w:rPr>
        <w:t xml:space="preserve">"органа исполнительной власти области" следует читать "Министерства труда и</w:t>
      </w:r>
    </w:p>
    <w:p>
      <w:pPr>
        <w:pStyle w:val="1"/>
        <w:jc w:val="both"/>
      </w:pPr>
      <w:r>
        <w:rPr>
          <w:sz w:val="20"/>
          <w:color w:val="392c69"/>
        </w:rPr>
        <w:t xml:space="preserve">социальной защиты Кабардино-Балкарской Республики".</w:t>
      </w:r>
    </w:p>
    <w:p>
      <w:pPr>
        <w:pStyle w:val="1"/>
        <w:jc w:val="both"/>
      </w:pPr>
      <w:r>
        <w:rPr>
          <w:sz w:val="20"/>
          <w:color w:val="392c69"/>
        </w:rPr>
        <w:t xml:space="preserve">КонсультантПлюс: примечание.</w:t>
      </w:r>
    </w:p>
    <w:p>
      <w:pPr>
        <w:pStyle w:val="1"/>
        <w:jc w:val="both"/>
      </w:pPr>
      <w:r>
        <w:rPr>
          <w:sz w:val="20"/>
          <w:color w:val="392c69"/>
        </w:rPr>
        <w:t xml:space="preserve">В  официальном  тексте  документа,  видимо,  допущена опечатка: возможно, в</w:t>
      </w:r>
    </w:p>
    <w:p>
      <w:pPr>
        <w:pStyle w:val="1"/>
        <w:jc w:val="both"/>
      </w:pPr>
      <w:r>
        <w:rPr>
          <w:sz w:val="20"/>
          <w:color w:val="392c69"/>
        </w:rPr>
        <w:t xml:space="preserve">нижеследующем  абзаце  вместо  слов "органов исполнительной власти области"</w:t>
      </w:r>
    </w:p>
    <w:p>
      <w:pPr>
        <w:pStyle w:val="1"/>
        <w:jc w:val="both"/>
      </w:pPr>
      <w:r>
        <w:rPr>
          <w:sz w:val="20"/>
          <w:color w:val="392c69"/>
        </w:rPr>
        <w:t xml:space="preserve">следует читать "Правительства Кабардино-Балкарской Республики".</w:t>
      </w:r>
    </w:p>
    <w:p>
      <w:pPr>
        <w:pStyle w:val="1"/>
        <w:jc w:val="both"/>
      </w:pPr>
      <w:r>
        <w:rPr>
          <w:sz w:val="20"/>
        </w:rPr>
        <w:t xml:space="preserve">    Я  предоставляю оператору право осуществлять следующие действия с моими</w:t>
      </w:r>
    </w:p>
    <w:p>
      <w:pPr>
        <w:pStyle w:val="1"/>
        <w:jc w:val="both"/>
      </w:pPr>
      <w:r>
        <w:rPr>
          <w:sz w:val="20"/>
        </w:rPr>
        <w:t xml:space="preserve">персональными   данными:   сбор,   систематизация,   накопление,  хранение,</w:t>
      </w:r>
    </w:p>
    <w:p>
      <w:pPr>
        <w:pStyle w:val="1"/>
        <w:jc w:val="both"/>
      </w:pPr>
      <w:r>
        <w:rPr>
          <w:sz w:val="20"/>
        </w:rPr>
        <w:t xml:space="preserve">уточнение    (обновление,    изменение),    использование,  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уничтожение персональных данных, передача персональных данных</w:t>
      </w:r>
    </w:p>
    <w:p>
      <w:pPr>
        <w:pStyle w:val="1"/>
        <w:jc w:val="both"/>
      </w:pPr>
      <w:r>
        <w:rPr>
          <w:sz w:val="20"/>
        </w:rPr>
        <w:t xml:space="preserve">по  запросам органов государственной власти Кабардино-Балкарской Республики</w:t>
      </w:r>
    </w:p>
    <w:p>
      <w:pPr>
        <w:pStyle w:val="1"/>
        <w:jc w:val="both"/>
      </w:pPr>
      <w:r>
        <w:rPr>
          <w:sz w:val="20"/>
        </w:rPr>
        <w:t xml:space="preserve">в  рамках  их полномочий с использованием машинных носителей или по каналам</w:t>
      </w:r>
    </w:p>
    <w:p>
      <w:pPr>
        <w:pStyle w:val="1"/>
        <w:jc w:val="both"/>
      </w:pPr>
      <w:r>
        <w:rPr>
          <w:sz w:val="20"/>
        </w:rPr>
        <w:t xml:space="preserve">связи  с  соблюдением мер, обеспечивающих их защиту от несанкционированного</w:t>
      </w:r>
    </w:p>
    <w:p>
      <w:pPr>
        <w:pStyle w:val="1"/>
        <w:jc w:val="both"/>
      </w:pPr>
      <w:r>
        <w:rPr>
          <w:sz w:val="20"/>
        </w:rPr>
        <w:t xml:space="preserve">доступа,  размещение  их на официальном сайте исполнительного органа власти</w:t>
      </w:r>
    </w:p>
    <w:p>
      <w:pPr>
        <w:pStyle w:val="1"/>
        <w:jc w:val="both"/>
      </w:pPr>
      <w:r>
        <w:rPr>
          <w:sz w:val="20"/>
        </w:rPr>
        <w:t xml:space="preserve">области  в  информационно-телекоммуникационной  сети "Интернет" и  (или) на</w:t>
      </w:r>
    </w:p>
    <w:p>
      <w:pPr>
        <w:pStyle w:val="1"/>
        <w:jc w:val="both"/>
      </w:pPr>
      <w:r>
        <w:rPr>
          <w:sz w:val="20"/>
        </w:rPr>
        <w:t xml:space="preserve">странице  органа  исполнительной власти области, размещенной на официальном</w:t>
      </w:r>
    </w:p>
    <w:p>
      <w:pPr>
        <w:pStyle w:val="1"/>
        <w:jc w:val="both"/>
      </w:pPr>
      <w:r>
        <w:rPr>
          <w:sz w:val="20"/>
        </w:rPr>
        <w:t xml:space="preserve">интернет-сайте  органов  исполнительной  власти  области.  Оператор  вправе</w:t>
      </w:r>
    </w:p>
    <w:p>
      <w:pPr>
        <w:pStyle w:val="1"/>
        <w:jc w:val="both"/>
      </w:pPr>
      <w:r>
        <w:rPr>
          <w:sz w:val="20"/>
        </w:rPr>
        <w:t xml:space="preserve">осуществлять    смешанную   (автоматизированную   и   неавтоматизированную)</w:t>
      </w:r>
    </w:p>
    <w:p>
      <w:pPr>
        <w:pStyle w:val="1"/>
        <w:jc w:val="both"/>
      </w:pPr>
      <w:r>
        <w:rPr>
          <w:sz w:val="20"/>
        </w:rPr>
        <w:t xml:space="preserve">обработку  моих  персональных  данных посредством внесения их в электронную</w:t>
      </w:r>
    </w:p>
    <w:p>
      <w:pPr>
        <w:pStyle w:val="1"/>
        <w:jc w:val="both"/>
      </w:pPr>
      <w:r>
        <w:rPr>
          <w:sz w:val="20"/>
        </w:rPr>
        <w:t xml:space="preserve">базу данных, включения в списки (реестры) и отчетные формы, предусмотренные</w:t>
      </w:r>
    </w:p>
    <w:p>
      <w:pPr>
        <w:pStyle w:val="1"/>
        <w:jc w:val="both"/>
      </w:pPr>
      <w:r>
        <w:rPr>
          <w:sz w:val="20"/>
        </w:rPr>
        <w:t xml:space="preserve">документами, регламентирующими  представление отчетных данных (документов).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 совета, членом которого я являюсь. Я оставляю за собой право</w:t>
      </w:r>
    </w:p>
    <w:p>
      <w:pPr>
        <w:pStyle w:val="1"/>
        <w:jc w:val="both"/>
      </w:pPr>
      <w:r>
        <w:rPr>
          <w:sz w:val="20"/>
        </w:rPr>
        <w:t xml:space="preserve">отозвать   настоящее   согласие  посредством  составления  соответствующего</w:t>
      </w:r>
    </w:p>
    <w:p>
      <w:pPr>
        <w:pStyle w:val="1"/>
        <w:jc w:val="both"/>
      </w:pPr>
      <w:r>
        <w:rPr>
          <w:sz w:val="20"/>
        </w:rPr>
        <w:t xml:space="preserve">письменного  документа, который может быть направлен мной в адрес оператора</w:t>
      </w:r>
    </w:p>
    <w:p>
      <w:pPr>
        <w:pStyle w:val="1"/>
        <w:jc w:val="both"/>
      </w:pPr>
      <w:r>
        <w:rPr>
          <w:sz w:val="20"/>
        </w:rPr>
        <w:t xml:space="preserve">по  почте  заказным письмом с уведомлением о вручении либо вручен лично под</w:t>
      </w:r>
    </w:p>
    <w:p>
      <w:pPr>
        <w:pStyle w:val="1"/>
        <w:jc w:val="both"/>
      </w:pPr>
      <w:r>
        <w:rPr>
          <w:sz w:val="20"/>
        </w:rPr>
        <w:t xml:space="preserve">расписку уполномоченному представителю оператора.</w:t>
      </w:r>
    </w:p>
    <w:p>
      <w:pPr>
        <w:pStyle w:val="1"/>
        <w:jc w:val="both"/>
      </w:pPr>
      <w:r>
        <w:rPr>
          <w:sz w:val="20"/>
        </w:rPr>
        <w:t xml:space="preserve">    В  случае  получения  моего  письменного заявления об отзыве настоящего</w:t>
      </w:r>
    </w:p>
    <w:p>
      <w:pPr>
        <w:pStyle w:val="1"/>
        <w:jc w:val="both"/>
      </w:pPr>
      <w:r>
        <w:rPr>
          <w:sz w:val="20"/>
        </w:rPr>
        <w:t xml:space="preserve">согласия  на  обработку  персональных данных оператор обязан уничтожить мои</w:t>
      </w:r>
    </w:p>
    <w:p>
      <w:pPr>
        <w:pStyle w:val="1"/>
        <w:jc w:val="both"/>
      </w:pPr>
      <w:r>
        <w:rPr>
          <w:sz w:val="20"/>
        </w:rPr>
        <w:t xml:space="preserve">персональные  данные,  но не ранее срока, необходимого для достижения целей</w:t>
      </w:r>
    </w:p>
    <w:p>
      <w:pPr>
        <w:pStyle w:val="1"/>
        <w:jc w:val="both"/>
      </w:pPr>
      <w:r>
        <w:rPr>
          <w:sz w:val="20"/>
        </w:rPr>
        <w:t xml:space="preserve">обработки моих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Федеральным  </w:t>
      </w:r>
      <w:hyperlink w:history="0" r:id="rId41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  июля  2006 года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"__" __________ 20__ года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                                 ________________________</w:t>
      </w:r>
    </w:p>
    <w:p>
      <w:pPr>
        <w:pStyle w:val="1"/>
        <w:jc w:val="both"/>
      </w:pPr>
      <w:r>
        <w:rPr>
          <w:sz w:val="20"/>
        </w:rPr>
        <w:t xml:space="preserve">    (подпись)                                   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Минтрудсоцзащиты КБР от 10.05.2018 N 125-П</w:t>
            <w:br/>
            <w:t>(ред. от 25.04.2025)</w:t>
            <w:br/>
            <w:t>"Об утверждении Положения об Общественном совете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61944&amp;dst=100005" TargetMode = "External"/>
	<Relationship Id="rId8" Type="http://schemas.openxmlformats.org/officeDocument/2006/relationships/hyperlink" Target="https://login.consultant.ru/link/?req=doc&amp;base=RLAW304&amp;n=120861&amp;dst=100005" TargetMode = "External"/>
	<Relationship Id="rId9" Type="http://schemas.openxmlformats.org/officeDocument/2006/relationships/hyperlink" Target="https://login.consultant.ru/link/?req=doc&amp;base=RLAW304&amp;n=65884" TargetMode = "External"/>
	<Relationship Id="rId10" Type="http://schemas.openxmlformats.org/officeDocument/2006/relationships/hyperlink" Target="https://login.consultant.ru/link/?req=doc&amp;base=RLAW304&amp;n=61944&amp;dst=100007" TargetMode = "External"/>
	<Relationship Id="rId11" Type="http://schemas.openxmlformats.org/officeDocument/2006/relationships/hyperlink" Target="https://login.consultant.ru/link/?req=doc&amp;base=RLAW304&amp;n=61944&amp;dst=100007" TargetMode = "External"/>
	<Relationship Id="rId12" Type="http://schemas.openxmlformats.org/officeDocument/2006/relationships/hyperlink" Target="https://login.consultant.ru/link/?req=doc&amp;base=RLAW304&amp;n=120861&amp;dst=100006" TargetMode = "External"/>
	<Relationship Id="rId13" Type="http://schemas.openxmlformats.org/officeDocument/2006/relationships/hyperlink" Target="https://login.consultant.ru/link/?req=doc&amp;base=RLAW304&amp;n=61944&amp;dst=100007" TargetMode = "External"/>
	<Relationship Id="rId14" Type="http://schemas.openxmlformats.org/officeDocument/2006/relationships/hyperlink" Target="https://login.consultant.ru/link/?req=doc&amp;base=RLAW304&amp;n=120861&amp;dst=100007" TargetMode = "External"/>
	<Relationship Id="rId15" Type="http://schemas.openxmlformats.org/officeDocument/2006/relationships/hyperlink" Target="https://login.consultant.ru/link/?req=doc&amp;base=RLAW304&amp;n=39198" TargetMode = "External"/>
	<Relationship Id="rId16" Type="http://schemas.openxmlformats.org/officeDocument/2006/relationships/hyperlink" Target="https://login.consultant.ru/link/?req=doc&amp;base=RLAW304&amp;n=61944&amp;dst=100008" TargetMode = "External"/>
	<Relationship Id="rId17" Type="http://schemas.openxmlformats.org/officeDocument/2006/relationships/hyperlink" Target="https://login.consultant.ru/link/?req=doc&amp;base=RLAW304&amp;n=120861&amp;dst=100008" TargetMode = "External"/>
	<Relationship Id="rId18" Type="http://schemas.openxmlformats.org/officeDocument/2006/relationships/hyperlink" Target="https://login.consultant.ru/link/?req=doc&amp;base=RLAW304&amp;n=61944&amp;dst=100010" TargetMode = "External"/>
	<Relationship Id="rId19" Type="http://schemas.openxmlformats.org/officeDocument/2006/relationships/hyperlink" Target="https://login.consultant.ru/link/?req=doc&amp;base=LAW&amp;n=466000" TargetMode = "External"/>
	<Relationship Id="rId20" Type="http://schemas.openxmlformats.org/officeDocument/2006/relationships/hyperlink" Target="https://login.consultant.ru/link/?req=doc&amp;base=RLAW304&amp;n=52343" TargetMode = "External"/>
	<Relationship Id="rId21" Type="http://schemas.openxmlformats.org/officeDocument/2006/relationships/hyperlink" Target="https://login.consultant.ru/link/?req=doc&amp;base=RLAW304&amp;n=61944&amp;dst=100011" TargetMode = "External"/>
	<Relationship Id="rId22" Type="http://schemas.openxmlformats.org/officeDocument/2006/relationships/hyperlink" Target="https://login.consultant.ru/link/?req=doc&amp;base=LAW&amp;n=2875" TargetMode = "External"/>
	<Relationship Id="rId23" Type="http://schemas.openxmlformats.org/officeDocument/2006/relationships/hyperlink" Target="https://login.consultant.ru/link/?req=doc&amp;base=RLAW304&amp;n=90448" TargetMode = "External"/>
	<Relationship Id="rId24" Type="http://schemas.openxmlformats.org/officeDocument/2006/relationships/hyperlink" Target="https://login.consultant.ru/link/?req=doc&amp;base=RLAW304&amp;n=65884&amp;dst=100011" TargetMode = "External"/>
	<Relationship Id="rId25" Type="http://schemas.openxmlformats.org/officeDocument/2006/relationships/hyperlink" Target="https://login.consultant.ru/link/?req=doc&amp;base=RLAW304&amp;n=38040" TargetMode = "External"/>
	<Relationship Id="rId26" Type="http://schemas.openxmlformats.org/officeDocument/2006/relationships/hyperlink" Target="https://login.consultant.ru/link/?req=doc&amp;base=RLAW304&amp;n=120861&amp;dst=100009" TargetMode = "External"/>
	<Relationship Id="rId27" Type="http://schemas.openxmlformats.org/officeDocument/2006/relationships/hyperlink" Target="https://login.consultant.ru/link/?req=doc&amp;base=RLAW304&amp;n=106206" TargetMode = "External"/>
	<Relationship Id="rId28" Type="http://schemas.openxmlformats.org/officeDocument/2006/relationships/hyperlink" Target="https://login.consultant.ru/link/?req=doc&amp;base=RLAW304&amp;n=120861&amp;dst=100010" TargetMode = "External"/>
	<Relationship Id="rId29" Type="http://schemas.openxmlformats.org/officeDocument/2006/relationships/hyperlink" Target="https://login.consultant.ru/link/?req=doc&amp;base=LAW&amp;n=449631" TargetMode = "External"/>
	<Relationship Id="rId30" Type="http://schemas.openxmlformats.org/officeDocument/2006/relationships/hyperlink" Target="https://login.consultant.ru/link/?req=doc&amp;base=RLAW304&amp;n=120861&amp;dst=100011" TargetMode = "External"/>
	<Relationship Id="rId31" Type="http://schemas.openxmlformats.org/officeDocument/2006/relationships/hyperlink" Target="https://login.consultant.ru/link/?req=doc&amp;base=RLAW304&amp;n=120861&amp;dst=100012" TargetMode = "External"/>
	<Relationship Id="rId32" Type="http://schemas.openxmlformats.org/officeDocument/2006/relationships/hyperlink" Target="https://login.consultant.ru/link/?req=doc&amp;base=RLAW304&amp;n=120861&amp;dst=100013" TargetMode = "External"/>
	<Relationship Id="rId33" Type="http://schemas.openxmlformats.org/officeDocument/2006/relationships/hyperlink" Target="https://login.consultant.ru/link/?req=doc&amp;base=RLAW304&amp;n=120861&amp;dst=100014" TargetMode = "External"/>
	<Relationship Id="rId34" Type="http://schemas.openxmlformats.org/officeDocument/2006/relationships/hyperlink" Target="https://login.consultant.ru/link/?req=doc&amp;base=RLAW304&amp;n=61944&amp;dst=100012" TargetMode = "External"/>
	<Relationship Id="rId35" Type="http://schemas.openxmlformats.org/officeDocument/2006/relationships/hyperlink" Target="https://login.consultant.ru/link/?req=doc&amp;base=RLAW304&amp;n=120861&amp;dst=100015" TargetMode = "External"/>
	<Relationship Id="rId36" Type="http://schemas.openxmlformats.org/officeDocument/2006/relationships/hyperlink" Target="https://login.consultant.ru/link/?req=doc&amp;base=RLAW304&amp;n=61944&amp;dst=100012" TargetMode = "External"/>
	<Relationship Id="rId37" Type="http://schemas.openxmlformats.org/officeDocument/2006/relationships/hyperlink" Target="https://login.consultant.ru/link/?req=doc&amp;base=RLAW304&amp;n=120861&amp;dst=100015" TargetMode = "External"/>
	<Relationship Id="rId38" Type="http://schemas.openxmlformats.org/officeDocument/2006/relationships/hyperlink" Target="https://login.consultant.ru/link/?req=doc&amp;base=RLAW304&amp;n=61944&amp;dst=100012" TargetMode = "External"/>
	<Relationship Id="rId39" Type="http://schemas.openxmlformats.org/officeDocument/2006/relationships/hyperlink" Target="https://login.consultant.ru/link/?req=doc&amp;base=RLAW304&amp;n=120861&amp;dst=100015" TargetMode = "External"/>
	<Relationship Id="rId40" Type="http://schemas.openxmlformats.org/officeDocument/2006/relationships/hyperlink" Target="https://login.consultant.ru/link/?req=doc&amp;base=LAW&amp;n=482686" TargetMode = "External"/>
	<Relationship Id="rId41" Type="http://schemas.openxmlformats.org/officeDocument/2006/relationships/hyperlink" Target="https://login.consultant.ru/link/?req=doc&amp;base=LAW&amp;n=48268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Минтрудсоцзащиты КБР от 10.05.2018 N 125-П
(ред. от 25.04.2025)
"Об утверждении Положения об Общественном совете при Министерстве труда и социальной защиты Кабардино-Балкарской Республики"</dc:title>
  <dcterms:created xsi:type="dcterms:W3CDTF">2025-05-30T16:23:18Z</dcterms:created>
</cp:coreProperties>
</file>