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Минмолодежи КБР от 22.05.2024 N 73</w:t>
              <w:br/>
              <w:t xml:space="preserve">"Об утверждении порядка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в Кабардино-Балкарской Республике в 2024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ПО ДЕЛАМ МОЛОДЕЖИ</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мая 2024 г. N 73</w:t>
      </w:r>
    </w:p>
    <w:p>
      <w:pPr>
        <w:pStyle w:val="2"/>
        <w:jc w:val="center"/>
      </w:pPr>
      <w:r>
        <w:rPr>
          <w:sz w:val="20"/>
        </w:rPr>
      </w:r>
    </w:p>
    <w:p>
      <w:pPr>
        <w:pStyle w:val="2"/>
        <w:jc w:val="center"/>
      </w:pPr>
      <w:r>
        <w:rPr>
          <w:sz w:val="20"/>
        </w:rPr>
        <w:t xml:space="preserve">ОБ УТВЕРЖДЕНИИ ПОРЯДКА ПРЕДОСТАВЛЕНИЯ СУБСИДИЙ</w:t>
      </w:r>
    </w:p>
    <w:p>
      <w:pPr>
        <w:pStyle w:val="2"/>
        <w:jc w:val="center"/>
      </w:pPr>
      <w:r>
        <w:rPr>
          <w:sz w:val="20"/>
        </w:rPr>
        <w:t xml:space="preserve">ИЗ РЕСПУБЛИКАНСКОГО БЮДЖЕТА КАБАРДИНО-БАЛКАРСКОЙ РЕСПУБЛИКИ</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РЕАЛИЗАЦИЮ ОБЩЕСТВЕННО ЗНАЧИМЫХ ПРОЕКТОВ</w:t>
      </w:r>
    </w:p>
    <w:p>
      <w:pPr>
        <w:pStyle w:val="2"/>
        <w:jc w:val="center"/>
      </w:pPr>
      <w:r>
        <w:rPr>
          <w:sz w:val="20"/>
        </w:rPr>
        <w:t xml:space="preserve">В КАБАРДИНО-БАЛКАРСКОЙ РЕСПУБЛИКЕ В 2024 ГОДУ</w:t>
      </w:r>
    </w:p>
    <w:p>
      <w:pPr>
        <w:pStyle w:val="0"/>
        <w:jc w:val="both"/>
      </w:pPr>
      <w:r>
        <w:rPr>
          <w:sz w:val="20"/>
        </w:rPr>
      </w:r>
    </w:p>
    <w:p>
      <w:pPr>
        <w:pStyle w:val="0"/>
        <w:ind w:firstLine="540"/>
        <w:jc w:val="both"/>
      </w:pPr>
      <w:r>
        <w:rPr>
          <w:sz w:val="20"/>
        </w:rPr>
        <w:t xml:space="preserve">В соответствии с </w:t>
      </w:r>
      <w:hyperlink w:history="0" r:id="rId7"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частью 2 статьи 78.1</w:t>
        </w:r>
      </w:hyperlink>
      <w:r>
        <w:rPr>
          <w:sz w:val="20"/>
        </w:rPr>
        <w:t xml:space="preserve"> Бюджетного кодекса Российской Федерации, </w:t>
      </w:r>
      <w:hyperlink w:history="0" r:id="rId8" w:tooltip="Федеральный закон от 12.01.1996 N 7-ФЗ (ред. от 30.09.2024) &quot;О некоммерческих организациях&quot; {КонсультантПлюс}">
        <w:r>
          <w:rPr>
            <w:sz w:val="20"/>
            <w:color w:val="0000ff"/>
          </w:rPr>
          <w:t xml:space="preserve">статьей 10</w:t>
        </w:r>
      </w:hyperlink>
      <w:r>
        <w:rPr>
          <w:sz w:val="20"/>
        </w:rPr>
        <w:t xml:space="preserve"> Федерального закона от 12 января 1996 года N 7-ФЗ "О некоммерческих организациях", </w:t>
      </w:r>
      <w:hyperlink w:history="0" r:id="rId9"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постановлением</w:t>
        </w:r>
      </w:hyperlink>
      <w:r>
        <w:rPr>
          <w:sz w:val="20"/>
        </w:rPr>
        <w:t xml:space="preserve"> Правительства Российской Федерации от 25 октября 2023 г. N 1780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w:t>
      </w:r>
      <w:hyperlink w:history="0" r:id="rId10"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постановлению</w:t>
        </w:r>
      </w:hyperlink>
      <w:r>
        <w:rPr>
          <w:sz w:val="20"/>
        </w:rPr>
        <w:t xml:space="preserve"> Правительства Российской Федерации от 25.10.2023 N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приказываю:</w:t>
      </w:r>
    </w:p>
    <w:p>
      <w:pPr>
        <w:pStyle w:val="0"/>
        <w:spacing w:before="200" w:line-rule="auto"/>
        <w:ind w:firstLine="540"/>
        <w:jc w:val="both"/>
      </w:pPr>
      <w:r>
        <w:rPr>
          <w:sz w:val="20"/>
        </w:rPr>
        <w:t xml:space="preserve">1. Утвердить прилагаемый </w:t>
      </w:r>
      <w:hyperlink w:history="0" w:anchor="P33" w:tooltip="ПОРЯДОК">
        <w:r>
          <w:rPr>
            <w:sz w:val="20"/>
            <w:color w:val="0000ff"/>
          </w:rPr>
          <w:t xml:space="preserve">порядок</w:t>
        </w:r>
      </w:hyperlink>
      <w:r>
        <w:rPr>
          <w:sz w:val="20"/>
        </w:rPr>
        <w:t xml:space="preserve">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в Кабардино-Балкарской Республике в 2024 году (далее - Порядок).</w:t>
      </w:r>
    </w:p>
    <w:p>
      <w:pPr>
        <w:pStyle w:val="0"/>
        <w:spacing w:before="200" w:line-rule="auto"/>
        <w:ind w:firstLine="540"/>
        <w:jc w:val="both"/>
      </w:pPr>
      <w:r>
        <w:rPr>
          <w:sz w:val="20"/>
        </w:rPr>
        <w:t xml:space="preserve">2. Утвердить прилагаемый </w:t>
      </w:r>
      <w:hyperlink w:history="0" w:anchor="P515" w:tooltip="СОСТАВ">
        <w:r>
          <w:rPr>
            <w:sz w:val="20"/>
            <w:color w:val="0000ff"/>
          </w:rPr>
          <w:t xml:space="preserve">состав</w:t>
        </w:r>
      </w:hyperlink>
      <w:r>
        <w:rPr>
          <w:sz w:val="20"/>
        </w:rPr>
        <w:t xml:space="preserve"> конкурсной комиссии по отбору общественно значимых проектов для предоставления субсидий социально ориентированным некоммерческим организациям Кабардино-Балкарской Республики из республиканского бюджета.</w:t>
      </w:r>
    </w:p>
    <w:p>
      <w:pPr>
        <w:pStyle w:val="0"/>
        <w:spacing w:before="200" w:line-rule="auto"/>
        <w:ind w:firstLine="540"/>
        <w:jc w:val="both"/>
      </w:pPr>
      <w:r>
        <w:rPr>
          <w:sz w:val="20"/>
        </w:rPr>
        <w:t xml:space="preserve">3. Начальнику отдела по реализации приоритетных проектов и взаимодействию с образовательными и молодежными организациями (Мафедзова Л.М.) обеспечить своевременное исполнение всех пунктов Порядка, начальнику отдела бухгалтерского учета, планирование и отчетности (Деунежева Д.А.) обеспечить своевременное заключение соглашений и доведение субсидий до победителей.</w:t>
      </w:r>
    </w:p>
    <w:p>
      <w:pPr>
        <w:pStyle w:val="0"/>
        <w:spacing w:before="200" w:line-rule="auto"/>
        <w:ind w:firstLine="540"/>
        <w:jc w:val="both"/>
      </w:pPr>
      <w:r>
        <w:rPr>
          <w:sz w:val="20"/>
        </w:rPr>
        <w:t xml:space="preserve">4. Заведующему сектором информационно-медийного сопровождения молодежных проектов (Кулова Д.А.) обеспечить публикацию настоящего приказа на официальном сайте Министерства по делам молодежи Кабардино-Балкарской Республики в информационно-телекоммуникационной сети "Интернет" не позднее следующего дня с момента принятия.</w:t>
      </w:r>
    </w:p>
    <w:p>
      <w:pPr>
        <w:pStyle w:val="0"/>
        <w:spacing w:before="200" w:line-rule="auto"/>
        <w:ind w:firstLine="540"/>
        <w:jc w:val="both"/>
      </w:pPr>
      <w:r>
        <w:rPr>
          <w:sz w:val="20"/>
        </w:rPr>
        <w:t xml:space="preserve">5. Контроль за исполнением настоящего приказа возложить на заместителя министра Бжедугова М.Б.</w:t>
      </w:r>
    </w:p>
    <w:p>
      <w:pPr>
        <w:pStyle w:val="0"/>
        <w:jc w:val="both"/>
      </w:pPr>
      <w:r>
        <w:rPr>
          <w:sz w:val="20"/>
        </w:rPr>
      </w:r>
    </w:p>
    <w:p>
      <w:pPr>
        <w:pStyle w:val="0"/>
        <w:jc w:val="right"/>
      </w:pPr>
      <w:r>
        <w:rPr>
          <w:sz w:val="20"/>
        </w:rPr>
        <w:t xml:space="preserve">И.о. министра</w:t>
      </w:r>
    </w:p>
    <w:p>
      <w:pPr>
        <w:pStyle w:val="0"/>
        <w:jc w:val="right"/>
      </w:pPr>
      <w:r>
        <w:rPr>
          <w:sz w:val="20"/>
        </w:rPr>
        <w:t xml:space="preserve">А.АХМЕТОВ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по делам молодежи</w:t>
      </w:r>
    </w:p>
    <w:p>
      <w:pPr>
        <w:pStyle w:val="0"/>
        <w:jc w:val="right"/>
      </w:pPr>
      <w:r>
        <w:rPr>
          <w:sz w:val="20"/>
        </w:rPr>
        <w:t xml:space="preserve">Кабардино-Балкарской Республики</w:t>
      </w:r>
    </w:p>
    <w:p>
      <w:pPr>
        <w:pStyle w:val="0"/>
        <w:jc w:val="right"/>
      </w:pPr>
      <w:r>
        <w:rPr>
          <w:sz w:val="20"/>
        </w:rPr>
        <w:t xml:space="preserve">от 22.05.2024 N 73</w:t>
      </w:r>
    </w:p>
    <w:p>
      <w:pPr>
        <w:pStyle w:val="0"/>
        <w:jc w:val="both"/>
      </w:pPr>
      <w:r>
        <w:rPr>
          <w:sz w:val="20"/>
        </w:rPr>
      </w:r>
    </w:p>
    <w:bookmarkStart w:id="33" w:name="P33"/>
    <w:bookmarkEnd w:id="33"/>
    <w:p>
      <w:pPr>
        <w:pStyle w:val="2"/>
        <w:jc w:val="center"/>
      </w:pPr>
      <w:r>
        <w:rPr>
          <w:sz w:val="20"/>
        </w:rPr>
        <w:t xml:space="preserve">ПОРЯДОК</w:t>
      </w:r>
    </w:p>
    <w:p>
      <w:pPr>
        <w:pStyle w:val="2"/>
        <w:jc w:val="center"/>
      </w:pPr>
      <w:r>
        <w:rPr>
          <w:sz w:val="20"/>
        </w:rPr>
        <w:t xml:space="preserve">ПРЕДОСТАВЛЕНИЯ СУБСИДИЙ</w:t>
      </w:r>
    </w:p>
    <w:p>
      <w:pPr>
        <w:pStyle w:val="2"/>
        <w:jc w:val="center"/>
      </w:pPr>
      <w:r>
        <w:rPr>
          <w:sz w:val="20"/>
        </w:rPr>
        <w:t xml:space="preserve">ИЗ РЕСПУБЛИКАНСКОГО БЮДЖЕТА КАБАРДИНО-БАЛКАРСКОЙ РЕСПУБЛИКИ</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РЕАЛИЗАЦИЮ ОБЩЕСТВЕННО ЗНАЧИМЫХ ПРОЕКТОВ</w:t>
      </w:r>
    </w:p>
    <w:p>
      <w:pPr>
        <w:pStyle w:val="2"/>
        <w:jc w:val="center"/>
      </w:pPr>
      <w:r>
        <w:rPr>
          <w:sz w:val="20"/>
        </w:rPr>
        <w:t xml:space="preserve">В КАБАРДИНО-БАЛКАРСКОЙ РЕСПУБЛИКЕ В 2024 ГОДУ</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4637"/>
        <w:gridCol w:w="8504"/>
      </w:tblGrid>
      <w:tr>
        <w:tc>
          <w:tcPr>
            <w:tcW w:w="454" w:type="dxa"/>
          </w:tcPr>
          <w:p>
            <w:pPr>
              <w:pStyle w:val="0"/>
              <w:jc w:val="center"/>
            </w:pPr>
            <w:r>
              <w:rPr>
                <w:sz w:val="20"/>
              </w:rPr>
              <w:t xml:space="preserve">1.</w:t>
            </w:r>
          </w:p>
        </w:tc>
        <w:tc>
          <w:tcPr>
            <w:tcW w:w="4637" w:type="dxa"/>
          </w:tcPr>
          <w:p>
            <w:pPr>
              <w:pStyle w:val="0"/>
              <w:jc w:val="center"/>
            </w:pPr>
            <w:r>
              <w:rPr>
                <w:sz w:val="20"/>
              </w:rPr>
              <w:t xml:space="preserve">Наименование главного распорядителя бюджетных средств</w:t>
            </w:r>
          </w:p>
        </w:tc>
        <w:tc>
          <w:tcPr>
            <w:tcW w:w="8504" w:type="dxa"/>
          </w:tcPr>
          <w:p>
            <w:pPr>
              <w:pStyle w:val="0"/>
              <w:jc w:val="center"/>
            </w:pPr>
            <w:r>
              <w:rPr>
                <w:sz w:val="20"/>
              </w:rPr>
              <w:t xml:space="preserve">Министерство по делам молодежи Кабардино-Балкарской Республики (далее - Министерство)</w:t>
            </w:r>
          </w:p>
        </w:tc>
      </w:tr>
      <w:tr>
        <w:tc>
          <w:tcPr>
            <w:tcW w:w="454" w:type="dxa"/>
          </w:tcPr>
          <w:p>
            <w:pPr>
              <w:pStyle w:val="0"/>
              <w:jc w:val="center"/>
            </w:pPr>
            <w:r>
              <w:rPr>
                <w:sz w:val="20"/>
              </w:rPr>
              <w:t xml:space="preserve">2.</w:t>
            </w:r>
          </w:p>
        </w:tc>
        <w:tc>
          <w:tcPr>
            <w:tcW w:w="4637" w:type="dxa"/>
          </w:tcPr>
          <w:p>
            <w:pPr>
              <w:pStyle w:val="0"/>
            </w:pPr>
            <w:r>
              <w:rPr>
                <w:sz w:val="20"/>
              </w:rPr>
              <w:t xml:space="preserve">Размещение информации о субсидии в сети "Интернет"</w:t>
            </w:r>
          </w:p>
        </w:tc>
        <w:tc>
          <w:tcPr>
            <w:tcW w:w="8504" w:type="dxa"/>
          </w:tcPr>
          <w:p>
            <w:pPr>
              <w:pStyle w:val="0"/>
            </w:pPr>
            <w:r>
              <w:rPr>
                <w:sz w:val="20"/>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w:t>
            </w:r>
          </w:p>
        </w:tc>
      </w:tr>
      <w:tr>
        <w:tc>
          <w:tcPr>
            <w:tcW w:w="454" w:type="dxa"/>
          </w:tcPr>
          <w:p>
            <w:pPr>
              <w:pStyle w:val="0"/>
              <w:jc w:val="center"/>
            </w:pPr>
            <w:r>
              <w:rPr>
                <w:sz w:val="20"/>
              </w:rPr>
              <w:t xml:space="preserve">3.</w:t>
            </w:r>
          </w:p>
        </w:tc>
        <w:tc>
          <w:tcPr>
            <w:tcW w:w="4637" w:type="dxa"/>
          </w:tcPr>
          <w:p>
            <w:pPr>
              <w:pStyle w:val="0"/>
            </w:pPr>
            <w:r>
              <w:rPr>
                <w:sz w:val="20"/>
              </w:rPr>
              <w:t xml:space="preserve">Наименование бюджета бюджетной системы Российской Федерации, из которого предоставляется субсидия</w:t>
            </w:r>
          </w:p>
        </w:tc>
        <w:tc>
          <w:tcPr>
            <w:tcW w:w="8504" w:type="dxa"/>
          </w:tcPr>
          <w:p>
            <w:pPr>
              <w:pStyle w:val="0"/>
            </w:pPr>
            <w:r>
              <w:rPr>
                <w:sz w:val="20"/>
              </w:rPr>
              <w:t xml:space="preserve">Республиканский бюджет Кабардино-Балкарской Республики</w:t>
            </w:r>
          </w:p>
        </w:tc>
      </w:tr>
      <w:tr>
        <w:tc>
          <w:tcPr>
            <w:tcW w:w="454" w:type="dxa"/>
          </w:tcPr>
          <w:p>
            <w:pPr>
              <w:pStyle w:val="0"/>
              <w:jc w:val="center"/>
            </w:pPr>
            <w:r>
              <w:rPr>
                <w:sz w:val="20"/>
              </w:rPr>
              <w:t xml:space="preserve">4.</w:t>
            </w:r>
          </w:p>
        </w:tc>
        <w:tc>
          <w:tcPr>
            <w:tcW w:w="4637" w:type="dxa"/>
          </w:tcPr>
          <w:p>
            <w:pPr>
              <w:pStyle w:val="0"/>
            </w:pPr>
            <w:r>
              <w:rPr>
                <w:sz w:val="20"/>
              </w:rPr>
              <w:t xml:space="preserve">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tc>
        <w:tc>
          <w:tcPr>
            <w:tcW w:w="8504" w:type="dxa"/>
          </w:tcPr>
          <w:p>
            <w:pPr>
              <w:pStyle w:val="0"/>
            </w:pPr>
            <w:r>
              <w:rPr>
                <w:sz w:val="20"/>
              </w:rPr>
              <w:t xml:space="preserve">Ведомственный проект "Развитие системы поддержки молодежных инициатив" государственной программы Кабардино-Балкарской Республики "Развитие молодежной политики в Кабардино-Балкарской Республике"</w:t>
            </w:r>
          </w:p>
        </w:tc>
      </w:tr>
      <w:tr>
        <w:tc>
          <w:tcPr>
            <w:tcW w:w="454" w:type="dxa"/>
          </w:tcPr>
          <w:p>
            <w:pPr>
              <w:pStyle w:val="0"/>
              <w:jc w:val="center"/>
            </w:pPr>
            <w:r>
              <w:rPr>
                <w:sz w:val="20"/>
              </w:rPr>
              <w:t xml:space="preserve">5.</w:t>
            </w:r>
          </w:p>
        </w:tc>
        <w:tc>
          <w:tcPr>
            <w:tcW w:w="4637" w:type="dxa"/>
          </w:tcPr>
          <w:p>
            <w:pPr>
              <w:pStyle w:val="0"/>
            </w:pPr>
            <w:r>
              <w:rPr>
                <w:sz w:val="20"/>
              </w:rPr>
              <w:t xml:space="preserve">Наименование субсидии</w:t>
            </w:r>
          </w:p>
        </w:tc>
        <w:tc>
          <w:tcPr>
            <w:tcW w:w="8504" w:type="dxa"/>
          </w:tcPr>
          <w:p>
            <w:pPr>
              <w:pStyle w:val="0"/>
            </w:pPr>
            <w:r>
              <w:rPr>
                <w:sz w:val="20"/>
              </w:rPr>
              <w:t xml:space="preserve">Конкурсный отбор общественно значимых проектов для предоставления субсидий из республиканского бюджета Кабардино-Балкарской Республики социально ориентированным некоммерческим организациям по основным направлениям отрасли молодежной политики</w:t>
            </w:r>
          </w:p>
        </w:tc>
      </w:tr>
      <w:tr>
        <w:tc>
          <w:tcPr>
            <w:tcW w:w="454" w:type="dxa"/>
          </w:tcPr>
          <w:p>
            <w:pPr>
              <w:pStyle w:val="0"/>
              <w:jc w:val="center"/>
            </w:pPr>
            <w:r>
              <w:rPr>
                <w:sz w:val="20"/>
              </w:rPr>
              <w:t xml:space="preserve">6.</w:t>
            </w:r>
          </w:p>
        </w:tc>
        <w:tc>
          <w:tcPr>
            <w:tcW w:w="4637" w:type="dxa"/>
          </w:tcPr>
          <w:p>
            <w:pPr>
              <w:pStyle w:val="0"/>
            </w:pPr>
            <w:r>
              <w:rPr>
                <w:sz w:val="20"/>
              </w:rPr>
              <w:t xml:space="preserve">Приоритетные направления</w:t>
            </w:r>
          </w:p>
        </w:tc>
        <w:tc>
          <w:tcPr>
            <w:tcW w:w="8504" w:type="dxa"/>
          </w:tcPr>
          <w:p>
            <w:pPr>
              <w:pStyle w:val="0"/>
            </w:pPr>
            <w:r>
              <w:rPr>
                <w:sz w:val="20"/>
              </w:rPr>
              <w:t xml:space="preserve">Проекты на Конкурс должны соответствовать одному из 16 приоритетных направлений:</w:t>
            </w:r>
          </w:p>
          <w:p>
            <w:pPr>
              <w:pStyle w:val="0"/>
            </w:pPr>
            <w:r>
              <w:rPr>
                <w:sz w:val="20"/>
              </w:rPr>
              <w:t xml:space="preserve">1. #объединяй - проекты, направленные на поддержку межкультурного диалога и на международное сотрудничество;</w:t>
            </w:r>
          </w:p>
          <w:p>
            <w:pPr>
              <w:pStyle w:val="0"/>
            </w:pPr>
            <w:r>
              <w:rPr>
                <w:sz w:val="20"/>
              </w:rPr>
              <w:t xml:space="preserve">2. #защищай - проекты, направленные на противодействие идеологии экстремизма и терроризма в молодежной среде;</w:t>
            </w:r>
          </w:p>
          <w:p>
            <w:pPr>
              <w:pStyle w:val="0"/>
            </w:pPr>
            <w:r>
              <w:rPr>
                <w:sz w:val="20"/>
              </w:rPr>
              <w:t xml:space="preserve">3. #стирай_границы - проекты, направленные на работу с людьми ОВЗ;</w:t>
            </w:r>
          </w:p>
          <w:p>
            <w:pPr>
              <w:pStyle w:val="0"/>
            </w:pPr>
            <w:r>
              <w:rPr>
                <w:sz w:val="20"/>
              </w:rPr>
              <w:t xml:space="preserve">4. #сохраняй_природу - проекты, направленные на экологическое просвещение;</w:t>
            </w:r>
          </w:p>
          <w:p>
            <w:pPr>
              <w:pStyle w:val="0"/>
            </w:pPr>
            <w:r>
              <w:rPr>
                <w:sz w:val="20"/>
              </w:rPr>
              <w:t xml:space="preserve">5. #двигай сообщества - проекты, направленные на поддержку и развитие студенческого сообщества ссузов;</w:t>
            </w:r>
          </w:p>
          <w:p>
            <w:pPr>
              <w:pStyle w:val="0"/>
            </w:pPr>
            <w:r>
              <w:rPr>
                <w:sz w:val="20"/>
              </w:rPr>
              <w:t xml:space="preserve">6. #вдохновляй - проекты, направленные на поддержку творческих инициатив и развитие культурно-образовательной среды;</w:t>
            </w:r>
          </w:p>
          <w:p>
            <w:pPr>
              <w:pStyle w:val="0"/>
            </w:pPr>
            <w:r>
              <w:rPr>
                <w:sz w:val="20"/>
              </w:rPr>
              <w:t xml:space="preserve">7. #делись_опытом - проекты, направленные на передачу успешного опыта молодежи и на развитие наставничества в молодежной среде;</w:t>
            </w:r>
          </w:p>
          <w:p>
            <w:pPr>
              <w:pStyle w:val="0"/>
            </w:pPr>
            <w:r>
              <w:rPr>
                <w:sz w:val="20"/>
              </w:rPr>
              <w:t xml:space="preserve">8. #береги - проекты, направленные на содействие развитию гражданской идентичности;</w:t>
            </w:r>
          </w:p>
          <w:p>
            <w:pPr>
              <w:pStyle w:val="0"/>
            </w:pPr>
            <w:r>
              <w:rPr>
                <w:sz w:val="20"/>
              </w:rPr>
              <w:t xml:space="preserve">9. #открывай_страну - проекты, направленные на туристическую привлекательность и на развитие молодежного туризма;</w:t>
            </w:r>
          </w:p>
          <w:p>
            <w:pPr>
              <w:pStyle w:val="0"/>
            </w:pPr>
            <w:r>
              <w:rPr>
                <w:sz w:val="20"/>
              </w:rPr>
              <w:t xml:space="preserve">10. #будь здоров - проекты, направленные на популяризацию спорта и ЗОЖ;</w:t>
            </w:r>
          </w:p>
          <w:p>
            <w:pPr>
              <w:pStyle w:val="0"/>
            </w:pPr>
            <w:r>
              <w:rPr>
                <w:sz w:val="20"/>
              </w:rPr>
              <w:t xml:space="preserve">11. # помни - проекты, направленные на сохранение исторической памяти;</w:t>
            </w:r>
          </w:p>
          <w:p>
            <w:pPr>
              <w:pStyle w:val="0"/>
            </w:pPr>
            <w:r>
              <w:rPr>
                <w:sz w:val="20"/>
              </w:rPr>
              <w:t xml:space="preserve">12. #расскажи_о_главном - проекты, направленные на развитие молодежных медиа;</w:t>
            </w:r>
          </w:p>
          <w:p>
            <w:pPr>
              <w:pStyle w:val="0"/>
            </w:pPr>
            <w:r>
              <w:rPr>
                <w:sz w:val="20"/>
              </w:rPr>
              <w:t xml:space="preserve">13. #родные_любимые - проекты, направленные на сохранение семейных ценностей;</w:t>
            </w:r>
          </w:p>
          <w:p>
            <w:pPr>
              <w:pStyle w:val="0"/>
            </w:pPr>
            <w:r>
              <w:rPr>
                <w:sz w:val="20"/>
              </w:rPr>
              <w:t xml:space="preserve">14. #МЫВМЕСТЕ - проекты, направленные на развитие и поддержку добровольчества;</w:t>
            </w:r>
          </w:p>
          <w:p>
            <w:pPr>
              <w:pStyle w:val="0"/>
            </w:pPr>
            <w:r>
              <w:rPr>
                <w:sz w:val="20"/>
              </w:rPr>
              <w:t xml:space="preserve">15. #Ты_не_один - проекты, направленные на профилактику негативного девиантного поведения и на социализацию молодежи;</w:t>
            </w:r>
          </w:p>
          <w:p>
            <w:pPr>
              <w:pStyle w:val="0"/>
            </w:pPr>
            <w:r>
              <w:rPr>
                <w:sz w:val="20"/>
              </w:rPr>
              <w:t xml:space="preserve">16. #вклад_в_будущее - молодежные инициативы, направленные на вовлечение молодежи в сферу науки и технологий, в том числе, реализуемые сообществами молодых ученых</w:t>
            </w:r>
          </w:p>
        </w:tc>
      </w:tr>
      <w:tr>
        <w:tc>
          <w:tcPr>
            <w:tcW w:w="454" w:type="dxa"/>
          </w:tcPr>
          <w:p>
            <w:pPr>
              <w:pStyle w:val="0"/>
              <w:jc w:val="center"/>
            </w:pPr>
            <w:r>
              <w:rPr>
                <w:sz w:val="20"/>
              </w:rPr>
              <w:t xml:space="preserve">7.</w:t>
            </w:r>
          </w:p>
        </w:tc>
        <w:tc>
          <w:tcPr>
            <w:tcW w:w="4637" w:type="dxa"/>
          </w:tcPr>
          <w:p>
            <w:pPr>
              <w:pStyle w:val="0"/>
            </w:pPr>
            <w:r>
              <w:rPr>
                <w:sz w:val="20"/>
              </w:rPr>
              <w:t xml:space="preserve">Критерий оценки проектов</w:t>
            </w:r>
          </w:p>
        </w:tc>
        <w:tc>
          <w:tcPr>
            <w:tcW w:w="8504" w:type="dxa"/>
          </w:tcPr>
          <w:p>
            <w:pPr>
              <w:pStyle w:val="0"/>
            </w:pPr>
            <w:r>
              <w:rPr>
                <w:sz w:val="20"/>
              </w:rPr>
              <w:t xml:space="preserve">Победителями конкурса признаются социально ориентированные некоммерческие организации, набравшие наибольшую итоговую сумму баллов, а также итоговую сумму баллов, равную или превышающую минимальную сумму баллов.</w:t>
            </w:r>
          </w:p>
          <w:p>
            <w:pPr>
              <w:pStyle w:val="0"/>
            </w:pPr>
            <w:r>
              <w:rPr>
                <w:sz w:val="20"/>
              </w:rPr>
              <w:t xml:space="preserve">Критерий:</w:t>
            </w:r>
          </w:p>
          <w:p>
            <w:pPr>
              <w:pStyle w:val="0"/>
            </w:pPr>
            <w:r>
              <w:rPr>
                <w:sz w:val="20"/>
              </w:rPr>
              <w:t xml:space="preserve">1. Соответствие приоритетным направлениям поддержки (максимально 20 баллов):</w:t>
            </w:r>
          </w:p>
          <w:p>
            <w:pPr>
              <w:pStyle w:val="0"/>
            </w:pPr>
            <w:r>
              <w:rPr>
                <w:sz w:val="20"/>
              </w:rPr>
              <w:t xml:space="preserve">- анализ соответствия целей и задач проекта установленным приоритетным направлениям для предоставления поддержки (5 баллов);</w:t>
            </w:r>
          </w:p>
          <w:p>
            <w:pPr>
              <w:pStyle w:val="0"/>
            </w:pPr>
            <w:r>
              <w:rPr>
                <w:sz w:val="20"/>
              </w:rPr>
              <w:t xml:space="preserve">- оценка выделенных мероприятий проекта и их соответствие приоритетным направлениям поддержки (5 баллов);</w:t>
            </w:r>
          </w:p>
          <w:p>
            <w:pPr>
              <w:pStyle w:val="0"/>
            </w:pPr>
            <w:r>
              <w:rPr>
                <w:sz w:val="20"/>
              </w:rPr>
              <w:t xml:space="preserve">- проверка наличия и реалистичности значений показателей результативности, которые будут использоваться для оценки эффективности реализации проекта (5 баллов);</w:t>
            </w:r>
          </w:p>
          <w:p>
            <w:pPr>
              <w:pStyle w:val="0"/>
            </w:pPr>
            <w:r>
              <w:rPr>
                <w:sz w:val="20"/>
              </w:rPr>
              <w:t xml:space="preserve">- анализ потенциального влияния реализации проекта на приоритетные области и цели, установленные для поддержки (5 баллов).</w:t>
            </w:r>
          </w:p>
          <w:p>
            <w:pPr>
              <w:pStyle w:val="0"/>
            </w:pPr>
            <w:r>
              <w:rPr>
                <w:sz w:val="20"/>
              </w:rPr>
              <w:t xml:space="preserve">2. Актуальность (максимально 20 баллов):</w:t>
            </w:r>
          </w:p>
          <w:p>
            <w:pPr>
              <w:pStyle w:val="0"/>
            </w:pPr>
            <w:r>
              <w:rPr>
                <w:sz w:val="20"/>
              </w:rPr>
              <w:t xml:space="preserve">- оценка вероятности возникновения негативных последствий в случае отказа от реализации проекта (5 баллов);</w:t>
            </w:r>
          </w:p>
          <w:p>
            <w:pPr>
              <w:pStyle w:val="0"/>
            </w:pPr>
            <w:r>
              <w:rPr>
                <w:sz w:val="20"/>
              </w:rPr>
              <w:t xml:space="preserve">- анализ скорости, с которой могут произойти отрицательные последствия при отсутствии реализации проекта (5 баллов);</w:t>
            </w:r>
          </w:p>
          <w:p>
            <w:pPr>
              <w:pStyle w:val="0"/>
            </w:pPr>
            <w:r>
              <w:rPr>
                <w:sz w:val="20"/>
              </w:rPr>
              <w:t xml:space="preserve">- изучение масштаба возможных негативных последствий для заинтересованных сторон и окружающей среды (5 баллов);</w:t>
            </w:r>
          </w:p>
          <w:p>
            <w:pPr>
              <w:pStyle w:val="0"/>
            </w:pPr>
            <w:r>
              <w:rPr>
                <w:sz w:val="20"/>
              </w:rPr>
              <w:t xml:space="preserve">- анализ существующих государственных или муниципальных мер для решения аналогичных проблем, что может повлиять на актуальность проекта (5 баллов).</w:t>
            </w:r>
          </w:p>
          <w:p>
            <w:pPr>
              <w:pStyle w:val="0"/>
            </w:pPr>
            <w:r>
              <w:rPr>
                <w:sz w:val="20"/>
              </w:rPr>
              <w:t xml:space="preserve">3. Социальная эффективность (максимально 20 баллов):</w:t>
            </w:r>
          </w:p>
          <w:p>
            <w:pPr>
              <w:pStyle w:val="0"/>
            </w:pPr>
            <w:r>
              <w:rPr>
                <w:sz w:val="20"/>
              </w:rPr>
              <w:t xml:space="preserve">- оценка потенциального улучшения жизни или условий жизни целевой группы проекта (5 баллов);</w:t>
            </w:r>
          </w:p>
          <w:p>
            <w:pPr>
              <w:pStyle w:val="0"/>
            </w:pPr>
            <w:r>
              <w:rPr>
                <w:sz w:val="20"/>
              </w:rPr>
              <w:t xml:space="preserve">- анализ возможности проекта оказать положительное воздействие на другие социальные проблемы или общественные инициативы (5 баллов);</w:t>
            </w:r>
          </w:p>
          <w:p>
            <w:pPr>
              <w:pStyle w:val="0"/>
            </w:pPr>
            <w:r>
              <w:rPr>
                <w:sz w:val="20"/>
              </w:rPr>
              <w:t xml:space="preserve">- оценка наличия инновационных подходов и методов в решении заявленных социальных проблем проекта (5 баллов);</w:t>
            </w:r>
          </w:p>
          <w:p>
            <w:pPr>
              <w:pStyle w:val="0"/>
            </w:pPr>
            <w:r>
              <w:rPr>
                <w:sz w:val="20"/>
              </w:rPr>
              <w:t xml:space="preserve">- анализ потенциальной эффективности проекта в решении социальных проблем и достижении поставленных целей (5 баллов).</w:t>
            </w:r>
          </w:p>
          <w:p>
            <w:pPr>
              <w:pStyle w:val="0"/>
            </w:pPr>
            <w:r>
              <w:rPr>
                <w:sz w:val="20"/>
              </w:rPr>
              <w:t xml:space="preserve">4. Реалистичность (максимально 20 баллов):</w:t>
            </w:r>
          </w:p>
          <w:p>
            <w:pPr>
              <w:pStyle w:val="0"/>
            </w:pPr>
            <w:r>
              <w:rPr>
                <w:sz w:val="20"/>
              </w:rPr>
              <w:t xml:space="preserve">- оценка наличия собственных квалифицированных специалистов в команде проекта (5 баллов);</w:t>
            </w:r>
          </w:p>
          <w:p>
            <w:pPr>
              <w:pStyle w:val="0"/>
            </w:pPr>
            <w:r>
              <w:rPr>
                <w:sz w:val="20"/>
              </w:rPr>
              <w:t xml:space="preserve">- анализ способности привлечь необходимое количество специалистов и добровольцев для реализации проекта (5 баллов);</w:t>
            </w:r>
          </w:p>
          <w:p>
            <w:pPr>
              <w:pStyle w:val="0"/>
            </w:pPr>
            <w:r>
              <w:rPr>
                <w:sz w:val="20"/>
              </w:rPr>
              <w:t xml:space="preserve">- оценка наличия необходимых ресурсов, включая финансовые средства, для успешной реализации мероприятий и достижения целей проекта (5 баллов);</w:t>
            </w:r>
          </w:p>
          <w:p>
            <w:pPr>
              <w:pStyle w:val="0"/>
            </w:pPr>
            <w:r>
              <w:rPr>
                <w:sz w:val="20"/>
              </w:rPr>
              <w:t xml:space="preserve">- анализ опыта выполнения аналогичных по содержанию и объему заявляемых мероприятий, что может повлиять на успешность проекта (5 баллов).</w:t>
            </w:r>
          </w:p>
          <w:p>
            <w:pPr>
              <w:pStyle w:val="0"/>
            </w:pPr>
            <w:r>
              <w:rPr>
                <w:sz w:val="20"/>
              </w:rPr>
              <w:t xml:space="preserve">5. Обоснованность (максимально 20 баллов):</w:t>
            </w:r>
          </w:p>
          <w:p>
            <w:pPr>
              <w:pStyle w:val="0"/>
            </w:pPr>
            <w:r>
              <w:rPr>
                <w:sz w:val="20"/>
              </w:rPr>
              <w:t xml:space="preserve">- анализ соответствия объема запрашиваемых средств на поддержку проекта поставленным целям и задачам (5 баллов);</w:t>
            </w:r>
          </w:p>
          <w:p>
            <w:pPr>
              <w:pStyle w:val="0"/>
            </w:pPr>
            <w:r>
              <w:rPr>
                <w:sz w:val="20"/>
              </w:rPr>
              <w:t xml:space="preserve">- оценка планируемого использования средств на реализацию мероприятий и достижение целей проекта (5 баллов);</w:t>
            </w:r>
          </w:p>
          <w:p>
            <w:pPr>
              <w:pStyle w:val="0"/>
            </w:pPr>
            <w:r>
              <w:rPr>
                <w:sz w:val="20"/>
              </w:rPr>
              <w:t xml:space="preserve">- проверка прозрачности и обоснованности бюджета проекта, включая расходы на основные компоненты и детали финансового плана (5 баллов);</w:t>
            </w:r>
          </w:p>
          <w:p>
            <w:pPr>
              <w:pStyle w:val="0"/>
            </w:pPr>
            <w:r>
              <w:rPr>
                <w:sz w:val="20"/>
              </w:rPr>
              <w:t xml:space="preserve">- анализ соотношения между запрашиваемыми средствами и качеством результатов, которые планируется достичь с их помощью (5 баллов)</w:t>
            </w:r>
          </w:p>
        </w:tc>
      </w:tr>
      <w:tr>
        <w:tc>
          <w:tcPr>
            <w:tcW w:w="454" w:type="dxa"/>
          </w:tcPr>
          <w:p>
            <w:pPr>
              <w:pStyle w:val="0"/>
              <w:jc w:val="center"/>
            </w:pPr>
            <w:r>
              <w:rPr>
                <w:sz w:val="20"/>
              </w:rPr>
              <w:t xml:space="preserve">8.</w:t>
            </w:r>
          </w:p>
        </w:tc>
        <w:tc>
          <w:tcPr>
            <w:tcW w:w="4637" w:type="dxa"/>
          </w:tcPr>
          <w:p>
            <w:pPr>
              <w:pStyle w:val="0"/>
            </w:pPr>
            <w:r>
              <w:rPr>
                <w:sz w:val="20"/>
              </w:rPr>
              <w:t xml:space="preserve">Цель предоставления субсидии</w:t>
            </w:r>
          </w:p>
        </w:tc>
        <w:tc>
          <w:tcPr>
            <w:tcW w:w="8504" w:type="dxa"/>
          </w:tcPr>
          <w:p>
            <w:pPr>
              <w:pStyle w:val="0"/>
            </w:pPr>
            <w:r>
              <w:rPr>
                <w:sz w:val="20"/>
              </w:rPr>
              <w:t xml:space="preserve">Поддержка (на конкурсной основе) реализации общественно значимых проектов социально ориентированных некоммерческих организаций по основным направлениям отрасли молодежной политики Кабардино-Балкарской Республики</w:t>
            </w:r>
          </w:p>
        </w:tc>
      </w:tr>
      <w:tr>
        <w:tc>
          <w:tcPr>
            <w:tcW w:w="454" w:type="dxa"/>
          </w:tcPr>
          <w:p>
            <w:pPr>
              <w:pStyle w:val="0"/>
              <w:jc w:val="center"/>
            </w:pPr>
            <w:r>
              <w:rPr>
                <w:sz w:val="20"/>
              </w:rPr>
              <w:t xml:space="preserve">9.</w:t>
            </w:r>
          </w:p>
        </w:tc>
        <w:tc>
          <w:tcPr>
            <w:tcW w:w="4637" w:type="dxa"/>
          </w:tcPr>
          <w:p>
            <w:pPr>
              <w:pStyle w:val="0"/>
            </w:pPr>
            <w:r>
              <w:rPr>
                <w:sz w:val="20"/>
              </w:rPr>
              <w:t xml:space="preserve">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tc>
        <w:tc>
          <w:tcPr>
            <w:tcW w:w="8504" w:type="dxa"/>
          </w:tcPr>
          <w:p>
            <w:pPr>
              <w:pStyle w:val="0"/>
            </w:pPr>
            <w:r>
              <w:rPr>
                <w:sz w:val="20"/>
              </w:rPr>
              <w:t xml:space="preserve">99107075239828500632</w:t>
            </w:r>
          </w:p>
        </w:tc>
      </w:tr>
      <w:tr>
        <w:tc>
          <w:tcPr>
            <w:tcW w:w="454" w:type="dxa"/>
          </w:tcPr>
          <w:p>
            <w:pPr>
              <w:pStyle w:val="0"/>
              <w:jc w:val="center"/>
            </w:pPr>
            <w:r>
              <w:rPr>
                <w:sz w:val="20"/>
              </w:rPr>
              <w:t xml:space="preserve">10.</w:t>
            </w:r>
          </w:p>
        </w:tc>
        <w:tc>
          <w:tcPr>
            <w:tcW w:w="4637" w:type="dxa"/>
          </w:tcPr>
          <w:p>
            <w:pPr>
              <w:pStyle w:val="0"/>
            </w:pPr>
            <w:r>
              <w:rPr>
                <w:sz w:val="20"/>
              </w:rPr>
              <w:t xml:space="preserve">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tc>
        <w:tc>
          <w:tcPr>
            <w:tcW w:w="8504" w:type="dxa"/>
          </w:tcPr>
          <w:p>
            <w:pPr>
              <w:pStyle w:val="0"/>
            </w:pPr>
            <w:r>
              <w:rPr>
                <w:sz w:val="20"/>
              </w:rPr>
              <w:t xml:space="preserve">Субсидии на оказание услуг (выполнение работ)</w:t>
            </w:r>
          </w:p>
        </w:tc>
      </w:tr>
      <w:tr>
        <w:tc>
          <w:tcPr>
            <w:tcW w:w="454" w:type="dxa"/>
          </w:tcPr>
          <w:p>
            <w:pPr>
              <w:pStyle w:val="0"/>
              <w:jc w:val="center"/>
            </w:pPr>
            <w:r>
              <w:rPr>
                <w:sz w:val="20"/>
              </w:rPr>
              <w:t xml:space="preserve">11.</w:t>
            </w:r>
          </w:p>
        </w:tc>
        <w:tc>
          <w:tcPr>
            <w:tcW w:w="4637" w:type="dxa"/>
          </w:tcPr>
          <w:p>
            <w:pPr>
              <w:pStyle w:val="0"/>
            </w:pPr>
            <w:r>
              <w:rPr>
                <w:sz w:val="20"/>
              </w:rPr>
              <w:t xml:space="preserve">Тип результата предоставления субсидии, определенный в соответствии с порядком проведения мониторинга достижения результата</w:t>
            </w:r>
          </w:p>
        </w:tc>
        <w:tc>
          <w:tcPr>
            <w:tcW w:w="8504" w:type="dxa"/>
          </w:tcPr>
          <w:p>
            <w:pPr>
              <w:pStyle w:val="0"/>
            </w:pPr>
            <w:r>
              <w:rPr>
                <w:sz w:val="20"/>
              </w:rPr>
              <w:t xml:space="preserve">Оказание услуг (выполнение работ)</w:t>
            </w:r>
          </w:p>
        </w:tc>
      </w:tr>
      <w:tr>
        <w:tc>
          <w:tcPr>
            <w:tcW w:w="454" w:type="dxa"/>
          </w:tcPr>
          <w:p>
            <w:pPr>
              <w:pStyle w:val="0"/>
              <w:jc w:val="center"/>
            </w:pPr>
            <w:r>
              <w:rPr>
                <w:sz w:val="20"/>
              </w:rPr>
              <w:t xml:space="preserve">12.</w:t>
            </w:r>
          </w:p>
        </w:tc>
        <w:tc>
          <w:tcPr>
            <w:tcW w:w="4637" w:type="dxa"/>
          </w:tcPr>
          <w:p>
            <w:pPr>
              <w:pStyle w:val="0"/>
            </w:pPr>
            <w:r>
              <w:rPr>
                <w:sz w:val="20"/>
              </w:rPr>
              <w:t xml:space="preserve">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tc>
        <w:tc>
          <w:tcPr>
            <w:tcW w:w="8504" w:type="dxa"/>
          </w:tcPr>
          <w:p>
            <w:pPr>
              <w:pStyle w:val="0"/>
            </w:pPr>
            <w:r>
              <w:rPr>
                <w:sz w:val="20"/>
              </w:rPr>
              <w:t xml:space="preserve">Реализация общественно значимых проектов по основным направлениям отрасли молодежной политики Кабардино-Балкарской Республики</w:t>
            </w:r>
          </w:p>
        </w:tc>
      </w:tr>
      <w:tr>
        <w:tc>
          <w:tcPr>
            <w:tcW w:w="454" w:type="dxa"/>
          </w:tcPr>
          <w:p>
            <w:pPr>
              <w:pStyle w:val="0"/>
              <w:jc w:val="center"/>
            </w:pPr>
            <w:r>
              <w:rPr>
                <w:sz w:val="20"/>
              </w:rPr>
              <w:t xml:space="preserve">13.</w:t>
            </w:r>
          </w:p>
        </w:tc>
        <w:tc>
          <w:tcPr>
            <w:tcW w:w="4637" w:type="dxa"/>
          </w:tcPr>
          <w:p>
            <w:pPr>
              <w:pStyle w:val="0"/>
            </w:pPr>
            <w:r>
              <w:rPr>
                <w:sz w:val="20"/>
              </w:rPr>
              <w:t xml:space="preserve">Способ предоставления субсидии (финансовое обеспечение затрат; возмещение недополученных доходов и (или) возмещение затрат)</w:t>
            </w:r>
          </w:p>
        </w:tc>
        <w:tc>
          <w:tcPr>
            <w:tcW w:w="8504" w:type="dxa"/>
          </w:tcPr>
          <w:p>
            <w:pPr>
              <w:pStyle w:val="0"/>
            </w:pPr>
            <w:r>
              <w:rPr>
                <w:sz w:val="20"/>
              </w:rPr>
              <w:t xml:space="preserve">Финансовое обеспечение затрат</w:t>
            </w:r>
          </w:p>
        </w:tc>
      </w:tr>
      <w:tr>
        <w:tc>
          <w:tcPr>
            <w:tcW w:w="454" w:type="dxa"/>
          </w:tcPr>
          <w:p>
            <w:pPr>
              <w:pStyle w:val="0"/>
              <w:jc w:val="center"/>
            </w:pPr>
            <w:r>
              <w:rPr>
                <w:sz w:val="20"/>
              </w:rPr>
              <w:t xml:space="preserve">14.</w:t>
            </w:r>
          </w:p>
        </w:tc>
        <w:tc>
          <w:tcPr>
            <w:tcW w:w="4637" w:type="dxa"/>
          </w:tcPr>
          <w:p>
            <w:pPr>
              <w:pStyle w:val="0"/>
            </w:pPr>
            <w:r>
              <w:rPr>
                <w:sz w:val="20"/>
              </w:rPr>
              <w:t xml:space="preserve">Способ осуществления отбора получателей субсидии (запрос предложений или конкурс)</w:t>
            </w:r>
          </w:p>
        </w:tc>
        <w:tc>
          <w:tcPr>
            <w:tcW w:w="8504" w:type="dxa"/>
          </w:tcPr>
          <w:p>
            <w:pPr>
              <w:pStyle w:val="0"/>
            </w:pPr>
            <w:r>
              <w:rPr>
                <w:sz w:val="20"/>
              </w:rPr>
              <w:t xml:space="preserve">Конкурс</w:t>
            </w:r>
          </w:p>
        </w:tc>
      </w:tr>
      <w:tr>
        <w:tc>
          <w:tcPr>
            <w:tcW w:w="454" w:type="dxa"/>
          </w:tcPr>
          <w:p>
            <w:pPr>
              <w:pStyle w:val="0"/>
              <w:jc w:val="center"/>
            </w:pPr>
            <w:r>
              <w:rPr>
                <w:sz w:val="20"/>
              </w:rPr>
              <w:t xml:space="preserve">15.</w:t>
            </w:r>
          </w:p>
        </w:tc>
        <w:tc>
          <w:tcPr>
            <w:tcW w:w="4637" w:type="dxa"/>
          </w:tcPr>
          <w:p>
            <w:pPr>
              <w:pStyle w:val="0"/>
            </w:pPr>
            <w:r>
              <w:rPr>
                <w:sz w:val="20"/>
              </w:rPr>
              <w:t xml:space="preserve">Порядок формирования и размещения объявления о проведении отбора получателей субсидий согласно </w:t>
            </w:r>
            <w:hyperlink w:history="0" r:id="rId1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постановлению</w:t>
              </w:r>
            </w:hyperlink>
            <w:r>
              <w:rPr>
                <w:sz w:val="20"/>
              </w:rPr>
              <w:t xml:space="preserve"> Правительства Российской Федерации от 25.10.2023 N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(далее - Правила N 1781)</w:t>
            </w:r>
          </w:p>
        </w:tc>
        <w:tc>
          <w:tcPr>
            <w:tcW w:w="8504" w:type="dxa"/>
          </w:tcPr>
          <w:p>
            <w:pPr>
              <w:pStyle w:val="0"/>
            </w:pPr>
            <w:r>
              <w:rPr>
                <w:sz w:val="20"/>
              </w:rPr>
              <w:t xml:space="preserve">1. Объявление о проведении отбора получателей субсидий размещается главным распорядителем бюджетных средств за пять дней до начала приема заявок с соблюдением срока, установленного </w:t>
            </w:r>
            <w:hyperlink w:history="0" r:id="rId14"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98</w:t>
              </w:r>
            </w:hyperlink>
            <w:r>
              <w:rPr>
                <w:sz w:val="20"/>
              </w:rPr>
              <w:t xml:space="preserve"> Правила N 1781 настоящих Правил, после подписания усиленной квалифицированной электронной подписью руководителя главного распорядителя бюджетных средств (уполномоченного им лица) и публикации на едином портале информации о субсидии.</w:t>
            </w:r>
          </w:p>
          <w:p>
            <w:pPr>
              <w:pStyle w:val="0"/>
            </w:pPr>
            <w:r>
              <w:rPr>
                <w:sz w:val="20"/>
              </w:rPr>
              <w:t xml:space="preserve">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 и включает в себя следующую информацию:</w:t>
            </w:r>
          </w:p>
          <w:p>
            <w:pPr>
              <w:pStyle w:val="0"/>
            </w:pPr>
            <w:r>
              <w:rPr>
                <w:sz w:val="20"/>
              </w:rPr>
              <w:t xml:space="preserve">а) способ проведения отбора получателей субсидий в соответствии с </w:t>
            </w:r>
            <w:hyperlink w:history="0" r:id="rId15"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w:t>
              </w:r>
            </w:hyperlink>
            <w:r>
              <w:rPr>
                <w:sz w:val="20"/>
              </w:rPr>
              <w:t xml:space="preserve"> Правила N 1781;</w:t>
            </w:r>
          </w:p>
          <w:p>
            <w:pPr>
              <w:pStyle w:val="0"/>
            </w:pPr>
            <w:r>
              <w:rPr>
                <w:sz w:val="20"/>
              </w:rPr>
              <w:t xml:space="preserve">б) дата и время начала подачи заявок участников отбора получателей субсидий, а также дата и время окончания приема заявок участников отбора получателей субсидий;</w:t>
            </w:r>
          </w:p>
          <w:p>
            <w:pPr>
              <w:pStyle w:val="0"/>
            </w:pPr>
            <w:r>
              <w:rPr>
                <w:sz w:val="20"/>
              </w:rPr>
              <w:t xml:space="preserve">в) информация о возможности проведения нескольких этапов отбора получателей субсидий с указанием сроков их проведения (при необходимости);</w:t>
            </w:r>
          </w:p>
          <w:p>
            <w:pPr>
              <w:pStyle w:val="0"/>
            </w:pPr>
            <w:r>
              <w:rPr>
                <w:sz w:val="20"/>
              </w:rPr>
              <w:t xml:space="preserve">г) наименование, место нахождения, почтовый адрес, адрес электронной почты, контактный телефон главного распорядителя бюджетных средств и (или) юридического лица, которому переданы полномочия по проведению отбора получателей субсидий (в случае принятия решения, указанного в </w:t>
            </w:r>
            <w:hyperlink w:history="0" r:id="rId16"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16</w:t>
              </w:r>
            </w:hyperlink>
            <w:r>
              <w:rPr>
                <w:sz w:val="20"/>
              </w:rPr>
              <w:t xml:space="preserve"> Правила N 1781) или получателя субсидии, которому предоставляется субсидия в целях последующего предоставления иным лицам для достижения результатов предоставления субсидии (в случае последующего предоставления получателем субсидии средств иным лицам в соответствии с Правилами предоставления субсидий) с указанием на применение таким получателем субсидии положений настоящих Правил, установленных для главных распорядителей бюджетных средств с учетом следующих особенностей:</w:t>
            </w:r>
          </w:p>
          <w:p>
            <w:pPr>
              <w:pStyle w:val="0"/>
            </w:pPr>
            <w:r>
              <w:rPr>
                <w:sz w:val="20"/>
              </w:rPr>
              <w:t xml:space="preserve">размещение получателем субсидии объявления о проведении отбора иных лиц осуществляется по согласованию с главным распорядителем бюджетных средств (при наличии требования о таком согласовании в соглашении);</w:t>
            </w:r>
          </w:p>
          <w:p>
            <w:pPr>
              <w:pStyle w:val="0"/>
            </w:pPr>
            <w:r>
              <w:rPr>
                <w:sz w:val="20"/>
              </w:rPr>
              <w:t xml:space="preserve">решения о создании комиссии и привлечении экспертов (экспертных организаций), указанные в </w:t>
            </w:r>
            <w:hyperlink w:history="0" r:id="rId17"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пунктах 10</w:t>
              </w:r>
            </w:hyperlink>
            <w:r>
              <w:rPr>
                <w:sz w:val="20"/>
              </w:rPr>
              <w:t xml:space="preserve"> и </w:t>
            </w:r>
            <w:hyperlink w:history="0" r:id="rId18"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11</w:t>
              </w:r>
            </w:hyperlink>
            <w:r>
              <w:rPr>
                <w:sz w:val="20"/>
              </w:rPr>
              <w:t xml:space="preserve"> Правила N 1781, принимаются получателем субсидии в форме локального нормативного акта (в случае принятия получателем субсидии таких решений);</w:t>
            </w:r>
          </w:p>
          <w:p>
            <w:pPr>
              <w:pStyle w:val="0"/>
            </w:pPr>
            <w:r>
              <w:rPr>
                <w:sz w:val="20"/>
              </w:rPr>
              <w:t xml:space="preserve">д) результаты предоставления субсидии, определенные в соответствии с Правилами предоставления субсидий, а также при необходимости их характеристики (показатели, необходимые для достижения результатов предоставления субсидии);</w:t>
            </w:r>
          </w:p>
          <w:p>
            <w:pPr>
              <w:pStyle w:val="0"/>
            </w:pPr>
            <w:r>
              <w:rPr>
                <w:sz w:val="20"/>
              </w:rPr>
              <w:t xml:space="preserve">е) требования к участникам отбора получателей субсидий, предъявляемые в соответствии с </w:t>
            </w:r>
            <w:hyperlink w:history="0" r:id="rId1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разделом II</w:t>
              </w:r>
            </w:hyperlink>
            <w:r>
              <w:rPr>
                <w:sz w:val="20"/>
              </w:rPr>
              <w:t xml:space="preserve"> Правила N 1781, а также перечень документов, представляемых участниками отбора получателей субсидий для подтверждения соответствия требованиям, указанным в </w:t>
            </w:r>
            <w:hyperlink w:history="0" r:id="rId20"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подпунктах "г"</w:t>
              </w:r>
            </w:hyperlink>
            <w:r>
              <w:rPr>
                <w:sz w:val="20"/>
              </w:rPr>
              <w:t xml:space="preserve"> и </w:t>
            </w:r>
            <w:hyperlink w:history="0" r:id="rId2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"д" пункта 20</w:t>
              </w:r>
            </w:hyperlink>
            <w:r>
              <w:rPr>
                <w:sz w:val="20"/>
              </w:rPr>
              <w:t xml:space="preserve"> Правила N 1781;</w:t>
            </w:r>
          </w:p>
          <w:p>
            <w:pPr>
              <w:pStyle w:val="0"/>
            </w:pPr>
            <w:r>
              <w:rPr>
                <w:sz w:val="20"/>
              </w:rPr>
              <w:t xml:space="preserve">ж) категории участников отбора получателей субсидий, соответствие которым предоставляет преимущество при рассмотрении (в случае если получатель субсидии определяется по результатам запроса предложений) или оценке (в случае если получатель субсидии определяется по результатам конкурса) заявок участников, и размер такого преимущества, определенные в соответствии с </w:t>
            </w:r>
            <w:hyperlink w:history="0" r:id="rId22"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17</w:t>
              </w:r>
            </w:hyperlink>
            <w:r>
              <w:rPr>
                <w:sz w:val="20"/>
              </w:rPr>
              <w:t xml:space="preserve"> Правила N 1781 (при установлении преимущества);</w:t>
            </w:r>
          </w:p>
          <w:p>
            <w:pPr>
              <w:pStyle w:val="0"/>
            </w:pPr>
            <w:r>
              <w:rPr>
                <w:sz w:val="20"/>
              </w:rPr>
              <w:t xml:space="preserve">з) порядок подачи заявок участниками отбора получателей субсидий, а при наличии нескольких этапов отбора получателей субсидий - по каждому этапу (при необходимости) и требования, предъявляемые к содержанию заявок, подаваемых участниками отбора получателей субсидий;</w:t>
            </w:r>
          </w:p>
          <w:p>
            <w:pPr>
              <w:pStyle w:val="0"/>
            </w:pPr>
            <w:r>
              <w:rPr>
                <w:sz w:val="20"/>
              </w:rPr>
              <w:t xml:space="preserve">и) порядок отзыва участниками отбора получателей субсидий заявок, включающий в себя возможность или отсутствие возможности отзыва заявок, а также условия отзыва заявок:</w:t>
            </w:r>
          </w:p>
          <w:p>
            <w:pPr>
              <w:pStyle w:val="0"/>
            </w:pPr>
            <w:r>
              <w:rPr>
                <w:sz w:val="20"/>
              </w:rPr>
              <w:t xml:space="preserve">отзыв в любое время до даты окончания проведения отбора получателей субсидий; отзыв до наступления даты окончания приема заявок;</w:t>
            </w:r>
          </w:p>
          <w:p>
            <w:pPr>
              <w:pStyle w:val="0"/>
            </w:pPr>
            <w:r>
              <w:rPr>
                <w:sz w:val="20"/>
              </w:rPr>
              <w:t xml:space="preserve">отзыв до окончания приема заявок, но не позднее даты, определенной главным распорядителем бюджетных средств;</w:t>
            </w:r>
          </w:p>
          <w:p>
            <w:pPr>
              <w:pStyle w:val="0"/>
            </w:pPr>
            <w:r>
              <w:rPr>
                <w:sz w:val="20"/>
              </w:rPr>
              <w:t xml:space="preserve">к) порядок внесения участниками отбора получателей субсидий изменений в заявки, включающий в себя возможность или отсутствие возможности внесения изменений в заявки, а также условия внесения изменений в заявки:</w:t>
            </w:r>
          </w:p>
          <w:p>
            <w:pPr>
              <w:pStyle w:val="0"/>
            </w:pPr>
            <w:r>
              <w:rPr>
                <w:sz w:val="20"/>
              </w:rPr>
              <w:t xml:space="preserve">внесение изменений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pPr>
              <w:pStyle w:val="0"/>
            </w:pPr>
            <w:r>
              <w:rPr>
                <w:sz w:val="20"/>
              </w:rPr>
              <w:t xml:space="preserve">внесение изменений в заявку на этапе рассмотрения заявки по решению комиссии или главного распорядителя бюджетных средств о возврате заявки на доработку с учетом положений </w:t>
            </w:r>
            <w:hyperlink w:history="0" r:id="rId2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 45</w:t>
              </w:r>
            </w:hyperlink>
            <w:r>
              <w:rPr>
                <w:sz w:val="20"/>
              </w:rPr>
              <w:t xml:space="preserve"> Правила N 1781;</w:t>
            </w:r>
          </w:p>
          <w:p>
            <w:pPr>
              <w:pStyle w:val="0"/>
            </w:pPr>
            <w:r>
              <w:rPr>
                <w:sz w:val="20"/>
              </w:rPr>
              <w:t xml:space="preserve">л) порядок рассмотрения заявок на предмет их соответствия установленным в объявлении о проведении отбора получателей субсидий требованиям, категориям и (или) критериям (в случае если получатель субсидии определяется по результатам запроса предложений), сроки рассмотрения заявок, а также информация об участии или неучастии комиссии и (или) экспертов (экспертных организаций) в рассмотрении заявок;</w:t>
            </w:r>
          </w:p>
          <w:p>
            <w:pPr>
              <w:pStyle w:val="0"/>
            </w:pPr>
            <w:r>
              <w:rPr>
                <w:sz w:val="20"/>
              </w:rPr>
              <w:t xml:space="preserve">м) порядок возврата заявок участникам отбора получателей субсидий на доработку, определяющий в том числе:</w:t>
            </w:r>
          </w:p>
          <w:p>
            <w:pPr>
              <w:pStyle w:val="0"/>
            </w:pPr>
            <w:r>
              <w:rPr>
                <w:sz w:val="20"/>
              </w:rPr>
              <w:t xml:space="preserve">возможность или отсутствие возможности возврата заявок на доработку;</w:t>
            </w:r>
          </w:p>
          <w:p>
            <w:pPr>
              <w:pStyle w:val="0"/>
            </w:pPr>
            <w:r>
              <w:rPr>
                <w:sz w:val="20"/>
              </w:rPr>
              <w:t xml:space="preserve">срок, не позднее которого участник отбора получателей субсидий должен направить скорректированную заявку, после возврата его заявки на доработку;</w:t>
            </w:r>
          </w:p>
          <w:p>
            <w:pPr>
              <w:pStyle w:val="0"/>
            </w:pPr>
            <w:r>
              <w:rPr>
                <w:sz w:val="20"/>
              </w:rPr>
              <w:t xml:space="preserve">основания для возврата заявки на доработку;</w:t>
            </w:r>
          </w:p>
          <w:p>
            <w:pPr>
              <w:pStyle w:val="0"/>
            </w:pPr>
            <w:r>
              <w:rPr>
                <w:sz w:val="20"/>
              </w:rPr>
              <w:t xml:space="preserve">н) порядок отклонения заявок, а также информация об основаниях их отклонения в соответствии с </w:t>
            </w:r>
            <w:hyperlink w:history="0" r:id="rId24"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54</w:t>
              </w:r>
            </w:hyperlink>
            <w:r>
              <w:rPr>
                <w:sz w:val="20"/>
              </w:rPr>
              <w:t xml:space="preserve"> и </w:t>
            </w:r>
            <w:hyperlink w:history="0" r:id="rId25"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55</w:t>
              </w:r>
            </w:hyperlink>
            <w:r>
              <w:rPr>
                <w:sz w:val="20"/>
              </w:rPr>
              <w:t xml:space="preserve"> Правила N 1781;</w:t>
            </w:r>
          </w:p>
          <w:p>
            <w:pPr>
              <w:pStyle w:val="0"/>
            </w:pPr>
            <w:r>
              <w:rPr>
                <w:sz w:val="20"/>
              </w:rPr>
              <w:t xml:space="preserve">о) порядок оценки заявок, включающий критерии оценки, показатели, образующие критерии оценки (далее - показатели критериев оценки) (при необходимости), и их весовое значение в общей оценке, необходимую для представления участником отбора получателей субсидий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получателей субсидий для признания их победителями отбора получателей субсидий в соответствии с </w:t>
            </w:r>
            <w:hyperlink w:history="0" r:id="rId26"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76</w:t>
              </w:r>
            </w:hyperlink>
            <w:r>
              <w:rPr>
                <w:sz w:val="20"/>
              </w:rPr>
              <w:t xml:space="preserve"> Правила N 1781 (при необходимости), сроки оценки заявок, а также информацию об участии или неучастии комиссии и экспертов (экспертных организаций) в оценке заявок (в случае если получатель субсидии определяется по результатам конкурса);</w:t>
            </w:r>
          </w:p>
          <w:p>
            <w:pPr>
              <w:pStyle w:val="0"/>
            </w:pPr>
            <w:r>
              <w:rPr>
                <w:sz w:val="20"/>
              </w:rPr>
              <w:t xml:space="preserve">п) объем распределяемой субсидии в рамках отбора получателей субсидий, порядок расчета размера субсидии, установленный решением о порядке предоставления субсидии, правила распределения субсидии по результатам отбора получателей субсидий, которые могут включать максимальный (минимальный) размер субсидии, предоставляемой победителю (победителям) отбора получателей субсидий, а также предельное количество победителей отбора получателей субсидий;</w:t>
            </w:r>
          </w:p>
          <w:p>
            <w:pPr>
              <w:pStyle w:val="0"/>
            </w:pPr>
            <w:r>
              <w:rPr>
                <w:sz w:val="20"/>
              </w:rPr>
              <w:t xml:space="preserve">р) порядок предоставления участникам отбора получателей субсидий разъяснений положений объявления о проведении отбора получателей субсидий, установленный </w:t>
            </w:r>
            <w:hyperlink w:history="0" r:id="rId27"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46</w:t>
              </w:r>
            </w:hyperlink>
            <w:r>
              <w:rPr>
                <w:sz w:val="20"/>
              </w:rPr>
              <w:t xml:space="preserve"> и </w:t>
            </w:r>
            <w:hyperlink w:history="0" r:id="rId28"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47</w:t>
              </w:r>
            </w:hyperlink>
            <w:r>
              <w:rPr>
                <w:sz w:val="20"/>
              </w:rPr>
              <w:t xml:space="preserve"> Правила N 1781, даты начала и окончания срока такого предоставления;</w:t>
            </w:r>
          </w:p>
          <w:p>
            <w:pPr>
              <w:pStyle w:val="0"/>
            </w:pPr>
            <w:r>
              <w:rPr>
                <w:sz w:val="20"/>
              </w:rPr>
              <w:t xml:space="preserve">с)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w:t>
            </w:r>
          </w:p>
          <w:p>
            <w:pPr>
              <w:pStyle w:val="0"/>
            </w:pPr>
            <w:r>
              <w:rPr>
                <w:sz w:val="20"/>
              </w:rPr>
              <w:t xml:space="preserve">т) условия признания победителя (победителей) отбора получателей субсидий уклонившимся от заключения соглашения:</w:t>
            </w:r>
          </w:p>
          <w:p>
            <w:pPr>
              <w:pStyle w:val="0"/>
            </w:pPr>
            <w:r>
              <w:rPr>
                <w:sz w:val="20"/>
              </w:rPr>
              <w:t xml:space="preserve">если победитель отбора получателей субсидий не подписал соглашение в течение указанного в объявлении о проведении отбора получателей субсидий количества рабочих дней со дня определения победителей отбора получателей субсидий и не направил возражения по проекту соглашения;</w:t>
            </w:r>
          </w:p>
          <w:p>
            <w:pPr>
              <w:pStyle w:val="0"/>
            </w:pPr>
            <w:r>
              <w:rPr>
                <w:sz w:val="20"/>
              </w:rPr>
              <w:t xml:space="preserve">если победитель отбора получателей субсидий не подписал соглашение в течение указанного в объявлении о проведении отбора получателей субсидий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pPr>
              <w:pStyle w:val="0"/>
            </w:pPr>
            <w:r>
              <w:rPr>
                <w:sz w:val="20"/>
              </w:rPr>
              <w:t xml:space="preserve">у) иная информация, определенная главным распорядителем бюджетных средств (при необходимости).</w:t>
            </w:r>
          </w:p>
          <w:p>
            <w:pPr>
              <w:pStyle w:val="0"/>
            </w:pPr>
            <w:r>
              <w:rPr>
                <w:sz w:val="20"/>
              </w:rPr>
              <w:t xml:space="preserve">2. Дата окончания приема заявок участников отбора получателей субсидий, указанная в </w:t>
            </w:r>
            <w:hyperlink w:history="0" r:id="rId2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подпункте "б" пункта 27</w:t>
              </w:r>
            </w:hyperlink>
            <w:r>
              <w:rPr>
                <w:sz w:val="20"/>
              </w:rPr>
              <w:t xml:space="preserve"> Правила N 1781, не может быть ранее:</w:t>
            </w:r>
          </w:p>
          <w:p>
            <w:pPr>
              <w:pStyle w:val="0"/>
            </w:pPr>
            <w:r>
              <w:rPr>
                <w:sz w:val="20"/>
              </w:rPr>
              <w:t xml:space="preserve">30-го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конкурса;</w:t>
            </w:r>
          </w:p>
          <w:p>
            <w:pPr>
              <w:pStyle w:val="0"/>
            </w:pPr>
            <w:r>
              <w:rPr>
                <w:sz w:val="20"/>
              </w:rPr>
              <w:t xml:space="preserve">10-го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отсутствует информация о количестве участников отбора получателей субсидий, соответствующих категории и (или) критериям отбора получателей субсидий;</w:t>
            </w:r>
          </w:p>
          <w:p>
            <w:pPr>
              <w:pStyle w:val="0"/>
            </w:pPr>
            <w:r>
              <w:rPr>
                <w:sz w:val="20"/>
              </w:rPr>
              <w:t xml:space="preserve">5-го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имеется информация о количестве участников отбора получателей субсидий, соответствующих категории и (или) критериям отбора получателей субсидий.</w:t>
            </w:r>
          </w:p>
          <w:p>
            <w:pPr>
              <w:pStyle w:val="0"/>
            </w:pPr>
            <w:r>
              <w:rPr>
                <w:sz w:val="20"/>
              </w:rPr>
              <w:t xml:space="preserve">В случае если получатель субсидии определяется по результатам конкурса,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 указанный в </w:t>
            </w:r>
            <w:hyperlink w:history="0" r:id="rId30"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подпункте "с" пункта 27</w:t>
              </w:r>
            </w:hyperlink>
            <w:r>
              <w:rPr>
                <w:sz w:val="20"/>
              </w:rPr>
              <w:t xml:space="preserve"> Правила N 1781, не может быть ранее 10-го календарного дня со дня подписания протокола подведения итогов отбора получателей субсидий в соответствии с </w:t>
            </w:r>
            <w:hyperlink w:history="0" r:id="rId3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82</w:t>
              </w:r>
            </w:hyperlink>
            <w:r>
              <w:rPr>
                <w:sz w:val="20"/>
              </w:rPr>
              <w:t xml:space="preserve"> Правила N 1781</w:t>
            </w:r>
          </w:p>
        </w:tc>
      </w:tr>
      <w:tr>
        <w:tc>
          <w:tcPr>
            <w:tcW w:w="454" w:type="dxa"/>
          </w:tcPr>
          <w:p>
            <w:pPr>
              <w:pStyle w:val="0"/>
              <w:jc w:val="center"/>
            </w:pPr>
            <w:r>
              <w:rPr>
                <w:sz w:val="20"/>
              </w:rPr>
              <w:t xml:space="preserve">16.</w:t>
            </w:r>
          </w:p>
        </w:tc>
        <w:tc>
          <w:tcPr>
            <w:tcW w:w="4637" w:type="dxa"/>
          </w:tcPr>
          <w:p>
            <w:pPr>
              <w:pStyle w:val="0"/>
            </w:pPr>
            <w:r>
              <w:rPr>
                <w:sz w:val="20"/>
              </w:rPr>
              <w:t xml:space="preserve">Порядок рассмотрения и оценки заявок, а также определения победителей отбора получателей субсидий</w:t>
            </w:r>
          </w:p>
        </w:tc>
        <w:tc>
          <w:tcPr>
            <w:tcW w:w="8504" w:type="dxa"/>
          </w:tcPr>
          <w:p>
            <w:pPr>
              <w:pStyle w:val="0"/>
            </w:pPr>
            <w:r>
              <w:rPr>
                <w:sz w:val="20"/>
              </w:rPr>
              <w:t xml:space="preserve">Не позднее одного рабочего дня, следующего за днем окончания срока подачи заявок, установленного в объявлении о проведении отбора получателей субсидий, в системе "Электронный бюджет" открывается доступ главному распорядителю бюджетных средств, а также в случае принятия решения, указанного в </w:t>
            </w:r>
            <w:hyperlink w:history="0" r:id="rId32"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10</w:t>
              </w:r>
            </w:hyperlink>
            <w:r>
              <w:rPr>
                <w:sz w:val="20"/>
              </w:rPr>
              <w:t xml:space="preserve"> Правила N 1781, комиссии к поданным участниками отбора получателей субсидий заявкам для их рассмотрения (в случае если получатель субсидии определяется по результатам запроса предложений) или рассмотрения и оценки (в случае если получатель субсидии определяется по результатам конкурса).</w:t>
            </w:r>
          </w:p>
          <w:p>
            <w:pPr>
              <w:pStyle w:val="0"/>
            </w:pPr>
            <w:r>
              <w:rPr>
                <w:sz w:val="20"/>
              </w:rPr>
              <w:t xml:space="preserve">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pPr>
              <w:pStyle w:val="0"/>
            </w:pPr>
            <w:r>
              <w:rPr>
                <w:sz w:val="20"/>
              </w:rPr>
              <w:t xml:space="preserve">Решения о соответствии заявки требованиям, указанным в объявлении о проведении отбора получателей субсидий, принимаются главным распорядителем бюджетных средств или комиссией, в случае принятия решения о ее создании в целях проведения отбора получателей субсидий в соответствии с </w:t>
            </w:r>
            <w:hyperlink w:history="0" r:id="rId3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10</w:t>
              </w:r>
            </w:hyperlink>
            <w:r>
              <w:rPr>
                <w:sz w:val="20"/>
              </w:rPr>
              <w:t xml:space="preserve"> Правила N 1781, на даты получения результатов проверки представленных участником отбора получателей субсидий информации и документов, поданных в составе заявки.</w:t>
            </w:r>
          </w:p>
          <w:p>
            <w:pPr>
              <w:pStyle w:val="0"/>
            </w:pPr>
            <w:r>
              <w:rPr>
                <w:sz w:val="20"/>
              </w:rPr>
              <w:t xml:space="preserve">На стадии рассмотрения заявки основаниями для отклонения заявки являются:</w:t>
            </w:r>
          </w:p>
          <w:p>
            <w:pPr>
              <w:pStyle w:val="0"/>
            </w:pPr>
            <w:r>
              <w:rPr>
                <w:sz w:val="20"/>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pPr>
            <w:r>
              <w:rPr>
                <w:sz w:val="20"/>
              </w:rPr>
              <w:t xml:space="preserve">б) непредставление (представление не в полном объеме) документов, указанных в объявлении о проведении отбора получателей субсидий;</w:t>
            </w:r>
          </w:p>
          <w:p>
            <w:pPr>
              <w:pStyle w:val="0"/>
            </w:pPr>
            <w:r>
              <w:rPr>
                <w:sz w:val="20"/>
              </w:rPr>
              <w:t xml:space="preserve">в) несоответствие представленных документов и (или) заявки требованиям, установленным в объявлении о проведении отбора получателей субсидий;</w:t>
            </w:r>
          </w:p>
          <w:p>
            <w:pPr>
              <w:pStyle w:val="0"/>
            </w:pPr>
            <w:r>
              <w:rPr>
                <w:sz w:val="20"/>
              </w:rPr>
              <w:t xml:space="preserve">г) недостоверность информации, содержащейся в документах, представленных в составе заявки.</w:t>
            </w:r>
          </w:p>
          <w:p>
            <w:pPr>
              <w:pStyle w:val="0"/>
            </w:pPr>
            <w:r>
              <w:rPr>
                <w:sz w:val="20"/>
              </w:rPr>
              <w:t xml:space="preserve">55. В случае если получатель субсидии определяется по результатам конкурса на стадии оценки заявок, основаниями для отклонения заявки являются:</w:t>
            </w:r>
          </w:p>
          <w:p>
            <w:pPr>
              <w:pStyle w:val="0"/>
            </w:pPr>
            <w:r>
              <w:rPr>
                <w:sz w:val="20"/>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pPr>
            <w:r>
              <w:rPr>
                <w:sz w:val="20"/>
              </w:rPr>
              <w:t xml:space="preserve">б) недостоверность информации, содержащейся в документах, представленных в составе заявки</w:t>
            </w:r>
          </w:p>
        </w:tc>
      </w:tr>
      <w:tr>
        <w:tc>
          <w:tcPr>
            <w:tcW w:w="454" w:type="dxa"/>
          </w:tcPr>
          <w:p>
            <w:pPr>
              <w:pStyle w:val="0"/>
              <w:jc w:val="center"/>
            </w:pPr>
            <w:r>
              <w:rPr>
                <w:sz w:val="20"/>
              </w:rPr>
              <w:t xml:space="preserve">17.</w:t>
            </w:r>
          </w:p>
        </w:tc>
        <w:tc>
          <w:tcPr>
            <w:tcW w:w="4637" w:type="dxa"/>
          </w:tcPr>
          <w:p>
            <w:pPr>
              <w:pStyle w:val="0"/>
            </w:pPr>
            <w:r>
              <w:rPr>
                <w:sz w:val="20"/>
              </w:rPr>
              <w:t xml:space="preserve">Требования, определенные в соответствии с </w:t>
            </w:r>
            <w:hyperlink w:history="0" r:id="rId3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35"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далее - Правила N 1781, и в соответствии с </w:t>
            </w:r>
            <w:hyperlink w:history="0" r:id="rId36"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4</w:t>
              </w:r>
            </w:hyperlink>
            <w:r>
              <w:rPr>
                <w:sz w:val="20"/>
              </w:rPr>
              <w:t xml:space="preserve"> статьи 78.5 Бюджетного кодекса Российской Федерации, а также получатели субсидии, определенные в соответствии с </w:t>
            </w:r>
            <w:hyperlink w:history="0" r:id="rId37"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w:t>
            </w:r>
            <w:hyperlink w:history="0" r:id="rId3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абзацем третьим подпункта "а" пункта 18</w:t>
              </w:r>
            </w:hyperlink>
            <w:r>
              <w:rPr>
                <w:sz w:val="20"/>
              </w:rPr>
              <w:t xml:space="preserve"> Правил N 1780</w:t>
            </w:r>
          </w:p>
        </w:tc>
        <w:tc>
          <w:tcPr>
            <w:tcW w:w="8504" w:type="dxa"/>
          </w:tcPr>
          <w:p>
            <w:pPr>
              <w:pStyle w:val="0"/>
            </w:pPr>
            <w:r>
              <w:rPr>
                <w:sz w:val="20"/>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1.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2.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3.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pPr>
            <w:r>
              <w:rPr>
                <w:sz w:val="20"/>
              </w:rPr>
              <w:t xml:space="preserve">4. Участник отбора получателей субсидий не должен являться иностранным агентом в соответствии с Федеральным </w:t>
            </w:r>
            <w:hyperlink w:history="0" r:id="rId39" w:tooltip="Федеральный закон от 14.07.2022 N 255-ФЗ (ред. от 13.12.2024)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pPr>
            <w:r>
              <w:rPr>
                <w:sz w:val="20"/>
              </w:rPr>
              <w:t xml:space="preserve">5. Участник отбора не находится в составляемых в рамках реализации полномочий, предусмотренных </w:t>
            </w:r>
            <w:hyperlink w:history="0" r:id="rId4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6.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pPr>
              <w:pStyle w:val="0"/>
            </w:pPr>
            <w:r>
              <w:rPr>
                <w:sz w:val="20"/>
              </w:rPr>
              <w:t xml:space="preserve">7. У участника отбора получателей субсидий на едином налоговом счете должна отсутствовать или не превышать размер, определенный </w:t>
            </w:r>
            <w:hyperlink w:history="0" r:id="rId41" w:tooltip="&quot;Налоговый кодекс Российской Федерации (часть первая)&quot; от 31.07.1998 N 146-ФЗ (ред. от 29.11.2024)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8.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9.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10. Одна организация может подать только одну заявку для участия в одном конкурсе.</w:t>
            </w:r>
          </w:p>
          <w:p>
            <w:pPr>
              <w:pStyle w:val="0"/>
            </w:pPr>
            <w:r>
              <w:rPr>
                <w:sz w:val="20"/>
              </w:rPr>
              <w:t xml:space="preserve">11. Субсидии предоставляются на реализацию проектов социально ориентированных некоммерческих организаций, созданных в соответствии с </w:t>
            </w:r>
            <w:hyperlink w:history="0" r:id="rId42" w:tooltip="Федеральный закон от 12.01.1996 N 7-ФЗ (ред. от 30.09.2024) &quot;О некоммерческих организациях&quot; {КонсультантПлюс}">
              <w:r>
                <w:rPr>
                  <w:sz w:val="20"/>
                  <w:color w:val="0000ff"/>
                </w:rPr>
                <w:t xml:space="preserve">пунктом 2.1 статьи 2</w:t>
              </w:r>
            </w:hyperlink>
            <w:r>
              <w:rPr>
                <w:sz w:val="20"/>
              </w:rPr>
              <w:t xml:space="preserve"> Федерального закона от 12 января 1996 года N 7-ФЗ "О некоммерческих организациях" (далее - Федеральный закон), в рамках осуществления ими уставной деятельности, соответствующей </w:t>
            </w:r>
            <w:hyperlink w:history="0" r:id="rId43" w:tooltip="Федеральный закон от 12.01.1996 N 7-ФЗ (ред. от 30.09.2024) &quot;О некоммерческих организациях&quot; {КонсультантПлюс}">
              <w:r>
                <w:rPr>
                  <w:sz w:val="20"/>
                  <w:color w:val="0000ff"/>
                </w:rPr>
                <w:t xml:space="preserve">положениям статьи 31.1</w:t>
              </w:r>
            </w:hyperlink>
            <w:r>
              <w:rPr>
                <w:sz w:val="20"/>
              </w:rPr>
              <w:t xml:space="preserve"> Федерального закона.</w:t>
            </w:r>
          </w:p>
          <w:p>
            <w:pPr>
              <w:pStyle w:val="0"/>
            </w:pPr>
            <w:r>
              <w:rPr>
                <w:sz w:val="20"/>
              </w:rPr>
              <w:t xml:space="preserve">12. Организация осуществляет деятельность в Кабардино-Балкарской Республике.</w:t>
            </w:r>
          </w:p>
          <w:p>
            <w:pPr>
              <w:pStyle w:val="0"/>
            </w:pPr>
            <w:r>
              <w:rPr>
                <w:sz w:val="20"/>
              </w:rPr>
              <w:t xml:space="preserve">13.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в Министерство финансов Кабардино-Балкарской Республики распоряжения о совершении казначейских платежей для оплаты денежного обязательства получателя субсидии.</w:t>
            </w:r>
          </w:p>
          <w:p>
            <w:pPr>
              <w:pStyle w:val="0"/>
            </w:pPr>
            <w:r>
              <w:rPr>
                <w:sz w:val="20"/>
              </w:rPr>
              <w:t xml:space="preserve">14. Участниками конкурса могут быть социально ориентированные некоммерческие организации, зарегистрированные в качестве юридического лица, за исключением:</w:t>
            </w:r>
          </w:p>
          <w:p>
            <w:pPr>
              <w:pStyle w:val="0"/>
            </w:pPr>
            <w:r>
              <w:rPr>
                <w:sz w:val="20"/>
              </w:rPr>
              <w:t xml:space="preserve">государственных корпораций;</w:t>
            </w:r>
          </w:p>
          <w:p>
            <w:pPr>
              <w:pStyle w:val="0"/>
            </w:pPr>
            <w:r>
              <w:rPr>
                <w:sz w:val="20"/>
              </w:rPr>
              <w:t xml:space="preserve">государственных компаний;</w:t>
            </w:r>
          </w:p>
          <w:p>
            <w:pPr>
              <w:pStyle w:val="0"/>
            </w:pPr>
            <w:r>
              <w:rPr>
                <w:sz w:val="20"/>
              </w:rPr>
              <w:t xml:space="preserve">политических партий;</w:t>
            </w:r>
          </w:p>
          <w:p>
            <w:pPr>
              <w:pStyle w:val="0"/>
            </w:pPr>
            <w:r>
              <w:rPr>
                <w:sz w:val="20"/>
              </w:rPr>
              <w:t xml:space="preserve">государственных учреждений;</w:t>
            </w:r>
          </w:p>
          <w:p>
            <w:pPr>
              <w:pStyle w:val="0"/>
            </w:pPr>
            <w:r>
              <w:rPr>
                <w:sz w:val="20"/>
              </w:rPr>
              <w:t xml:space="preserve">муниципальных учреждений;</w:t>
            </w:r>
          </w:p>
          <w:p>
            <w:pPr>
              <w:pStyle w:val="0"/>
            </w:pPr>
            <w:r>
              <w:rPr>
                <w:sz w:val="20"/>
              </w:rPr>
              <w:t xml:space="preserve">общественных объединений, не являющиеся юридическими лицами;</w:t>
            </w:r>
          </w:p>
          <w:p>
            <w:pPr>
              <w:pStyle w:val="0"/>
            </w:pPr>
            <w:r>
              <w:rPr>
                <w:sz w:val="20"/>
              </w:rPr>
              <w:t xml:space="preserve">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pPr>
            <w:r>
              <w:rPr>
                <w:sz w:val="20"/>
              </w:rPr>
              <w:t xml:space="preserve">саморегулируемых организаций;</w:t>
            </w:r>
          </w:p>
          <w:p>
            <w:pPr>
              <w:pStyle w:val="0"/>
            </w:pPr>
            <w:r>
              <w:rPr>
                <w:sz w:val="20"/>
              </w:rPr>
              <w:t xml:space="preserve">объединений работодателей;</w:t>
            </w:r>
          </w:p>
          <w:p>
            <w:pPr>
              <w:pStyle w:val="0"/>
            </w:pPr>
            <w:r>
              <w:rPr>
                <w:sz w:val="20"/>
              </w:rPr>
              <w:t xml:space="preserve">объединений кооперативов;</w:t>
            </w:r>
          </w:p>
          <w:p>
            <w:pPr>
              <w:pStyle w:val="0"/>
            </w:pPr>
            <w:r>
              <w:rPr>
                <w:sz w:val="20"/>
              </w:rPr>
              <w:t xml:space="preserve">торгово-промышленных палат;</w:t>
            </w:r>
          </w:p>
          <w:p>
            <w:pPr>
              <w:pStyle w:val="0"/>
            </w:pPr>
            <w:r>
              <w:rPr>
                <w:sz w:val="20"/>
              </w:rPr>
              <w:t xml:space="preserve">товариществ собственников недвижимости, к которым относятся в том числе товарищества собственников жилья;</w:t>
            </w:r>
          </w:p>
          <w:p>
            <w:pPr>
              <w:pStyle w:val="0"/>
            </w:pPr>
            <w:r>
              <w:rPr>
                <w:sz w:val="20"/>
              </w:rPr>
              <w:t xml:space="preserve">адвокатских палат;</w:t>
            </w:r>
          </w:p>
          <w:p>
            <w:pPr>
              <w:pStyle w:val="0"/>
            </w:pPr>
            <w:r>
              <w:rPr>
                <w:sz w:val="20"/>
              </w:rPr>
              <w:t xml:space="preserve">адвокатских образований;</w:t>
            </w:r>
          </w:p>
          <w:p>
            <w:pPr>
              <w:pStyle w:val="0"/>
            </w:pPr>
            <w:r>
              <w:rPr>
                <w:sz w:val="20"/>
              </w:rPr>
              <w:t xml:space="preserve">нотариальных палат;</w:t>
            </w:r>
          </w:p>
          <w:p>
            <w:pPr>
              <w:pStyle w:val="0"/>
            </w:pPr>
            <w:r>
              <w:rPr>
                <w:sz w:val="20"/>
              </w:rPr>
              <w:t xml:space="preserve">государственно-общественных и общественно-государственных организаций (объединений), их территориальных (структурных) подразделений (отделений), в том числе являющиеся отдельными юридическими лицами;</w:t>
            </w:r>
          </w:p>
          <w:p>
            <w:pPr>
              <w:pStyle w:val="0"/>
            </w:pPr>
            <w:r>
              <w:rPr>
                <w:sz w:val="20"/>
              </w:rPr>
              <w:t xml:space="preserve">микрофинансовых организаций;</w:t>
            </w:r>
          </w:p>
          <w:p>
            <w:pPr>
              <w:pStyle w:val="0"/>
            </w:pPr>
            <w:r>
              <w:rPr>
                <w:sz w:val="20"/>
              </w:rPr>
              <w:t xml:space="preserve">личных фондов.</w:t>
            </w:r>
          </w:p>
          <w:p>
            <w:pPr>
              <w:pStyle w:val="0"/>
            </w:pPr>
            <w:r>
              <w:rPr>
                <w:sz w:val="20"/>
              </w:rPr>
              <w:t xml:space="preserve">15. В состав заявки на участие в конкурсе включаются следующие документы: паспорт проекта по форме согласно </w:t>
            </w:r>
            <w:hyperlink w:history="0" w:anchor="P295" w:tooltip="Паспорт проекта">
              <w:r>
                <w:rPr>
                  <w:sz w:val="20"/>
                  <w:color w:val="0000ff"/>
                </w:rPr>
                <w:t xml:space="preserve">приложению</w:t>
              </w:r>
            </w:hyperlink>
            <w:r>
              <w:rPr>
                <w:sz w:val="20"/>
              </w:rPr>
              <w:t xml:space="preserve"> к настоящему Порядку;</w:t>
            </w:r>
          </w:p>
          <w:p>
            <w:pPr>
              <w:pStyle w:val="0"/>
            </w:pPr>
            <w:r>
              <w:rPr>
                <w:sz w:val="20"/>
              </w:rPr>
              <w:t xml:space="preserve">копия устава социально ориентированной некоммерческой организации, заверенная руководителем социально ориентированной некоммерческой организации, скрепленная печатью социально ориентированной некоммерческой организации;</w:t>
            </w:r>
          </w:p>
          <w:p>
            <w:pPr>
              <w:pStyle w:val="0"/>
            </w:pPr>
            <w:r>
              <w:rPr>
                <w:sz w:val="20"/>
              </w:rPr>
              <w:t xml:space="preserve">копия документа, подтверждающего полномочия руководителя социально ориентированной некоммерческой организации или уполномоченного представителя социально ориентированной некоммерческой организации, заверенная руководителем социально ориентированной некоммерческой организации, скрепленная печатью социально ориентированной некоммерческой организации;</w:t>
            </w:r>
          </w:p>
          <w:p>
            <w:pPr>
              <w:pStyle w:val="0"/>
            </w:pPr>
            <w:r>
              <w:rPr>
                <w:sz w:val="20"/>
              </w:rPr>
              <w:t xml:space="preserve">выписку из Единого государственного реестра юридических лиц, по состоянию на дату не ранее чем за один месяц до даты подачи заявления документов для предоставления субсидии;</w:t>
            </w:r>
          </w:p>
          <w:p>
            <w:pPr>
              <w:pStyle w:val="0"/>
            </w:pPr>
            <w:r>
              <w:rPr>
                <w:sz w:val="20"/>
              </w:rPr>
              <w:t xml:space="preserve">справки о соответствии требованиям, указанным в </w:t>
            </w:r>
            <w:hyperlink w:history="0" r:id="rId4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18</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РФ от 25 октября 2023 г. N 1780.</w:t>
            </w:r>
          </w:p>
          <w:p>
            <w:pPr>
              <w:pStyle w:val="0"/>
            </w:pPr>
            <w:r>
              <w:rPr>
                <w:sz w:val="20"/>
              </w:rPr>
              <w:t xml:space="preserve">Если документы (в том числе информация), включенные в состав заявки на участие в конкурсе содержат персональные данные, в состав такой заявки должны быть включены согласия субъектов этих данных на их обработку, в том числе согласие на публикацию (размещение) в сети "Интернет" информации об участнике конкурса, о подаваемом участником конкурса заявке, иной информации об участнике конкурса, связанной с соответствующим конкурсом.</w:t>
            </w:r>
          </w:p>
          <w:p>
            <w:pPr>
              <w:pStyle w:val="0"/>
            </w:pPr>
            <w:r>
              <w:rPr>
                <w:sz w:val="20"/>
              </w:rPr>
              <w:t xml:space="preserve">В противном случае включение в состав заявки на участие в конкурсе информации, содержащей персональные данные, не допускается</w:t>
            </w:r>
          </w:p>
        </w:tc>
      </w:tr>
      <w:tr>
        <w:tc>
          <w:tcPr>
            <w:tcW w:w="454" w:type="dxa"/>
          </w:tcPr>
          <w:p>
            <w:pPr>
              <w:pStyle w:val="0"/>
              <w:jc w:val="center"/>
            </w:pPr>
            <w:r>
              <w:rPr>
                <w:sz w:val="20"/>
              </w:rPr>
              <w:t xml:space="preserve">18.</w:t>
            </w:r>
          </w:p>
        </w:tc>
        <w:tc>
          <w:tcPr>
            <w:tcW w:w="4637" w:type="dxa"/>
          </w:tcPr>
          <w:p>
            <w:pPr>
              <w:pStyle w:val="0"/>
            </w:pPr>
            <w:r>
              <w:rPr>
                <w:sz w:val="20"/>
              </w:rPr>
              <w:t xml:space="preserve">Условия предоставления субсидии в порядке финансового обеспечения затрат в связи с производством (реализацией) товаров, выполнением работ, оказанием услуг согласно </w:t>
            </w:r>
            <w:hyperlink w:history="0" r:id="rId45"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w:t>
              </w:r>
            </w:hyperlink>
            <w:r>
              <w:rPr>
                <w:sz w:val="20"/>
              </w:rPr>
              <w:t xml:space="preserve"> N 1780</w:t>
            </w:r>
          </w:p>
        </w:tc>
        <w:tc>
          <w:tcPr>
            <w:tcW w:w="8504" w:type="dxa"/>
          </w:tcPr>
          <w:p>
            <w:pPr>
              <w:pStyle w:val="0"/>
            </w:pPr>
            <w:r>
              <w:rPr>
                <w:sz w:val="20"/>
              </w:rPr>
              <w:t xml:space="preserve">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w:t>
            </w:r>
            <w:hyperlink w:history="0" r:id="rId46"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разделом III</w:t>
              </w:r>
            </w:hyperlink>
            <w:r>
              <w:rPr>
                <w:sz w:val="20"/>
              </w:rPr>
              <w:t xml:space="preserve"> Правила N 1780, определяющим общие условия и порядок предоставления субсидий, в соглашение включаются следующие условия предоставления субсидии:</w:t>
            </w:r>
          </w:p>
          <w:p>
            <w:pPr>
              <w:pStyle w:val="0"/>
            </w:pPr>
            <w:r>
              <w:rPr>
                <w:sz w:val="20"/>
              </w:rPr>
              <w:t xml:space="preserve">а) направления расходов, на финансовое обеспечение которых предоставляется субсидия, определенные решением о порядке предоставления субсидии;</w:t>
            </w:r>
          </w:p>
          <w:p>
            <w:pPr>
              <w:pStyle w:val="0"/>
            </w:pPr>
            <w:r>
              <w:rPr>
                <w:sz w:val="20"/>
              </w:rPr>
              <w:t xml:space="preserve">б)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 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w:t>
            </w:r>
            <w:hyperlink w:history="0" r:id="rId47"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36</w:t>
              </w:r>
            </w:hyperlink>
            <w:r>
              <w:rPr>
                <w:sz w:val="20"/>
              </w:rPr>
              <w:t xml:space="preserve"> Правил N 1780;</w:t>
            </w:r>
          </w:p>
          <w:p>
            <w:pPr>
              <w:pStyle w:val="0"/>
            </w:pPr>
            <w:r>
              <w:rPr>
                <w:sz w:val="20"/>
              </w:rPr>
              <w:t xml:space="preserve">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w:t>
            </w:r>
            <w:hyperlink w:history="0" r:id="rId4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36</w:t>
              </w:r>
            </w:hyperlink>
            <w:r>
              <w:rPr>
                <w:sz w:val="20"/>
              </w:rPr>
              <w:t xml:space="preserve"> Правил N 1780;</w:t>
            </w:r>
          </w:p>
          <w:p>
            <w:pPr>
              <w:pStyle w:val="0"/>
            </w:pPr>
            <w:r>
              <w:rPr>
                <w:sz w:val="20"/>
              </w:rPr>
              <w:t xml:space="preserve">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Российской Федерации порядке решения о наличии потребности в указанных средствах или возврате указанных средств в бюджет при отсутствии в них потребности;</w:t>
            </w:r>
          </w:p>
          <w:p>
            <w:pPr>
              <w:pStyle w:val="0"/>
            </w:pPr>
            <w:r>
              <w:rPr>
                <w:sz w:val="20"/>
              </w:rPr>
              <w:t xml:space="preserve">д)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w:t>
            </w:r>
            <w:hyperlink w:history="0" r:id="rId49"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5.1 статьи 78</w:t>
              </w:r>
            </w:hyperlink>
            <w:r>
              <w:rPr>
                <w:sz w:val="20"/>
              </w:rPr>
              <w:t xml:space="preserve"> Бюджетного кодекса Российской Федерации и </w:t>
            </w:r>
            <w:hyperlink w:history="0" r:id="rId50"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3 статьи 78.1</w:t>
              </w:r>
            </w:hyperlink>
            <w:r>
              <w:rPr>
                <w:sz w:val="20"/>
              </w:rPr>
              <w:t xml:space="preserve"> Бюджетного кодекса Российской Федерации;</w:t>
            </w:r>
          </w:p>
          <w:p>
            <w:pPr>
              <w:pStyle w:val="0"/>
            </w:pPr>
            <w:r>
              <w:rPr>
                <w:sz w:val="20"/>
              </w:rPr>
              <w:t xml:space="preserve">е) казначейское сопровождение средств в случаях и порядке, которые установлены в соответствии с бюджетным законодательством Российской Федерации;</w:t>
            </w:r>
          </w:p>
          <w:p>
            <w:pPr>
              <w:pStyle w:val="0"/>
            </w:pPr>
            <w:r>
              <w:rPr>
                <w:sz w:val="20"/>
              </w:rPr>
              <w:t xml:space="preserve">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tc>
      </w:tr>
      <w:tr>
        <w:tc>
          <w:tcPr>
            <w:tcW w:w="454" w:type="dxa"/>
          </w:tcPr>
          <w:p>
            <w:pPr>
              <w:pStyle w:val="0"/>
              <w:jc w:val="center"/>
            </w:pPr>
            <w:r>
              <w:rPr>
                <w:sz w:val="20"/>
              </w:rPr>
              <w:t xml:space="preserve">19.</w:t>
            </w:r>
          </w:p>
        </w:tc>
        <w:tc>
          <w:tcPr>
            <w:tcW w:w="4637" w:type="dxa"/>
          </w:tcPr>
          <w:p>
            <w:pPr>
              <w:pStyle w:val="0"/>
            </w:pPr>
            <w:r>
              <w:rPr>
                <w:sz w:val="20"/>
              </w:rPr>
              <w:t xml:space="preserve">Порядок расчета размера субсидии с учетом положений </w:t>
            </w:r>
            <w:hyperlink w:history="0" r:id="rId51"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пунктов 14</w:t>
              </w:r>
            </w:hyperlink>
            <w:r>
              <w:rPr>
                <w:sz w:val="20"/>
              </w:rPr>
              <w:t xml:space="preserve">, </w:t>
            </w:r>
            <w:hyperlink w:history="0" r:id="rId52"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15</w:t>
              </w:r>
            </w:hyperlink>
            <w:r>
              <w:rPr>
                <w:sz w:val="20"/>
              </w:rPr>
              <w:t xml:space="preserve"> Правил N 1780</w:t>
            </w:r>
          </w:p>
        </w:tc>
        <w:tc>
          <w:tcPr>
            <w:tcW w:w="8504" w:type="dxa"/>
          </w:tcPr>
          <w:p>
            <w:pPr>
              <w:pStyle w:val="0"/>
            </w:pPr>
            <w:r>
              <w:rPr>
                <w:sz w:val="20"/>
              </w:rPr>
              <w:t xml:space="preserve">Проводится проверка проектов, представленных участниками конкурса, допущенными к участию в конкурсе.</w:t>
            </w:r>
          </w:p>
          <w:p>
            <w:pPr>
              <w:pStyle w:val="0"/>
            </w:pPr>
            <w:r>
              <w:rPr>
                <w:sz w:val="20"/>
              </w:rPr>
              <w:t xml:space="preserve">В ходе проверки конкурсной комиссией осуществляется оценка заявок участников конкурса по вышеуказанным критериям.</w:t>
            </w:r>
          </w:p>
          <w:p>
            <w:pPr>
              <w:pStyle w:val="0"/>
            </w:pPr>
            <w:r>
              <w:rPr>
                <w:sz w:val="20"/>
              </w:rPr>
              <w:t xml:space="preserve">Конкурсная комиссия рассматривает заявки с учетом их предварительного рейтинга, определяемого по результатам проведенной экспертной оценки заявок.</w:t>
            </w:r>
          </w:p>
          <w:p>
            <w:pPr>
              <w:pStyle w:val="0"/>
            </w:pPr>
            <w:r>
              <w:rPr>
                <w:sz w:val="20"/>
              </w:rPr>
              <w:t xml:space="preserve">Конкурсная комиссия определяет рейтинг каждой заявки с присвоением порядковых номеров заявкам участников конкурса.</w:t>
            </w:r>
          </w:p>
          <w:p>
            <w:pPr>
              <w:pStyle w:val="0"/>
            </w:pPr>
            <w:r>
              <w:rPr>
                <w:sz w:val="20"/>
              </w:rPr>
              <w:t xml:space="preserve">По результатам рассмотрения заявок на участие в конкурсе Конкурсная комиссия принимает решение о признании участников конкурса, набравших наибольшее количество баллов, победителями конкурса, и включении их в рейтинговый список победителей конкурса, включающий предложения по размерам субсидий, предоставляемых на реализацию каждого проекта.</w:t>
            </w:r>
          </w:p>
          <w:p>
            <w:pPr>
              <w:pStyle w:val="0"/>
            </w:pPr>
            <w:r>
              <w:rPr>
                <w:sz w:val="20"/>
              </w:rPr>
              <w:t xml:space="preserve">При равном количестве баллов по результатам конкурса у двух и более участников в конце рейтингового списка, победителем конкурса признается участник, подавший заявку в более ранние сроки.</w:t>
            </w:r>
          </w:p>
          <w:p>
            <w:pPr>
              <w:pStyle w:val="0"/>
            </w:pPr>
            <w:r>
              <w:rPr>
                <w:sz w:val="20"/>
              </w:rPr>
              <w:t xml:space="preserve">Конкурсная комиссия вправе предложить предоставить на реализацию проекта субсидию в меньшем размере, чем запрашиваемая сумма субсидии.</w:t>
            </w:r>
          </w:p>
          <w:p>
            <w:pPr>
              <w:pStyle w:val="0"/>
            </w:pPr>
            <w:r>
              <w:rPr>
                <w:sz w:val="20"/>
              </w:rPr>
              <w:t xml:space="preserve">При этом:</w:t>
            </w:r>
          </w:p>
          <w:p>
            <w:pPr>
              <w:pStyle w:val="0"/>
            </w:pPr>
            <w:r>
              <w:rPr>
                <w:sz w:val="20"/>
              </w:rPr>
              <w:t xml:space="preserve">- минимальный размер предоставляемого гранта составляет 200000,00 рублей;</w:t>
            </w:r>
          </w:p>
          <w:p>
            <w:pPr>
              <w:pStyle w:val="0"/>
            </w:pPr>
            <w:r>
              <w:rPr>
                <w:sz w:val="20"/>
              </w:rPr>
              <w:t xml:space="preserve">- максимальный размер предоставляемого гранта составляет 700000,00 рублей.</w:t>
            </w:r>
          </w:p>
          <w:p>
            <w:pPr>
              <w:pStyle w:val="0"/>
            </w:pPr>
            <w:r>
              <w:rPr>
                <w:sz w:val="20"/>
              </w:rPr>
              <w:t xml:space="preserve">Определение победителей отбора получателей субсидии проводится в соответствии с пунктами 71 - 81 Правил N 1780.</w:t>
            </w:r>
          </w:p>
          <w:p>
            <w:pPr>
              <w:pStyle w:val="0"/>
            </w:pPr>
            <w:r>
              <w:rPr>
                <w:sz w:val="20"/>
              </w:rPr>
              <w:t xml:space="preserve">Максимальное количество победителей - 17, минимальное - 5</w:t>
            </w:r>
          </w:p>
        </w:tc>
      </w:tr>
      <w:tr>
        <w:tc>
          <w:tcPr>
            <w:tcW w:w="454" w:type="dxa"/>
          </w:tcPr>
          <w:p>
            <w:pPr>
              <w:pStyle w:val="0"/>
              <w:jc w:val="center"/>
            </w:pPr>
            <w:r>
              <w:rPr>
                <w:sz w:val="20"/>
              </w:rPr>
              <w:t xml:space="preserve">20.</w:t>
            </w:r>
          </w:p>
        </w:tc>
        <w:tc>
          <w:tcPr>
            <w:tcW w:w="4637" w:type="dxa"/>
          </w:tcPr>
          <w:p>
            <w:pPr>
              <w:pStyle w:val="0"/>
            </w:pPr>
            <w:r>
              <w:rPr>
                <w:sz w:val="20"/>
              </w:rPr>
              <w:t xml:space="preserve">Понятия, используемые для целей решения о порядке предоставления субсидии (при необходимости)</w:t>
            </w:r>
          </w:p>
        </w:tc>
        <w:tc>
          <w:tcPr>
            <w:tcW w:w="8504" w:type="dxa"/>
          </w:tcPr>
          <w:p>
            <w:pPr>
              <w:pStyle w:val="0"/>
            </w:pPr>
            <w:r>
              <w:rPr>
                <w:sz w:val="20"/>
              </w:rPr>
              <w:t xml:space="preserve">Общественный проект (социальный проект) - это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w:t>
            </w:r>
            <w:hyperlink w:history="0" r:id="rId53" w:tooltip="Федеральный закон от 12.01.1996 N 7-ФЗ (ред. от 30.09.2024) &quot;О некоммерческих организациях&quot; {КонсультантПлюс}">
              <w:r>
                <w:rPr>
                  <w:sz w:val="20"/>
                  <w:color w:val="0000ff"/>
                </w:rPr>
                <w:t xml:space="preserve">статьей 31.1</w:t>
              </w:r>
            </w:hyperlink>
            <w:r>
              <w:rPr>
                <w:sz w:val="20"/>
              </w:rPr>
              <w:t xml:space="preserve"> Федерального закона</w:t>
            </w:r>
          </w:p>
        </w:tc>
      </w:tr>
      <w:tr>
        <w:tc>
          <w:tcPr>
            <w:tcW w:w="454" w:type="dxa"/>
          </w:tcPr>
          <w:p>
            <w:pPr>
              <w:pStyle w:val="0"/>
              <w:jc w:val="center"/>
            </w:pPr>
            <w:r>
              <w:rPr>
                <w:sz w:val="20"/>
              </w:rPr>
              <w:t xml:space="preserve">21.</w:t>
            </w:r>
          </w:p>
        </w:tc>
        <w:tc>
          <w:tcPr>
            <w:tcW w:w="4637" w:type="dxa"/>
          </w:tcPr>
          <w:p>
            <w:pPr>
              <w:pStyle w:val="0"/>
            </w:pPr>
            <w:r>
              <w:rPr>
                <w:sz w:val="20"/>
              </w:rPr>
              <w:t xml:space="preserve">Наименование отчетности, представляемой получателем субсидии, предусмотренной </w:t>
            </w:r>
            <w:hyperlink w:history="0" r:id="rId5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32</w:t>
              </w:r>
            </w:hyperlink>
            <w:r>
              <w:rPr>
                <w:sz w:val="20"/>
              </w:rPr>
              <w:t xml:space="preserve"> Правил N 1780 (при необходимости)</w:t>
            </w:r>
          </w:p>
        </w:tc>
        <w:tc>
          <w:tcPr>
            <w:tcW w:w="8504" w:type="dxa"/>
          </w:tcPr>
          <w:p>
            <w:pPr>
              <w:pStyle w:val="0"/>
            </w:pPr>
            <w:r>
              <w:rPr>
                <w:sz w:val="20"/>
              </w:rPr>
              <w:t xml:space="preserve">Форма финансовой отчетности о расходах на реализацию проекта, источником финансового обеспечения которых является субсидия.</w:t>
            </w:r>
          </w:p>
          <w:p>
            <w:pPr>
              <w:pStyle w:val="0"/>
            </w:pPr>
            <w:r>
              <w:rPr>
                <w:sz w:val="20"/>
              </w:rPr>
              <w:t xml:space="preserve">Форма отчетности о реализации проекта, источником финансового обеспечения которых является субсидия</w:t>
            </w:r>
          </w:p>
        </w:tc>
      </w:tr>
      <w:tr>
        <w:tc>
          <w:tcPr>
            <w:tcW w:w="454" w:type="dxa"/>
          </w:tcPr>
          <w:p>
            <w:pPr>
              <w:pStyle w:val="0"/>
              <w:jc w:val="center"/>
            </w:pPr>
            <w:r>
              <w:rPr>
                <w:sz w:val="20"/>
              </w:rPr>
              <w:t xml:space="preserve">22.</w:t>
            </w:r>
          </w:p>
        </w:tc>
        <w:tc>
          <w:tcPr>
            <w:tcW w:w="4637" w:type="dxa"/>
          </w:tcPr>
          <w:p>
            <w:pPr>
              <w:pStyle w:val="0"/>
            </w:pPr>
            <w:r>
              <w:rPr>
                <w:sz w:val="20"/>
              </w:rPr>
              <w:t xml:space="preserve">Информация о возможности заключения соглашения о предоставлении субсидии с иным юридическим лицом в соответствии с </w:t>
            </w:r>
            <w:hyperlink w:history="0" r:id="rId55"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12</w:t>
              </w:r>
            </w:hyperlink>
            <w:r>
              <w:rPr>
                <w:sz w:val="20"/>
              </w:rPr>
              <w:t xml:space="preserve"> Правил N 1780</w:t>
            </w:r>
          </w:p>
        </w:tc>
        <w:tc>
          <w:tcPr>
            <w:tcW w:w="8504" w:type="dxa"/>
          </w:tcPr>
          <w:p>
            <w:pPr>
              <w:pStyle w:val="0"/>
            </w:pPr>
            <w:r>
              <w:rPr>
                <w:sz w:val="20"/>
              </w:rPr>
              <w:t xml:space="preserve">Не предусмотрена</w:t>
            </w:r>
          </w:p>
        </w:tc>
      </w:tr>
      <w:tr>
        <w:tc>
          <w:tcPr>
            <w:tcW w:w="454" w:type="dxa"/>
          </w:tcPr>
          <w:p>
            <w:pPr>
              <w:pStyle w:val="0"/>
              <w:jc w:val="center"/>
            </w:pPr>
            <w:r>
              <w:rPr>
                <w:sz w:val="20"/>
              </w:rPr>
              <w:t xml:space="preserve">23.</w:t>
            </w:r>
          </w:p>
        </w:tc>
        <w:tc>
          <w:tcPr>
            <w:tcW w:w="4637" w:type="dxa"/>
          </w:tcPr>
          <w:p>
            <w:pPr>
              <w:pStyle w:val="0"/>
            </w:pPr>
            <w:r>
              <w:rPr>
                <w:sz w:val="20"/>
              </w:rPr>
              <w:t xml:space="preserve">Направления расходов, определенные в соответствии с </w:t>
            </w:r>
            <w:hyperlink w:history="0" r:id="rId56"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"а" пункта 25</w:t>
              </w:r>
            </w:hyperlink>
            <w:r>
              <w:rPr>
                <w:sz w:val="20"/>
              </w:rPr>
              <w:t xml:space="preserve"> Правил N 1780,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history="0" r:id="rId57"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"ж" пункта 25</w:t>
              </w:r>
            </w:hyperlink>
            <w:r>
              <w:rPr>
                <w:sz w:val="20"/>
              </w:rPr>
              <w:t xml:space="preserve"> Правил N 1780,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tc>
        <w:tc>
          <w:tcPr>
            <w:tcW w:w="8504" w:type="dxa"/>
          </w:tcPr>
          <w:p>
            <w:pPr>
              <w:pStyle w:val="0"/>
            </w:pPr>
            <w:r>
              <w:rPr>
                <w:sz w:val="20"/>
              </w:rPr>
              <w:t xml:space="preserve">Осуществление закупки товаров и услуг в рамках реализации проекта с учетом того, что средства субсидии не могут быть использованы на: оказание материальной помощи, а также платных услуг населению; реализацию мероприятий, предполагающих извлечение прибыли;</w:t>
            </w:r>
          </w:p>
          <w:p>
            <w:pPr>
              <w:pStyle w:val="0"/>
            </w:pPr>
            <w:r>
              <w:rPr>
                <w:sz w:val="20"/>
              </w:rPr>
              <w:t xml:space="preserve">расходы, связанные с осуществлением предпринимательской деятельности и оказанием помощи коммерческим организациям;</w:t>
            </w:r>
          </w:p>
          <w:p>
            <w:pPr>
              <w:pStyle w:val="0"/>
            </w:pPr>
            <w:r>
              <w:rPr>
                <w:sz w:val="20"/>
              </w:rPr>
              <w:t xml:space="preserve">расходы, связанные с осуществлением деятельности, напрямую не связанной с проектами, представленными на конкурс;</w:t>
            </w:r>
          </w:p>
          <w:p>
            <w:pPr>
              <w:pStyle w:val="0"/>
            </w:pPr>
            <w:r>
              <w:rPr>
                <w:sz w:val="20"/>
              </w:rPr>
              <w:t xml:space="preserve">расходы на поддержку политических партий и кампаний;</w:t>
            </w:r>
          </w:p>
          <w:p>
            <w:pPr>
              <w:pStyle w:val="0"/>
            </w:pPr>
            <w:r>
              <w:rPr>
                <w:sz w:val="20"/>
              </w:rPr>
              <w:t xml:space="preserve">расходы на проведение митингов, демонстраций, пикетирований;</w:t>
            </w:r>
          </w:p>
          <w:p>
            <w:pPr>
              <w:pStyle w:val="0"/>
            </w:pPr>
            <w:r>
              <w:rPr>
                <w:sz w:val="20"/>
              </w:rPr>
              <w:t xml:space="preserve">расходы на фундаментальные научные исследования;</w:t>
            </w:r>
          </w:p>
          <w:p>
            <w:pPr>
              <w:pStyle w:val="0"/>
            </w:pPr>
            <w:r>
              <w:rPr>
                <w:sz w:val="20"/>
              </w:rPr>
              <w:t xml:space="preserve">расходы на приобретение алкогольных напитков и табачной продукции;</w:t>
            </w:r>
          </w:p>
          <w:p>
            <w:pPr>
              <w:pStyle w:val="0"/>
            </w:pPr>
            <w:r>
              <w:rPr>
                <w:sz w:val="20"/>
              </w:rPr>
              <w:t xml:space="preserve">уплата штрафов;</w:t>
            </w:r>
          </w:p>
          <w:p>
            <w:pPr>
              <w:pStyle w:val="0"/>
            </w:pPr>
            <w:r>
              <w:rPr>
                <w:sz w:val="20"/>
              </w:rPr>
              <w:t xml:space="preserve">расходы на приобретение недвижимого имущества (включая земельные участки), капитальное строительство новых зданий; расходы на текущий и капитальный ремонт;</w:t>
            </w:r>
          </w:p>
          <w:p>
            <w:pPr>
              <w:pStyle w:val="0"/>
            </w:pPr>
            <w:r>
              <w:rPr>
                <w:sz w:val="20"/>
              </w:rPr>
              <w:t xml:space="preserve">расходы на приобретение транспорта, за исключением случая решения конкурсной комиссии.</w:t>
            </w:r>
          </w:p>
        </w:tc>
      </w:tr>
      <w:tr>
        <w:tc>
          <w:tcPr>
            <w:tcW w:w="454" w:type="dxa"/>
          </w:tcPr>
          <w:p>
            <w:pPr>
              <w:pStyle w:val="0"/>
              <w:jc w:val="center"/>
            </w:pPr>
            <w:r>
              <w:rPr>
                <w:sz w:val="20"/>
              </w:rPr>
              <w:t xml:space="preserve">24.</w:t>
            </w:r>
          </w:p>
        </w:tc>
        <w:tc>
          <w:tcPr>
            <w:tcW w:w="4637" w:type="dxa"/>
          </w:tcPr>
          <w:p>
            <w:pPr>
              <w:pStyle w:val="0"/>
            </w:pPr>
            <w:r>
              <w:rPr>
                <w:sz w:val="20"/>
              </w:rPr>
              <w:t xml:space="preserve">Наименование операций, для осуществления которых получатель субсидии приобретает за счет средств субсидии иностранную валюту (при необходимости)</w:t>
            </w:r>
          </w:p>
        </w:tc>
        <w:tc>
          <w:tcPr>
            <w:tcW w:w="8504" w:type="dxa"/>
          </w:tcPr>
          <w:p>
            <w:pPr>
              <w:pStyle w:val="0"/>
            </w:pPr>
            <w:r>
              <w:rPr>
                <w:sz w:val="20"/>
              </w:rPr>
              <w:t xml:space="preserve">Не предусмотрены</w:t>
            </w:r>
          </w:p>
        </w:tc>
      </w:tr>
      <w:tr>
        <w:tc>
          <w:tcPr>
            <w:tcW w:w="454" w:type="dxa"/>
          </w:tcPr>
          <w:p>
            <w:pPr>
              <w:pStyle w:val="0"/>
              <w:jc w:val="center"/>
            </w:pPr>
            <w:r>
              <w:rPr>
                <w:sz w:val="20"/>
              </w:rPr>
              <w:t xml:space="preserve">25.</w:t>
            </w:r>
          </w:p>
        </w:tc>
        <w:tc>
          <w:tcPr>
            <w:tcW w:w="4637" w:type="dxa"/>
          </w:tcPr>
          <w:p>
            <w:pPr>
              <w:pStyle w:val="0"/>
            </w:pPr>
            <w:r>
              <w:rPr>
                <w:sz w:val="20"/>
              </w:rPr>
              <w:t xml:space="preserve">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history="0" r:id="rId5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37</w:t>
              </w:r>
            </w:hyperlink>
            <w:r>
              <w:rPr>
                <w:sz w:val="20"/>
              </w:rPr>
              <w:t xml:space="preserve"> - </w:t>
            </w:r>
            <w:hyperlink w:history="0" r:id="rId59"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39</w:t>
              </w:r>
            </w:hyperlink>
            <w:r>
              <w:rPr>
                <w:sz w:val="20"/>
              </w:rPr>
              <w:t xml:space="preserve"> Правил N 1780 (при необходимости)</w:t>
            </w:r>
          </w:p>
        </w:tc>
        <w:tc>
          <w:tcPr>
            <w:tcW w:w="8504" w:type="dxa"/>
          </w:tcPr>
          <w:p>
            <w:pPr>
              <w:pStyle w:val="0"/>
            </w:pPr>
            <w:r>
              <w:rPr>
                <w:sz w:val="20"/>
              </w:rPr>
              <w:t xml:space="preserve">Не предусмотрен</w:t>
            </w:r>
          </w:p>
        </w:tc>
      </w:tr>
      <w:tr>
        <w:tc>
          <w:tcPr>
            <w:tcW w:w="454" w:type="dxa"/>
          </w:tcPr>
          <w:p>
            <w:pPr>
              <w:pStyle w:val="0"/>
              <w:jc w:val="center"/>
            </w:pPr>
            <w:r>
              <w:rPr>
                <w:sz w:val="20"/>
              </w:rPr>
              <w:t xml:space="preserve">26.</w:t>
            </w:r>
          </w:p>
        </w:tc>
        <w:tc>
          <w:tcPr>
            <w:tcW w:w="4637" w:type="dxa"/>
          </w:tcPr>
          <w:p>
            <w:pPr>
              <w:pStyle w:val="0"/>
            </w:pPr>
            <w:r>
              <w:rPr>
                <w:sz w:val="20"/>
              </w:rPr>
              <w:t xml:space="preserve">Штрафные санкции, определенные в соответствии с </w:t>
            </w:r>
            <w:hyperlink w:history="0" r:id="rId60"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40</w:t>
              </w:r>
            </w:hyperlink>
            <w:r>
              <w:rPr>
                <w:sz w:val="20"/>
              </w:rPr>
              <w:t xml:space="preserve"> Правил N 1780 (при необходимости)</w:t>
            </w:r>
          </w:p>
        </w:tc>
        <w:tc>
          <w:tcPr>
            <w:tcW w:w="8504" w:type="dxa"/>
          </w:tcPr>
          <w:p>
            <w:pPr>
              <w:pStyle w:val="0"/>
            </w:pPr>
            <w:r>
              <w:rPr>
                <w:sz w:val="20"/>
              </w:rPr>
              <w:t xml:space="preserve">Не предусмотрены</w:t>
            </w:r>
          </w:p>
        </w:tc>
      </w:tr>
      <w:tr>
        <w:tc>
          <w:tcPr>
            <w:tcW w:w="454" w:type="dxa"/>
          </w:tcPr>
          <w:p>
            <w:pPr>
              <w:pStyle w:val="0"/>
              <w:jc w:val="center"/>
            </w:pPr>
            <w:r>
              <w:rPr>
                <w:sz w:val="20"/>
              </w:rPr>
              <w:t xml:space="preserve">27.</w:t>
            </w:r>
          </w:p>
        </w:tc>
        <w:tc>
          <w:tcPr>
            <w:tcW w:w="4637" w:type="dxa"/>
          </w:tcPr>
          <w:p>
            <w:pPr>
              <w:pStyle w:val="0"/>
            </w:pPr>
            <w:r>
              <w:rPr>
                <w:sz w:val="20"/>
              </w:rPr>
              <w:t xml:space="preserve">Необходимость внедрения современных технологий, включая решения на базе искусственного интеллекта (в отношении субсидий, предусмотренных </w:t>
            </w:r>
            <w:hyperlink w:history="0" r:id="rId61"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69</w:t>
              </w:r>
            </w:hyperlink>
            <w:r>
              <w:rPr>
                <w:sz w:val="20"/>
              </w:rPr>
              <w:t xml:space="preserve"> Правил N 1780)</w:t>
            </w:r>
          </w:p>
        </w:tc>
        <w:tc>
          <w:tcPr>
            <w:tcW w:w="8504" w:type="dxa"/>
          </w:tcPr>
          <w:p>
            <w:pPr>
              <w:pStyle w:val="0"/>
            </w:pPr>
            <w:r>
              <w:rPr>
                <w:sz w:val="20"/>
              </w:rPr>
              <w:t xml:space="preserve">Не предусмотрена</w:t>
            </w:r>
          </w:p>
        </w:tc>
      </w:tr>
      <w:tr>
        <w:tc>
          <w:tcPr>
            <w:tcW w:w="454" w:type="dxa"/>
          </w:tcPr>
          <w:p>
            <w:pPr>
              <w:pStyle w:val="0"/>
              <w:jc w:val="center"/>
            </w:pPr>
            <w:r>
              <w:rPr>
                <w:sz w:val="20"/>
              </w:rPr>
              <w:t xml:space="preserve">28.</w:t>
            </w:r>
          </w:p>
        </w:tc>
        <w:tc>
          <w:tcPr>
            <w:tcW w:w="4637" w:type="dxa"/>
          </w:tcPr>
          <w:p>
            <w:pPr>
              <w:pStyle w:val="0"/>
            </w:pPr>
            <w:r>
              <w:rPr>
                <w:sz w:val="20"/>
              </w:rPr>
              <w:t xml:space="preserve">Иные условия, устанавливаемые в случае необходимости</w:t>
            </w:r>
          </w:p>
        </w:tc>
        <w:tc>
          <w:tcPr>
            <w:tcW w:w="8504" w:type="dxa"/>
          </w:tcPr>
          <w:p>
            <w:pPr>
              <w:pStyle w:val="0"/>
            </w:pPr>
            <w:r>
              <w:rPr>
                <w:sz w:val="20"/>
              </w:rPr>
              <w:t xml:space="preserve">Не установлены</w:t>
            </w:r>
          </w:p>
        </w:tc>
      </w:tr>
    </w:tbl>
    <w:p>
      <w:pPr>
        <w:sectPr>
          <w:headerReference w:type="default" r:id="rId11"/>
          <w:headerReference w:type="first" r:id="rId11"/>
          <w:footerReference w:type="default" r:id="rId12"/>
          <w:footerReference w:type="first" r:id="rId1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субсидий</w:t>
      </w:r>
    </w:p>
    <w:p>
      <w:pPr>
        <w:pStyle w:val="0"/>
        <w:jc w:val="right"/>
      </w:pPr>
      <w:r>
        <w:rPr>
          <w:sz w:val="20"/>
        </w:rPr>
        <w:t xml:space="preserve">из республиканского бюджета</w:t>
      </w:r>
    </w:p>
    <w:p>
      <w:pPr>
        <w:pStyle w:val="0"/>
        <w:jc w:val="right"/>
      </w:pPr>
      <w:r>
        <w:rPr>
          <w:sz w:val="20"/>
        </w:rPr>
        <w:t xml:space="preserve">Кабардино-Балкарской Республики</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реализацию общественных проектов</w:t>
      </w:r>
    </w:p>
    <w:p>
      <w:pPr>
        <w:pStyle w:val="0"/>
        <w:jc w:val="right"/>
      </w:pPr>
      <w:r>
        <w:rPr>
          <w:sz w:val="20"/>
        </w:rPr>
        <w:t xml:space="preserve">в Кабардино-Балкарской Республике</w:t>
      </w:r>
    </w:p>
    <w:p>
      <w:pPr>
        <w:pStyle w:val="0"/>
        <w:jc w:val="right"/>
      </w:pPr>
      <w:r>
        <w:rPr>
          <w:sz w:val="20"/>
        </w:rPr>
        <w:t xml:space="preserve">в 2024 году</w:t>
      </w:r>
    </w:p>
    <w:p>
      <w:pPr>
        <w:pStyle w:val="0"/>
        <w:jc w:val="both"/>
      </w:pPr>
      <w:r>
        <w:rPr>
          <w:sz w:val="20"/>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61"/>
        <w:gridCol w:w="1701"/>
        <w:gridCol w:w="373"/>
        <w:gridCol w:w="322"/>
        <w:gridCol w:w="982"/>
        <w:gridCol w:w="441"/>
        <w:gridCol w:w="420"/>
        <w:gridCol w:w="839"/>
        <w:gridCol w:w="242"/>
        <w:gridCol w:w="506"/>
        <w:gridCol w:w="487"/>
        <w:gridCol w:w="1550"/>
      </w:tblGrid>
      <w:tr>
        <w:tblPrEx>
          <w:tblBorders>
            <w:left w:val="nil"/>
            <w:right w:val="nil"/>
            <w:insideH w:val="nil"/>
          </w:tblBorders>
        </w:tblPrEx>
        <w:tc>
          <w:tcPr>
            <w:gridSpan w:val="13"/>
            <w:tcW w:w="9034" w:type="dxa"/>
            <w:tcBorders>
              <w:top w:val="nil"/>
              <w:left w:val="nil"/>
              <w:bottom w:val="nil"/>
              <w:right w:val="nil"/>
            </w:tcBorders>
          </w:tcPr>
          <w:bookmarkStart w:id="295" w:name="P295"/>
          <w:bookmarkEnd w:id="295"/>
          <w:p>
            <w:pPr>
              <w:pStyle w:val="0"/>
              <w:jc w:val="center"/>
            </w:pPr>
            <w:r>
              <w:rPr>
                <w:sz w:val="20"/>
              </w:rPr>
              <w:t xml:space="preserve">Паспорт проекта</w:t>
            </w:r>
          </w:p>
        </w:tc>
      </w:tr>
      <w:tr>
        <w:tblPrEx>
          <w:tblBorders>
            <w:left w:val="nil"/>
            <w:right w:val="nil"/>
            <w:insideH w:val="nil"/>
          </w:tblBorders>
        </w:tblPrEx>
        <w:tc>
          <w:tcPr>
            <w:gridSpan w:val="13"/>
            <w:tcW w:w="9034" w:type="dxa"/>
            <w:tcBorders>
              <w:top w:val="nil"/>
              <w:left w:val="nil"/>
              <w:bottom w:val="nil"/>
              <w:right w:val="nil"/>
            </w:tcBorders>
          </w:tcPr>
          <w:p>
            <w:pPr>
              <w:pStyle w:val="0"/>
              <w:outlineLvl w:val="2"/>
              <w:jc w:val="center"/>
            </w:pPr>
            <w:r>
              <w:rPr>
                <w:sz w:val="20"/>
              </w:rPr>
              <w:t xml:space="preserve">I. Краткие сведения о проекте</w:t>
            </w:r>
          </w:p>
        </w:tc>
      </w:tr>
      <w:tr>
        <w:tblPrEx>
          <w:tblBorders>
            <w:left w:val="nil"/>
            <w:right w:val="nil"/>
            <w:insideH w:val="nil"/>
          </w:tblBorders>
        </w:tblPrEx>
        <w:tc>
          <w:tcPr>
            <w:gridSpan w:val="13"/>
            <w:tcW w:w="9034" w:type="dxa"/>
            <w:tcBorders>
              <w:top w:val="nil"/>
              <w:left w:val="nil"/>
              <w:right w:val="nil"/>
            </w:tcBorders>
          </w:tcPr>
          <w:p>
            <w:pPr>
              <w:pStyle w:val="0"/>
              <w:jc w:val="center"/>
            </w:pPr>
            <w:r>
              <w:rPr>
                <w:sz w:val="20"/>
              </w:rPr>
              <w:t xml:space="preserve">1. Наименование организации</w:t>
            </w:r>
          </w:p>
        </w:tc>
      </w:tr>
      <w:tr>
        <w:tc>
          <w:tcPr>
            <w:gridSpan w:val="13"/>
            <w:tcW w:w="9034" w:type="dxa"/>
          </w:tcPr>
          <w:p>
            <w:pPr>
              <w:pStyle w:val="0"/>
            </w:pPr>
            <w:r>
              <w:rPr>
                <w:sz w:val="20"/>
              </w:rPr>
            </w:r>
          </w:p>
        </w:tc>
      </w:tr>
      <w:tr>
        <w:tblPrEx>
          <w:tblBorders>
            <w:left w:val="nil"/>
            <w:right w:val="nil"/>
          </w:tblBorders>
        </w:tblPrEx>
        <w:tc>
          <w:tcPr>
            <w:gridSpan w:val="13"/>
            <w:tcW w:w="9034" w:type="dxa"/>
            <w:tcBorders>
              <w:left w:val="nil"/>
              <w:right w:val="nil"/>
            </w:tcBorders>
          </w:tcPr>
          <w:p>
            <w:pPr>
              <w:pStyle w:val="0"/>
              <w:jc w:val="center"/>
            </w:pPr>
            <w:r>
              <w:rPr>
                <w:sz w:val="20"/>
              </w:rPr>
              <w:t xml:space="preserve">2. Наименование проекта</w:t>
            </w:r>
          </w:p>
        </w:tc>
      </w:tr>
      <w:tr>
        <w:tc>
          <w:tcPr>
            <w:gridSpan w:val="13"/>
            <w:tcW w:w="9034" w:type="dxa"/>
          </w:tcPr>
          <w:p>
            <w:pPr>
              <w:pStyle w:val="0"/>
            </w:pPr>
            <w:r>
              <w:rPr>
                <w:sz w:val="20"/>
              </w:rPr>
            </w:r>
          </w:p>
        </w:tc>
      </w:tr>
      <w:tr>
        <w:tblPrEx>
          <w:tblBorders>
            <w:left w:val="nil"/>
            <w:right w:val="nil"/>
          </w:tblBorders>
        </w:tblPrEx>
        <w:tc>
          <w:tcPr>
            <w:gridSpan w:val="13"/>
            <w:tcW w:w="9034" w:type="dxa"/>
            <w:tcBorders>
              <w:left w:val="nil"/>
              <w:right w:val="nil"/>
            </w:tcBorders>
          </w:tcPr>
          <w:p>
            <w:pPr>
              <w:pStyle w:val="0"/>
              <w:jc w:val="center"/>
            </w:pPr>
            <w:r>
              <w:rPr>
                <w:sz w:val="20"/>
              </w:rPr>
              <w:t xml:space="preserve">3. Приоритетное направление конкурсного отбора</w:t>
            </w:r>
          </w:p>
        </w:tc>
      </w:tr>
      <w:tr>
        <w:tc>
          <w:tcPr>
            <w:gridSpan w:val="13"/>
            <w:tcW w:w="9034" w:type="dxa"/>
          </w:tcPr>
          <w:p>
            <w:pPr>
              <w:pStyle w:val="0"/>
            </w:pPr>
            <w:r>
              <w:rPr>
                <w:sz w:val="20"/>
              </w:rPr>
            </w:r>
          </w:p>
        </w:tc>
      </w:tr>
      <w:tr>
        <w:tblPrEx>
          <w:tblBorders>
            <w:left w:val="nil"/>
            <w:right w:val="nil"/>
          </w:tblBorders>
        </w:tblPrEx>
        <w:tc>
          <w:tcPr>
            <w:gridSpan w:val="13"/>
            <w:tcW w:w="9034" w:type="dxa"/>
            <w:tcBorders>
              <w:left w:val="nil"/>
              <w:right w:val="nil"/>
            </w:tcBorders>
          </w:tcPr>
          <w:p>
            <w:pPr>
              <w:pStyle w:val="0"/>
              <w:jc w:val="center"/>
            </w:pPr>
            <w:r>
              <w:rPr>
                <w:sz w:val="20"/>
              </w:rPr>
              <w:t xml:space="preserve">4. Руководитель проекта</w:t>
            </w:r>
          </w:p>
        </w:tc>
      </w:tr>
      <w:tr>
        <w:tc>
          <w:tcPr>
            <w:gridSpan w:val="13"/>
            <w:tcW w:w="9034" w:type="dxa"/>
          </w:tcPr>
          <w:p>
            <w:pPr>
              <w:pStyle w:val="0"/>
              <w:jc w:val="both"/>
            </w:pPr>
            <w:r>
              <w:rPr>
                <w:sz w:val="20"/>
              </w:rPr>
              <w:t xml:space="preserve">Фамилия, имя, отчество, номер мобильного телефона, адрес электронной почты, при наличии указать также ученые степени и звания</w:t>
            </w:r>
          </w:p>
        </w:tc>
      </w:tr>
      <w:tr>
        <w:tblPrEx>
          <w:tblBorders>
            <w:left w:val="nil"/>
            <w:right w:val="nil"/>
            <w:insideH w:val="nil"/>
          </w:tblBorders>
        </w:tblPrEx>
        <w:tc>
          <w:tcPr>
            <w:gridSpan w:val="13"/>
            <w:tcW w:w="9034" w:type="dxa"/>
            <w:tcBorders>
              <w:left w:val="nil"/>
              <w:bottom w:val="nil"/>
              <w:right w:val="nil"/>
            </w:tcBorders>
          </w:tcPr>
          <w:p>
            <w:pPr>
              <w:pStyle w:val="0"/>
              <w:jc w:val="center"/>
            </w:pPr>
            <w:r>
              <w:rPr>
                <w:sz w:val="20"/>
              </w:rPr>
              <w:t xml:space="preserve">5. Территория реализации проекта</w:t>
            </w:r>
          </w:p>
        </w:tc>
      </w:tr>
      <w:tr>
        <w:tblPrEx>
          <w:tblBorders>
            <w:left w:val="nil"/>
            <w:right w:val="nil"/>
            <w:insideH w:val="nil"/>
          </w:tblBorders>
        </w:tblPrEx>
        <w:tc>
          <w:tcPr>
            <w:gridSpan w:val="13"/>
            <w:tcW w:w="9034" w:type="dxa"/>
            <w:tcBorders>
              <w:top w:val="nil"/>
              <w:left w:val="nil"/>
              <w:right w:val="nil"/>
            </w:tcBorders>
          </w:tcPr>
          <w:p>
            <w:pPr>
              <w:pStyle w:val="0"/>
              <w:jc w:val="both"/>
            </w:pPr>
            <w:r>
              <w:rPr>
                <w:sz w:val="20"/>
              </w:rPr>
              <w:t xml:space="preserve">Выберите район, городской круг, в которых будет реализовываться проект, обоснуйте свой выбор</w:t>
            </w:r>
          </w:p>
        </w:tc>
      </w:tr>
      <w:tr>
        <w:tc>
          <w:tcPr>
            <w:gridSpan w:val="13"/>
            <w:tcW w:w="9034" w:type="dxa"/>
          </w:tcPr>
          <w:p>
            <w:pPr>
              <w:pStyle w:val="0"/>
            </w:pPr>
            <w:r>
              <w:rPr>
                <w:sz w:val="20"/>
              </w:rPr>
            </w:r>
          </w:p>
        </w:tc>
      </w:tr>
      <w:tr>
        <w:tblPrEx>
          <w:tblBorders>
            <w:left w:val="nil"/>
            <w:right w:val="nil"/>
            <w:insideH w:val="nil"/>
          </w:tblBorders>
        </w:tblPrEx>
        <w:tc>
          <w:tcPr>
            <w:gridSpan w:val="13"/>
            <w:tcW w:w="9034" w:type="dxa"/>
            <w:vAlign w:val="center"/>
            <w:tcBorders>
              <w:left w:val="nil"/>
              <w:bottom w:val="nil"/>
              <w:right w:val="nil"/>
            </w:tcBorders>
          </w:tcPr>
          <w:p>
            <w:pPr>
              <w:pStyle w:val="0"/>
              <w:jc w:val="center"/>
            </w:pPr>
            <w:r>
              <w:rPr>
                <w:sz w:val="20"/>
              </w:rPr>
              <w:t xml:space="preserve">6. Продолжительность действия проекта (месяцев) _________________</w:t>
            </w:r>
          </w:p>
        </w:tc>
      </w:tr>
      <w:tr>
        <w:tblPrEx>
          <w:tblBorders>
            <w:left w:val="nil"/>
            <w:right w:val="nil"/>
            <w:insideH w:val="nil"/>
          </w:tblBorders>
        </w:tblPrEx>
        <w:tc>
          <w:tcPr>
            <w:gridSpan w:val="13"/>
            <w:tcW w:w="9034" w:type="dxa"/>
            <w:tcBorders>
              <w:top w:val="nil"/>
              <w:left w:val="nil"/>
              <w:bottom w:val="nil"/>
              <w:right w:val="nil"/>
            </w:tcBorders>
          </w:tcPr>
          <w:p>
            <w:pPr>
              <w:pStyle w:val="0"/>
              <w:jc w:val="center"/>
            </w:pPr>
            <w:r>
              <w:rPr>
                <w:sz w:val="20"/>
              </w:rPr>
              <w:t xml:space="preserve">Срок реализации проекта с "___" _________ 20__ г. по "___" _________ 20__ г.</w:t>
            </w:r>
          </w:p>
        </w:tc>
      </w:tr>
      <w:tr>
        <w:tblPrEx>
          <w:tblBorders>
            <w:left w:val="nil"/>
            <w:right w:val="nil"/>
            <w:insideH w:val="nil"/>
          </w:tblBorders>
        </w:tblPrEx>
        <w:tc>
          <w:tcPr>
            <w:gridSpan w:val="13"/>
            <w:tcW w:w="9034" w:type="dxa"/>
            <w:vAlign w:val="center"/>
            <w:tcBorders>
              <w:top w:val="nil"/>
              <w:left w:val="nil"/>
              <w:right w:val="nil"/>
            </w:tcBorders>
          </w:tcPr>
          <w:p>
            <w:pPr>
              <w:pStyle w:val="0"/>
              <w:jc w:val="center"/>
            </w:pPr>
            <w:r>
              <w:rPr>
                <w:sz w:val="20"/>
              </w:rPr>
              <w:t xml:space="preserve">7. Финансирование проекта</w:t>
            </w:r>
          </w:p>
        </w:tc>
      </w:tr>
      <w:tr>
        <w:tc>
          <w:tcPr>
            <w:gridSpan w:val="2"/>
            <w:tcW w:w="1171" w:type="dxa"/>
            <w:vMerge w:val="restart"/>
          </w:tcPr>
          <w:p>
            <w:pPr>
              <w:pStyle w:val="0"/>
            </w:pPr>
            <w:r>
              <w:rPr>
                <w:sz w:val="20"/>
              </w:rPr>
            </w:r>
          </w:p>
        </w:tc>
        <w:tc>
          <w:tcPr>
            <w:tcW w:w="1701" w:type="dxa"/>
            <w:vMerge w:val="restart"/>
          </w:tcPr>
          <w:p>
            <w:pPr>
              <w:pStyle w:val="0"/>
              <w:jc w:val="center"/>
            </w:pPr>
            <w:r>
              <w:rPr>
                <w:sz w:val="20"/>
              </w:rPr>
              <w:t xml:space="preserve">Запрашиваемые бюджетные средства, руб.</w:t>
            </w:r>
          </w:p>
        </w:tc>
        <w:tc>
          <w:tcPr>
            <w:gridSpan w:val="9"/>
            <w:tcW w:w="4612" w:type="dxa"/>
            <w:vAlign w:val="center"/>
          </w:tcPr>
          <w:p>
            <w:pPr>
              <w:pStyle w:val="0"/>
              <w:jc w:val="center"/>
            </w:pPr>
            <w:r>
              <w:rPr>
                <w:sz w:val="20"/>
              </w:rPr>
              <w:t xml:space="preserve">Собственный вклад организации</w:t>
            </w:r>
          </w:p>
        </w:tc>
        <w:tc>
          <w:tcPr>
            <w:tcW w:w="1550" w:type="dxa"/>
            <w:vMerge w:val="restart"/>
          </w:tcPr>
          <w:p>
            <w:pPr>
              <w:pStyle w:val="0"/>
              <w:jc w:val="center"/>
            </w:pPr>
            <w:r>
              <w:rPr>
                <w:sz w:val="20"/>
              </w:rPr>
              <w:t xml:space="preserve">Общий бюджет проекта, руб.</w:t>
            </w:r>
          </w:p>
        </w:tc>
      </w:tr>
      <w:tr>
        <w:tc>
          <w:tcPr>
            <w:gridSpan w:val="2"/>
            <w:vMerge w:val="continue"/>
          </w:tcPr>
          <w:p/>
        </w:tc>
        <w:tc>
          <w:tcPr>
            <w:vMerge w:val="continue"/>
          </w:tcPr>
          <w:p/>
        </w:tc>
        <w:tc>
          <w:tcPr>
            <w:gridSpan w:val="4"/>
            <w:tcW w:w="2118" w:type="dxa"/>
            <w:vAlign w:val="center"/>
          </w:tcPr>
          <w:p>
            <w:pPr>
              <w:pStyle w:val="0"/>
              <w:jc w:val="center"/>
            </w:pPr>
            <w:r>
              <w:rPr>
                <w:sz w:val="20"/>
              </w:rPr>
              <w:t xml:space="preserve">Сумма денежных средств организации-заявителя, руб.</w:t>
            </w:r>
          </w:p>
        </w:tc>
        <w:tc>
          <w:tcPr>
            <w:gridSpan w:val="5"/>
            <w:tcW w:w="2494" w:type="dxa"/>
            <w:vAlign w:val="center"/>
          </w:tcPr>
          <w:p>
            <w:pPr>
              <w:pStyle w:val="0"/>
              <w:jc w:val="center"/>
            </w:pPr>
            <w:r>
              <w:rPr>
                <w:sz w:val="20"/>
              </w:rPr>
              <w:t xml:space="preserve">Сумма денежных средств организаций-партнеров, руб.</w:t>
            </w:r>
          </w:p>
        </w:tc>
        <w:tc>
          <w:tcPr>
            <w:vMerge w:val="continue"/>
          </w:tcPr>
          <w:p/>
        </w:tc>
      </w:tr>
      <w:tr>
        <w:tc>
          <w:tcPr>
            <w:gridSpan w:val="2"/>
            <w:tcW w:w="1171" w:type="dxa"/>
            <w:vAlign w:val="center"/>
          </w:tcPr>
          <w:p>
            <w:pPr>
              <w:pStyle w:val="0"/>
            </w:pPr>
            <w:r>
              <w:rPr>
                <w:sz w:val="20"/>
              </w:rPr>
              <w:t xml:space="preserve">Процент от общего бюджета проекта</w:t>
            </w:r>
          </w:p>
        </w:tc>
        <w:tc>
          <w:tcPr>
            <w:tcW w:w="1701" w:type="dxa"/>
            <w:vAlign w:val="center"/>
          </w:tcPr>
          <w:p>
            <w:pPr>
              <w:pStyle w:val="0"/>
              <w:jc w:val="center"/>
            </w:pPr>
            <w:r>
              <w:rPr>
                <w:sz w:val="20"/>
              </w:rPr>
              <w:t xml:space="preserve">%</w:t>
            </w:r>
          </w:p>
        </w:tc>
        <w:tc>
          <w:tcPr>
            <w:gridSpan w:val="4"/>
            <w:tcW w:w="2118" w:type="dxa"/>
            <w:vAlign w:val="center"/>
          </w:tcPr>
          <w:p>
            <w:pPr>
              <w:pStyle w:val="0"/>
              <w:jc w:val="center"/>
            </w:pPr>
            <w:r>
              <w:rPr>
                <w:sz w:val="20"/>
              </w:rPr>
              <w:t xml:space="preserve">%</w:t>
            </w:r>
          </w:p>
        </w:tc>
        <w:tc>
          <w:tcPr>
            <w:gridSpan w:val="5"/>
            <w:tcW w:w="2494" w:type="dxa"/>
            <w:vAlign w:val="center"/>
          </w:tcPr>
          <w:p>
            <w:pPr>
              <w:pStyle w:val="0"/>
              <w:jc w:val="center"/>
            </w:pPr>
            <w:r>
              <w:rPr>
                <w:sz w:val="20"/>
              </w:rPr>
              <w:t xml:space="preserve">%</w:t>
            </w:r>
          </w:p>
        </w:tc>
        <w:tc>
          <w:tcPr>
            <w:tcW w:w="1550" w:type="dxa"/>
            <w:vAlign w:val="center"/>
          </w:tcPr>
          <w:p>
            <w:pPr>
              <w:pStyle w:val="0"/>
              <w:jc w:val="center"/>
            </w:pPr>
            <w:r>
              <w:rPr>
                <w:sz w:val="20"/>
              </w:rPr>
              <w:t xml:space="preserve">100%</w:t>
            </w:r>
          </w:p>
        </w:tc>
      </w:tr>
      <w:tr>
        <w:tc>
          <w:tcPr>
            <w:gridSpan w:val="2"/>
            <w:tcW w:w="1171" w:type="dxa"/>
          </w:tcPr>
          <w:p>
            <w:pPr>
              <w:pStyle w:val="0"/>
            </w:pPr>
            <w:r>
              <w:rPr>
                <w:sz w:val="20"/>
              </w:rPr>
              <w:t xml:space="preserve">руб.</w:t>
            </w:r>
          </w:p>
        </w:tc>
        <w:tc>
          <w:tcPr>
            <w:tcW w:w="1701" w:type="dxa"/>
          </w:tcPr>
          <w:p>
            <w:pPr>
              <w:pStyle w:val="0"/>
            </w:pPr>
            <w:r>
              <w:rPr>
                <w:sz w:val="20"/>
              </w:rPr>
            </w:r>
          </w:p>
        </w:tc>
        <w:tc>
          <w:tcPr>
            <w:gridSpan w:val="4"/>
            <w:tcW w:w="2118" w:type="dxa"/>
          </w:tcPr>
          <w:p>
            <w:pPr>
              <w:pStyle w:val="0"/>
            </w:pPr>
            <w:r>
              <w:rPr>
                <w:sz w:val="20"/>
              </w:rPr>
            </w:r>
          </w:p>
        </w:tc>
        <w:tc>
          <w:tcPr>
            <w:gridSpan w:val="5"/>
            <w:tcW w:w="2494" w:type="dxa"/>
          </w:tcPr>
          <w:p>
            <w:pPr>
              <w:pStyle w:val="0"/>
            </w:pPr>
            <w:r>
              <w:rPr>
                <w:sz w:val="20"/>
              </w:rPr>
            </w:r>
          </w:p>
        </w:tc>
        <w:tc>
          <w:tcPr>
            <w:tcW w:w="1550" w:type="dxa"/>
          </w:tcPr>
          <w:p>
            <w:pPr>
              <w:pStyle w:val="0"/>
            </w:pPr>
            <w:r>
              <w:rPr>
                <w:sz w:val="20"/>
              </w:rPr>
            </w:r>
          </w:p>
        </w:tc>
      </w:tr>
      <w:tr>
        <w:tblPrEx>
          <w:tblBorders>
            <w:left w:val="nil"/>
            <w:right w:val="nil"/>
            <w:insideH w:val="nil"/>
          </w:tblBorders>
        </w:tblPrEx>
        <w:tc>
          <w:tcPr>
            <w:gridSpan w:val="13"/>
            <w:tcW w:w="9034" w:type="dxa"/>
            <w:vAlign w:val="center"/>
            <w:tcBorders>
              <w:left w:val="nil"/>
              <w:bottom w:val="nil"/>
              <w:right w:val="nil"/>
            </w:tcBorders>
          </w:tcPr>
          <w:p>
            <w:pPr>
              <w:pStyle w:val="0"/>
              <w:jc w:val="center"/>
            </w:pPr>
            <w:r>
              <w:rPr>
                <w:sz w:val="20"/>
              </w:rPr>
              <w:t xml:space="preserve">8. Собственные средства (ресурсы) организации, вложенные в реализацию проекта</w:t>
            </w:r>
          </w:p>
        </w:tc>
      </w:tr>
      <w:tr>
        <w:tblPrEx>
          <w:tblBorders>
            <w:left w:val="nil"/>
            <w:right w:val="nil"/>
            <w:insideH w:val="nil"/>
          </w:tblBorders>
        </w:tblPrEx>
        <w:tc>
          <w:tcPr>
            <w:gridSpan w:val="13"/>
            <w:tcW w:w="9034" w:type="dxa"/>
            <w:tcBorders>
              <w:top w:val="nil"/>
              <w:left w:val="nil"/>
              <w:right w:val="nil"/>
            </w:tcBorders>
          </w:tcPr>
          <w:p>
            <w:pPr>
              <w:pStyle w:val="0"/>
              <w:jc w:val="both"/>
            </w:pPr>
            <w:r>
              <w:rPr>
                <w:sz w:val="20"/>
              </w:rPr>
              <w:t xml:space="preserve">Указать, какие ресурсы уже есть в распоряжении проекта</w:t>
            </w:r>
          </w:p>
        </w:tc>
      </w:tr>
      <w:tr>
        <w:tc>
          <w:tcPr>
            <w:gridSpan w:val="4"/>
            <w:tcW w:w="3245" w:type="dxa"/>
          </w:tcPr>
          <w:p>
            <w:pPr>
              <w:pStyle w:val="0"/>
              <w:jc w:val="center"/>
            </w:pPr>
            <w:r>
              <w:rPr>
                <w:sz w:val="20"/>
              </w:rPr>
              <w:t xml:space="preserve">Наименование вложенных ресурсов</w:t>
            </w:r>
          </w:p>
        </w:tc>
        <w:tc>
          <w:tcPr>
            <w:gridSpan w:val="5"/>
            <w:tcW w:w="3004" w:type="dxa"/>
          </w:tcPr>
          <w:p>
            <w:pPr>
              <w:pStyle w:val="0"/>
              <w:jc w:val="center"/>
            </w:pPr>
            <w:r>
              <w:rPr>
                <w:sz w:val="20"/>
              </w:rPr>
              <w:t xml:space="preserve">Характеристики вложенных ресурсов</w:t>
            </w:r>
          </w:p>
        </w:tc>
        <w:tc>
          <w:tcPr>
            <w:gridSpan w:val="4"/>
            <w:tcW w:w="2785" w:type="dxa"/>
          </w:tcPr>
          <w:p>
            <w:pPr>
              <w:pStyle w:val="0"/>
              <w:jc w:val="center"/>
            </w:pPr>
            <w:r>
              <w:rPr>
                <w:sz w:val="20"/>
              </w:rPr>
              <w:t xml:space="preserve">Стоимость ресурса в денежном выражении, руб.</w:t>
            </w:r>
          </w:p>
        </w:tc>
      </w:tr>
      <w:tr>
        <w:tc>
          <w:tcPr>
            <w:gridSpan w:val="4"/>
            <w:tcW w:w="3245" w:type="dxa"/>
            <w:vAlign w:val="center"/>
          </w:tcPr>
          <w:p>
            <w:pPr>
              <w:pStyle w:val="0"/>
            </w:pPr>
            <w:r>
              <w:rPr>
                <w:sz w:val="20"/>
              </w:rPr>
              <w:t xml:space="preserve">1. Помещение</w:t>
            </w:r>
          </w:p>
        </w:tc>
        <w:tc>
          <w:tcPr>
            <w:gridSpan w:val="5"/>
            <w:tcW w:w="3004" w:type="dxa"/>
          </w:tcPr>
          <w:p>
            <w:pPr>
              <w:pStyle w:val="0"/>
            </w:pPr>
            <w:r>
              <w:rPr>
                <w:sz w:val="20"/>
              </w:rPr>
            </w:r>
          </w:p>
        </w:tc>
        <w:tc>
          <w:tcPr>
            <w:gridSpan w:val="4"/>
            <w:tcW w:w="2785" w:type="dxa"/>
          </w:tcPr>
          <w:p>
            <w:pPr>
              <w:pStyle w:val="0"/>
            </w:pPr>
            <w:r>
              <w:rPr>
                <w:sz w:val="20"/>
              </w:rPr>
            </w:r>
          </w:p>
        </w:tc>
      </w:tr>
      <w:tr>
        <w:tc>
          <w:tcPr>
            <w:gridSpan w:val="4"/>
            <w:tcW w:w="3245" w:type="dxa"/>
            <w:vAlign w:val="bottom"/>
          </w:tcPr>
          <w:p>
            <w:pPr>
              <w:pStyle w:val="0"/>
            </w:pPr>
            <w:r>
              <w:rPr>
                <w:sz w:val="20"/>
              </w:rPr>
              <w:t xml:space="preserve">2. Труд добровольцев</w:t>
            </w:r>
          </w:p>
        </w:tc>
        <w:tc>
          <w:tcPr>
            <w:gridSpan w:val="5"/>
            <w:tcW w:w="3004" w:type="dxa"/>
          </w:tcPr>
          <w:p>
            <w:pPr>
              <w:pStyle w:val="0"/>
            </w:pPr>
            <w:r>
              <w:rPr>
                <w:sz w:val="20"/>
              </w:rPr>
            </w:r>
          </w:p>
        </w:tc>
        <w:tc>
          <w:tcPr>
            <w:gridSpan w:val="4"/>
            <w:tcW w:w="2785" w:type="dxa"/>
          </w:tcPr>
          <w:p>
            <w:pPr>
              <w:pStyle w:val="0"/>
            </w:pPr>
            <w:r>
              <w:rPr>
                <w:sz w:val="20"/>
              </w:rPr>
            </w:r>
          </w:p>
        </w:tc>
      </w:tr>
      <w:tr>
        <w:tc>
          <w:tcPr>
            <w:gridSpan w:val="4"/>
            <w:tcW w:w="3245" w:type="dxa"/>
            <w:vAlign w:val="bottom"/>
          </w:tcPr>
          <w:p>
            <w:pPr>
              <w:pStyle w:val="0"/>
            </w:pPr>
            <w:r>
              <w:rPr>
                <w:sz w:val="20"/>
              </w:rPr>
              <w:t xml:space="preserve">3. Оборудование</w:t>
            </w:r>
          </w:p>
        </w:tc>
        <w:tc>
          <w:tcPr>
            <w:gridSpan w:val="5"/>
            <w:tcW w:w="3004" w:type="dxa"/>
          </w:tcPr>
          <w:p>
            <w:pPr>
              <w:pStyle w:val="0"/>
            </w:pPr>
            <w:r>
              <w:rPr>
                <w:sz w:val="20"/>
              </w:rPr>
            </w:r>
          </w:p>
        </w:tc>
        <w:tc>
          <w:tcPr>
            <w:gridSpan w:val="4"/>
            <w:tcW w:w="2785" w:type="dxa"/>
          </w:tcPr>
          <w:p>
            <w:pPr>
              <w:pStyle w:val="0"/>
            </w:pPr>
            <w:r>
              <w:rPr>
                <w:sz w:val="20"/>
              </w:rPr>
            </w:r>
          </w:p>
        </w:tc>
      </w:tr>
      <w:tr>
        <w:tc>
          <w:tcPr>
            <w:gridSpan w:val="4"/>
            <w:tcW w:w="3245" w:type="dxa"/>
            <w:vAlign w:val="bottom"/>
          </w:tcPr>
          <w:p>
            <w:pPr>
              <w:pStyle w:val="0"/>
            </w:pPr>
            <w:r>
              <w:rPr>
                <w:sz w:val="20"/>
              </w:rPr>
              <w:t xml:space="preserve">4. Услуги</w:t>
            </w:r>
          </w:p>
        </w:tc>
        <w:tc>
          <w:tcPr>
            <w:gridSpan w:val="5"/>
            <w:tcW w:w="3004" w:type="dxa"/>
          </w:tcPr>
          <w:p>
            <w:pPr>
              <w:pStyle w:val="0"/>
            </w:pPr>
            <w:r>
              <w:rPr>
                <w:sz w:val="20"/>
              </w:rPr>
            </w:r>
          </w:p>
        </w:tc>
        <w:tc>
          <w:tcPr>
            <w:gridSpan w:val="4"/>
            <w:tcW w:w="2785" w:type="dxa"/>
          </w:tcPr>
          <w:p>
            <w:pPr>
              <w:pStyle w:val="0"/>
            </w:pPr>
            <w:r>
              <w:rPr>
                <w:sz w:val="20"/>
              </w:rPr>
            </w:r>
          </w:p>
        </w:tc>
      </w:tr>
      <w:tr>
        <w:tc>
          <w:tcPr>
            <w:gridSpan w:val="4"/>
            <w:tcW w:w="3245" w:type="dxa"/>
            <w:vAlign w:val="bottom"/>
          </w:tcPr>
          <w:p>
            <w:pPr>
              <w:pStyle w:val="0"/>
            </w:pPr>
            <w:r>
              <w:rPr>
                <w:sz w:val="20"/>
              </w:rPr>
              <w:t xml:space="preserve">5. Финансовые средства</w:t>
            </w:r>
          </w:p>
        </w:tc>
        <w:tc>
          <w:tcPr>
            <w:gridSpan w:val="5"/>
            <w:tcW w:w="3004" w:type="dxa"/>
          </w:tcPr>
          <w:p>
            <w:pPr>
              <w:pStyle w:val="0"/>
            </w:pPr>
            <w:r>
              <w:rPr>
                <w:sz w:val="20"/>
              </w:rPr>
            </w:r>
          </w:p>
        </w:tc>
        <w:tc>
          <w:tcPr>
            <w:gridSpan w:val="4"/>
            <w:tcW w:w="2785" w:type="dxa"/>
          </w:tcPr>
          <w:p>
            <w:pPr>
              <w:pStyle w:val="0"/>
            </w:pPr>
            <w:r>
              <w:rPr>
                <w:sz w:val="20"/>
              </w:rPr>
            </w:r>
          </w:p>
        </w:tc>
      </w:tr>
      <w:tr>
        <w:tc>
          <w:tcPr>
            <w:gridSpan w:val="4"/>
            <w:tcW w:w="3245" w:type="dxa"/>
            <w:vAlign w:val="bottom"/>
          </w:tcPr>
          <w:p>
            <w:pPr>
              <w:pStyle w:val="0"/>
            </w:pPr>
            <w:r>
              <w:rPr>
                <w:sz w:val="20"/>
              </w:rPr>
              <w:t xml:space="preserve">6. Другое (добавить)</w:t>
            </w:r>
          </w:p>
        </w:tc>
        <w:tc>
          <w:tcPr>
            <w:gridSpan w:val="5"/>
            <w:tcW w:w="3004" w:type="dxa"/>
          </w:tcPr>
          <w:p>
            <w:pPr>
              <w:pStyle w:val="0"/>
            </w:pPr>
            <w:r>
              <w:rPr>
                <w:sz w:val="20"/>
              </w:rPr>
            </w:r>
          </w:p>
        </w:tc>
        <w:tc>
          <w:tcPr>
            <w:gridSpan w:val="4"/>
            <w:tcW w:w="2785" w:type="dxa"/>
          </w:tcPr>
          <w:p>
            <w:pPr>
              <w:pStyle w:val="0"/>
            </w:pPr>
            <w:r>
              <w:rPr>
                <w:sz w:val="20"/>
              </w:rPr>
            </w:r>
          </w:p>
        </w:tc>
      </w:tr>
      <w:tr>
        <w:tc>
          <w:tcPr>
            <w:gridSpan w:val="9"/>
            <w:tcW w:w="6249" w:type="dxa"/>
          </w:tcPr>
          <w:p>
            <w:pPr>
              <w:pStyle w:val="0"/>
            </w:pPr>
            <w:r>
              <w:rPr>
                <w:sz w:val="20"/>
              </w:rPr>
              <w:t xml:space="preserve">ИТОГО:</w:t>
            </w:r>
          </w:p>
        </w:tc>
        <w:tc>
          <w:tcPr>
            <w:gridSpan w:val="4"/>
            <w:tcW w:w="2785" w:type="dxa"/>
          </w:tcPr>
          <w:p>
            <w:pPr>
              <w:pStyle w:val="0"/>
            </w:pPr>
            <w:r>
              <w:rPr>
                <w:sz w:val="20"/>
              </w:rPr>
            </w:r>
          </w:p>
        </w:tc>
      </w:tr>
      <w:tr>
        <w:tblPrEx>
          <w:tblBorders>
            <w:left w:val="nil"/>
            <w:right w:val="nil"/>
          </w:tblBorders>
        </w:tblPrEx>
        <w:tc>
          <w:tcPr>
            <w:gridSpan w:val="13"/>
            <w:tcW w:w="9034" w:type="dxa"/>
            <w:vAlign w:val="center"/>
            <w:tcBorders>
              <w:left w:val="nil"/>
              <w:right w:val="nil"/>
            </w:tcBorders>
          </w:tcPr>
          <w:p>
            <w:pPr>
              <w:pStyle w:val="0"/>
              <w:jc w:val="center"/>
            </w:pPr>
            <w:r>
              <w:rPr>
                <w:sz w:val="20"/>
              </w:rPr>
              <w:t xml:space="preserve">9. Финансовые средства организаций-партнеров проекта, вложенные в его реализацию</w:t>
            </w:r>
          </w:p>
        </w:tc>
      </w:tr>
      <w:tr>
        <w:tc>
          <w:tcPr>
            <w:tcW w:w="510" w:type="dxa"/>
          </w:tcPr>
          <w:p>
            <w:pPr>
              <w:pStyle w:val="0"/>
              <w:jc w:val="center"/>
            </w:pPr>
            <w:r>
              <w:rPr>
                <w:sz w:val="20"/>
              </w:rPr>
              <w:t xml:space="preserve">N п/п</w:t>
            </w:r>
          </w:p>
        </w:tc>
        <w:tc>
          <w:tcPr>
            <w:gridSpan w:val="6"/>
            <w:tcW w:w="4480" w:type="dxa"/>
          </w:tcPr>
          <w:p>
            <w:pPr>
              <w:pStyle w:val="0"/>
              <w:jc w:val="center"/>
            </w:pPr>
            <w:r>
              <w:rPr>
                <w:sz w:val="20"/>
              </w:rPr>
              <w:t xml:space="preserve">Наименование организации-партнера. Краткие сведения об организации</w:t>
            </w:r>
          </w:p>
        </w:tc>
        <w:tc>
          <w:tcPr>
            <w:gridSpan w:val="6"/>
            <w:tcW w:w="4044" w:type="dxa"/>
          </w:tcPr>
          <w:p>
            <w:pPr>
              <w:pStyle w:val="0"/>
              <w:jc w:val="center"/>
            </w:pPr>
            <w:r>
              <w:rPr>
                <w:sz w:val="20"/>
              </w:rPr>
              <w:t xml:space="preserve">Участие в реализации проекта/вид поддержки. Вложено средств, руб.</w:t>
            </w:r>
          </w:p>
        </w:tc>
      </w:tr>
      <w:tr>
        <w:tc>
          <w:tcPr>
            <w:tcW w:w="510" w:type="dxa"/>
          </w:tcPr>
          <w:p>
            <w:pPr>
              <w:pStyle w:val="0"/>
            </w:pPr>
            <w:r>
              <w:rPr>
                <w:sz w:val="20"/>
              </w:rPr>
            </w:r>
          </w:p>
        </w:tc>
        <w:tc>
          <w:tcPr>
            <w:gridSpan w:val="6"/>
            <w:tcW w:w="4480" w:type="dxa"/>
          </w:tcPr>
          <w:p>
            <w:pPr>
              <w:pStyle w:val="0"/>
            </w:pPr>
            <w:r>
              <w:rPr>
                <w:sz w:val="20"/>
              </w:rPr>
            </w:r>
          </w:p>
        </w:tc>
        <w:tc>
          <w:tcPr>
            <w:gridSpan w:val="6"/>
            <w:tcW w:w="4044" w:type="dxa"/>
          </w:tcPr>
          <w:p>
            <w:pPr>
              <w:pStyle w:val="0"/>
            </w:pPr>
            <w:r>
              <w:rPr>
                <w:sz w:val="20"/>
              </w:rPr>
            </w:r>
          </w:p>
        </w:tc>
      </w:tr>
      <w:tr>
        <w:tc>
          <w:tcPr>
            <w:tcW w:w="510" w:type="dxa"/>
          </w:tcPr>
          <w:p>
            <w:pPr>
              <w:pStyle w:val="0"/>
            </w:pPr>
            <w:r>
              <w:rPr>
                <w:sz w:val="20"/>
              </w:rPr>
            </w:r>
          </w:p>
        </w:tc>
        <w:tc>
          <w:tcPr>
            <w:gridSpan w:val="6"/>
            <w:tcW w:w="4480" w:type="dxa"/>
          </w:tcPr>
          <w:p>
            <w:pPr>
              <w:pStyle w:val="0"/>
            </w:pPr>
            <w:r>
              <w:rPr>
                <w:sz w:val="20"/>
              </w:rPr>
            </w:r>
          </w:p>
        </w:tc>
        <w:tc>
          <w:tcPr>
            <w:gridSpan w:val="6"/>
            <w:tcW w:w="4044" w:type="dxa"/>
          </w:tcPr>
          <w:p>
            <w:pPr>
              <w:pStyle w:val="0"/>
            </w:pPr>
            <w:r>
              <w:rPr>
                <w:sz w:val="20"/>
              </w:rPr>
            </w:r>
          </w:p>
        </w:tc>
      </w:tr>
      <w:tr>
        <w:tc>
          <w:tcPr>
            <w:gridSpan w:val="7"/>
            <w:tcW w:w="4990" w:type="dxa"/>
          </w:tcPr>
          <w:p>
            <w:pPr>
              <w:pStyle w:val="0"/>
            </w:pPr>
            <w:r>
              <w:rPr>
                <w:sz w:val="20"/>
              </w:rPr>
              <w:t xml:space="preserve">ИТОГО:</w:t>
            </w:r>
          </w:p>
        </w:tc>
        <w:tc>
          <w:tcPr>
            <w:gridSpan w:val="6"/>
            <w:tcW w:w="4044"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ind w:firstLine="283"/>
              <w:jc w:val="both"/>
            </w:pPr>
            <w:r>
              <w:rPr>
                <w:sz w:val="20"/>
              </w:rPr>
              <w:t xml:space="preserve">В данном разделе обязательно предоставление гарантийных писем партнеров, в которых указано название Проекта, и размер финансового вклада партнеров в его реализацию</w:t>
            </w:r>
          </w:p>
        </w:tc>
      </w:tr>
      <w:tr>
        <w:tblPrEx>
          <w:tblBorders>
            <w:left w:val="nil"/>
            <w:right w:val="nil"/>
            <w:insideH w:val="nil"/>
          </w:tblBorders>
        </w:tblPrEx>
        <w:tc>
          <w:tcPr>
            <w:gridSpan w:val="13"/>
            <w:tcW w:w="9034" w:type="dxa"/>
            <w:tcBorders>
              <w:top w:val="nil"/>
              <w:left w:val="nil"/>
              <w:right w:val="nil"/>
            </w:tcBorders>
          </w:tcPr>
          <w:p>
            <w:pPr>
              <w:pStyle w:val="0"/>
              <w:jc w:val="center"/>
            </w:pPr>
            <w:r>
              <w:rPr>
                <w:sz w:val="20"/>
              </w:rPr>
              <w:t xml:space="preserve">10. Команда проекта</w:t>
            </w:r>
          </w:p>
        </w:tc>
      </w:tr>
      <w:tr>
        <w:tc>
          <w:tcPr>
            <w:tcW w:w="510" w:type="dxa"/>
          </w:tcPr>
          <w:p>
            <w:pPr>
              <w:pStyle w:val="0"/>
              <w:jc w:val="center"/>
            </w:pPr>
            <w:r>
              <w:rPr>
                <w:sz w:val="20"/>
              </w:rPr>
              <w:t xml:space="preserve">N п/п</w:t>
            </w:r>
          </w:p>
        </w:tc>
        <w:tc>
          <w:tcPr>
            <w:gridSpan w:val="2"/>
            <w:tcW w:w="2362" w:type="dxa"/>
          </w:tcPr>
          <w:p>
            <w:pPr>
              <w:pStyle w:val="0"/>
              <w:jc w:val="center"/>
            </w:pPr>
            <w:r>
              <w:rPr>
                <w:sz w:val="20"/>
              </w:rPr>
              <w:t xml:space="preserve">Ф.И.О.</w:t>
            </w:r>
          </w:p>
        </w:tc>
        <w:tc>
          <w:tcPr>
            <w:gridSpan w:val="3"/>
            <w:tcW w:w="1677" w:type="dxa"/>
          </w:tcPr>
          <w:p>
            <w:pPr>
              <w:pStyle w:val="0"/>
              <w:jc w:val="center"/>
            </w:pPr>
            <w:r>
              <w:rPr>
                <w:sz w:val="20"/>
              </w:rPr>
              <w:t xml:space="preserve">Образование</w:t>
            </w:r>
          </w:p>
        </w:tc>
        <w:tc>
          <w:tcPr>
            <w:gridSpan w:val="5"/>
            <w:tcW w:w="2448" w:type="dxa"/>
          </w:tcPr>
          <w:p>
            <w:pPr>
              <w:pStyle w:val="0"/>
              <w:jc w:val="center"/>
            </w:pPr>
            <w:r>
              <w:rPr>
                <w:sz w:val="20"/>
              </w:rPr>
              <w:t xml:space="preserve">Опыт работы по проблематике проекта</w:t>
            </w:r>
          </w:p>
        </w:tc>
        <w:tc>
          <w:tcPr>
            <w:gridSpan w:val="2"/>
            <w:tcW w:w="2037" w:type="dxa"/>
          </w:tcPr>
          <w:p>
            <w:pPr>
              <w:pStyle w:val="0"/>
              <w:jc w:val="center"/>
            </w:pPr>
            <w:r>
              <w:rPr>
                <w:sz w:val="20"/>
              </w:rPr>
              <w:t xml:space="preserve">Роль и функциональные обязанности в проекте</w:t>
            </w:r>
          </w:p>
        </w:tc>
      </w:tr>
      <w:tr>
        <w:tc>
          <w:tcPr>
            <w:tcW w:w="510" w:type="dxa"/>
          </w:tcPr>
          <w:p>
            <w:pPr>
              <w:pStyle w:val="0"/>
            </w:pPr>
            <w:r>
              <w:rPr>
                <w:sz w:val="20"/>
              </w:rPr>
            </w:r>
          </w:p>
        </w:tc>
        <w:tc>
          <w:tcPr>
            <w:gridSpan w:val="2"/>
            <w:tcW w:w="2362" w:type="dxa"/>
          </w:tcPr>
          <w:p>
            <w:pPr>
              <w:pStyle w:val="0"/>
            </w:pPr>
            <w:r>
              <w:rPr>
                <w:sz w:val="20"/>
              </w:rPr>
            </w:r>
          </w:p>
        </w:tc>
        <w:tc>
          <w:tcPr>
            <w:gridSpan w:val="3"/>
            <w:tcW w:w="1677" w:type="dxa"/>
          </w:tcPr>
          <w:p>
            <w:pPr>
              <w:pStyle w:val="0"/>
            </w:pPr>
            <w:r>
              <w:rPr>
                <w:sz w:val="20"/>
              </w:rPr>
            </w:r>
          </w:p>
        </w:tc>
        <w:tc>
          <w:tcPr>
            <w:gridSpan w:val="5"/>
            <w:tcW w:w="2448" w:type="dxa"/>
          </w:tcPr>
          <w:p>
            <w:pPr>
              <w:pStyle w:val="0"/>
            </w:pPr>
            <w:r>
              <w:rPr>
                <w:sz w:val="20"/>
              </w:rPr>
            </w:r>
          </w:p>
        </w:tc>
        <w:tc>
          <w:tcPr>
            <w:gridSpan w:val="2"/>
            <w:tcW w:w="2037" w:type="dxa"/>
            <w:vAlign w:val="center"/>
          </w:tcPr>
          <w:p>
            <w:pPr>
              <w:pStyle w:val="0"/>
            </w:pPr>
            <w:r>
              <w:rPr>
                <w:sz w:val="20"/>
              </w:rPr>
            </w:r>
          </w:p>
        </w:tc>
      </w:tr>
      <w:tr>
        <w:tc>
          <w:tcPr>
            <w:tcW w:w="510" w:type="dxa"/>
          </w:tcPr>
          <w:p>
            <w:pPr>
              <w:pStyle w:val="0"/>
            </w:pPr>
            <w:r>
              <w:rPr>
                <w:sz w:val="20"/>
              </w:rPr>
            </w:r>
          </w:p>
        </w:tc>
        <w:tc>
          <w:tcPr>
            <w:gridSpan w:val="2"/>
            <w:tcW w:w="2362" w:type="dxa"/>
          </w:tcPr>
          <w:p>
            <w:pPr>
              <w:pStyle w:val="0"/>
            </w:pPr>
            <w:r>
              <w:rPr>
                <w:sz w:val="20"/>
              </w:rPr>
            </w:r>
          </w:p>
        </w:tc>
        <w:tc>
          <w:tcPr>
            <w:gridSpan w:val="3"/>
            <w:tcW w:w="1677" w:type="dxa"/>
          </w:tcPr>
          <w:p>
            <w:pPr>
              <w:pStyle w:val="0"/>
            </w:pPr>
            <w:r>
              <w:rPr>
                <w:sz w:val="20"/>
              </w:rPr>
            </w:r>
          </w:p>
        </w:tc>
        <w:tc>
          <w:tcPr>
            <w:gridSpan w:val="5"/>
            <w:tcW w:w="2448" w:type="dxa"/>
          </w:tcPr>
          <w:p>
            <w:pPr>
              <w:pStyle w:val="0"/>
            </w:pPr>
            <w:r>
              <w:rPr>
                <w:sz w:val="20"/>
              </w:rPr>
            </w:r>
          </w:p>
        </w:tc>
        <w:tc>
          <w:tcPr>
            <w:gridSpan w:val="2"/>
            <w:tcW w:w="2037" w:type="dxa"/>
          </w:tcPr>
          <w:p>
            <w:pPr>
              <w:pStyle w:val="0"/>
            </w:pPr>
            <w:r>
              <w:rPr>
                <w:sz w:val="20"/>
              </w:rPr>
            </w:r>
          </w:p>
        </w:tc>
      </w:tr>
      <w:tr>
        <w:tc>
          <w:tcPr>
            <w:tcW w:w="510" w:type="dxa"/>
          </w:tcPr>
          <w:p>
            <w:pPr>
              <w:pStyle w:val="0"/>
            </w:pPr>
            <w:r>
              <w:rPr>
                <w:sz w:val="20"/>
              </w:rPr>
            </w:r>
          </w:p>
        </w:tc>
        <w:tc>
          <w:tcPr>
            <w:gridSpan w:val="2"/>
            <w:tcW w:w="2362" w:type="dxa"/>
          </w:tcPr>
          <w:p>
            <w:pPr>
              <w:pStyle w:val="0"/>
            </w:pPr>
            <w:r>
              <w:rPr>
                <w:sz w:val="20"/>
              </w:rPr>
            </w:r>
          </w:p>
        </w:tc>
        <w:tc>
          <w:tcPr>
            <w:gridSpan w:val="3"/>
            <w:tcW w:w="1677" w:type="dxa"/>
          </w:tcPr>
          <w:p>
            <w:pPr>
              <w:pStyle w:val="0"/>
            </w:pPr>
            <w:r>
              <w:rPr>
                <w:sz w:val="20"/>
              </w:rPr>
            </w:r>
          </w:p>
        </w:tc>
        <w:tc>
          <w:tcPr>
            <w:gridSpan w:val="5"/>
            <w:tcW w:w="2448" w:type="dxa"/>
          </w:tcPr>
          <w:p>
            <w:pPr>
              <w:pStyle w:val="0"/>
            </w:pPr>
            <w:r>
              <w:rPr>
                <w:sz w:val="20"/>
              </w:rPr>
            </w:r>
          </w:p>
        </w:tc>
        <w:tc>
          <w:tcPr>
            <w:gridSpan w:val="2"/>
            <w:tcW w:w="2037"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jc w:val="center"/>
            </w:pPr>
            <w:r>
              <w:rPr>
                <w:sz w:val="20"/>
              </w:rPr>
              <w:t xml:space="preserve">11. Краткое описание проекта</w:t>
            </w:r>
          </w:p>
        </w:tc>
      </w:tr>
      <w:tr>
        <w:tblPrEx>
          <w:tblBorders>
            <w:left w:val="nil"/>
            <w:right w:val="nil"/>
            <w:insideH w:val="nil"/>
          </w:tblBorders>
        </w:tblPrEx>
        <w:tc>
          <w:tcPr>
            <w:gridSpan w:val="13"/>
            <w:tcW w:w="9034" w:type="dxa"/>
            <w:tcBorders>
              <w:top w:val="nil"/>
              <w:left w:val="nil"/>
              <w:right w:val="nil"/>
            </w:tcBorders>
          </w:tcPr>
          <w:p>
            <w:pPr>
              <w:pStyle w:val="0"/>
              <w:ind w:firstLine="283"/>
              <w:jc w:val="both"/>
            </w:pPr>
            <w:r>
              <w:rPr>
                <w:sz w:val="20"/>
              </w:rPr>
              <w:t xml:space="preserve">Опишите суть, участников и предполагаемый результат проекта</w:t>
            </w:r>
          </w:p>
        </w:tc>
      </w:tr>
      <w:tr>
        <w:tc>
          <w:tcPr>
            <w:gridSpan w:val="13"/>
            <w:tcW w:w="9034"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outlineLvl w:val="2"/>
              <w:jc w:val="center"/>
            </w:pPr>
            <w:r>
              <w:rPr>
                <w:sz w:val="20"/>
              </w:rPr>
              <w:t xml:space="preserve">II. Описание проекта</w:t>
            </w:r>
          </w:p>
        </w:tc>
      </w:tr>
      <w:tr>
        <w:tblPrEx>
          <w:tblBorders>
            <w:left w:val="nil"/>
            <w:right w:val="nil"/>
            <w:insideH w:val="nil"/>
          </w:tblBorders>
        </w:tblPrEx>
        <w:tc>
          <w:tcPr>
            <w:gridSpan w:val="13"/>
            <w:tcW w:w="9034" w:type="dxa"/>
            <w:tcBorders>
              <w:top w:val="nil"/>
              <w:left w:val="nil"/>
              <w:right w:val="nil"/>
            </w:tcBorders>
          </w:tcPr>
          <w:p>
            <w:pPr>
              <w:pStyle w:val="0"/>
              <w:ind w:firstLine="540"/>
              <w:jc w:val="both"/>
            </w:pPr>
            <w:r>
              <w:rPr>
                <w:sz w:val="20"/>
              </w:rPr>
              <w:t xml:space="preserve">1. Опишите, на решение какой конкретной социальной задачи будет направлен проект</w:t>
            </w:r>
          </w:p>
        </w:tc>
      </w:tr>
      <w:tr>
        <w:tc>
          <w:tcPr>
            <w:gridSpan w:val="13"/>
            <w:tcW w:w="9034"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ind w:firstLine="540"/>
              <w:jc w:val="both"/>
            </w:pPr>
            <w:r>
              <w:rPr>
                <w:sz w:val="20"/>
              </w:rPr>
              <w:t xml:space="preserve">2. Необходимость применения новых/дополнительных мер в решении обозначенной проблемы</w:t>
            </w:r>
          </w:p>
        </w:tc>
      </w:tr>
      <w:tr>
        <w:tblPrEx>
          <w:tblBorders>
            <w:left w:val="nil"/>
            <w:right w:val="nil"/>
            <w:insideH w:val="nil"/>
          </w:tblBorders>
        </w:tblPrEx>
        <w:tc>
          <w:tcPr>
            <w:gridSpan w:val="13"/>
            <w:tcW w:w="9034" w:type="dxa"/>
            <w:tcBorders>
              <w:top w:val="nil"/>
              <w:left w:val="nil"/>
              <w:right w:val="nil"/>
            </w:tcBorders>
          </w:tcPr>
          <w:p>
            <w:pPr>
              <w:pStyle w:val="0"/>
              <w:ind w:firstLine="540"/>
              <w:jc w:val="both"/>
            </w:pPr>
            <w:r>
              <w:rPr>
                <w:sz w:val="20"/>
              </w:rPr>
              <w:t xml:space="preserve">Приведите доводы, почему требуется дополнительные меры в решении проблемы, обоснуйте необходимость проекта для решения данной проблемы</w:t>
            </w:r>
          </w:p>
        </w:tc>
      </w:tr>
      <w:tr>
        <w:tc>
          <w:tcPr>
            <w:gridSpan w:val="13"/>
            <w:tcW w:w="9034"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ind w:firstLine="540"/>
              <w:jc w:val="both"/>
            </w:pPr>
            <w:r>
              <w:rPr>
                <w:sz w:val="20"/>
              </w:rPr>
              <w:t xml:space="preserve">3. Определите конечную цель проекта</w:t>
            </w:r>
          </w:p>
        </w:tc>
      </w:tr>
      <w:tr>
        <w:tblPrEx>
          <w:tblBorders>
            <w:left w:val="nil"/>
            <w:right w:val="nil"/>
            <w:insideH w:val="nil"/>
          </w:tblBorders>
        </w:tblPrEx>
        <w:tc>
          <w:tcPr>
            <w:gridSpan w:val="13"/>
            <w:tcW w:w="9034" w:type="dxa"/>
            <w:tcBorders>
              <w:top w:val="nil"/>
              <w:left w:val="nil"/>
              <w:right w:val="nil"/>
            </w:tcBorders>
          </w:tcPr>
          <w:p>
            <w:pPr>
              <w:pStyle w:val="0"/>
              <w:ind w:firstLine="540"/>
              <w:jc w:val="both"/>
            </w:pPr>
            <w:r>
              <w:rPr>
                <w:sz w:val="20"/>
              </w:rPr>
              <w:t xml:space="preserve">Сформулируйте цель реализации проекта - описание того, как и в какой мере будет решена обозначенная социальная проблема, главный итог проекта</w:t>
            </w:r>
          </w:p>
        </w:tc>
      </w:tr>
      <w:tr>
        <w:tc>
          <w:tcPr>
            <w:gridSpan w:val="13"/>
            <w:tcW w:w="9034"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ind w:firstLine="540"/>
              <w:jc w:val="both"/>
            </w:pPr>
            <w:r>
              <w:rPr>
                <w:sz w:val="20"/>
              </w:rPr>
              <w:t xml:space="preserve">4. Задачи проекта</w:t>
            </w:r>
          </w:p>
        </w:tc>
      </w:tr>
      <w:tr>
        <w:tblPrEx>
          <w:tblBorders>
            <w:left w:val="nil"/>
            <w:right w:val="nil"/>
            <w:insideH w:val="nil"/>
          </w:tblBorders>
        </w:tblPrEx>
        <w:tc>
          <w:tcPr>
            <w:gridSpan w:val="13"/>
            <w:tcW w:w="9034" w:type="dxa"/>
            <w:tcBorders>
              <w:top w:val="nil"/>
              <w:left w:val="nil"/>
              <w:right w:val="nil"/>
            </w:tcBorders>
          </w:tcPr>
          <w:p>
            <w:pPr>
              <w:pStyle w:val="0"/>
              <w:ind w:firstLine="540"/>
              <w:jc w:val="both"/>
            </w:pPr>
            <w:r>
              <w:rPr>
                <w:sz w:val="20"/>
              </w:rPr>
              <w:t xml:space="preserve">Укажите ключевые задачи проекта - конкретные шаги, действия, которые приведут к достижению главной цели проекта</w:t>
            </w:r>
          </w:p>
        </w:tc>
      </w:tr>
      <w:tr>
        <w:tc>
          <w:tcPr>
            <w:gridSpan w:val="13"/>
            <w:tcW w:w="9034" w:type="dxa"/>
          </w:tcPr>
          <w:p>
            <w:pPr>
              <w:pStyle w:val="0"/>
            </w:pPr>
            <w:r>
              <w:rPr>
                <w:sz w:val="20"/>
              </w:rPr>
            </w:r>
          </w:p>
        </w:tc>
      </w:tr>
      <w:tr>
        <w:tblPrEx>
          <w:tblBorders>
            <w:left w:val="nil"/>
            <w:right w:val="nil"/>
            <w:insideH w:val="nil"/>
          </w:tblBorders>
        </w:tblPrEx>
        <w:tc>
          <w:tcPr>
            <w:gridSpan w:val="13"/>
            <w:tcW w:w="9034" w:type="dxa"/>
            <w:tcBorders>
              <w:left w:val="nil"/>
              <w:bottom w:val="nil"/>
              <w:right w:val="nil"/>
            </w:tcBorders>
          </w:tcPr>
          <w:p>
            <w:pPr>
              <w:pStyle w:val="0"/>
              <w:ind w:firstLine="540"/>
              <w:jc w:val="both"/>
            </w:pPr>
            <w:r>
              <w:rPr>
                <w:sz w:val="20"/>
              </w:rPr>
              <w:t xml:space="preserve">5. Целевая группа проекта</w:t>
            </w:r>
          </w:p>
        </w:tc>
      </w:tr>
      <w:tr>
        <w:tblPrEx>
          <w:tblBorders>
            <w:left w:val="nil"/>
            <w:right w:val="nil"/>
            <w:insideH w:val="nil"/>
          </w:tblBorders>
        </w:tblPrEx>
        <w:tc>
          <w:tcPr>
            <w:gridSpan w:val="13"/>
            <w:tcW w:w="9034" w:type="dxa"/>
            <w:tcBorders>
              <w:top w:val="nil"/>
              <w:left w:val="nil"/>
              <w:right w:val="nil"/>
            </w:tcBorders>
          </w:tcPr>
          <w:p>
            <w:pPr>
              <w:pStyle w:val="0"/>
              <w:ind w:firstLine="540"/>
              <w:jc w:val="both"/>
            </w:pPr>
            <w:r>
              <w:rPr>
                <w:sz w:val="20"/>
              </w:rPr>
              <w:t xml:space="preserve">Укажите название целевой(-ых) аудитории(-й), укажите ее (их) численный состав и характеристики (состав, пол, возраст, состав семьи, образование и т.д.), имеющие важность для проекта</w:t>
            </w:r>
          </w:p>
        </w:tc>
      </w:tr>
      <w:tr>
        <w:tc>
          <w:tcPr>
            <w:gridSpan w:val="4"/>
            <w:tcW w:w="3245" w:type="dxa"/>
          </w:tcPr>
          <w:p>
            <w:pPr>
              <w:pStyle w:val="0"/>
              <w:jc w:val="center"/>
            </w:pPr>
            <w:r>
              <w:rPr>
                <w:sz w:val="20"/>
              </w:rPr>
              <w:t xml:space="preserve">Название</w:t>
            </w:r>
          </w:p>
        </w:tc>
        <w:tc>
          <w:tcPr>
            <w:gridSpan w:val="6"/>
            <w:tcW w:w="3246" w:type="dxa"/>
          </w:tcPr>
          <w:p>
            <w:pPr>
              <w:pStyle w:val="0"/>
              <w:jc w:val="center"/>
            </w:pPr>
            <w:r>
              <w:rPr>
                <w:sz w:val="20"/>
              </w:rPr>
              <w:t xml:space="preserve">Численный состав</w:t>
            </w:r>
          </w:p>
        </w:tc>
        <w:tc>
          <w:tcPr>
            <w:gridSpan w:val="3"/>
            <w:tcW w:w="2543" w:type="dxa"/>
            <w:vAlign w:val="center"/>
          </w:tcPr>
          <w:p>
            <w:pPr>
              <w:pStyle w:val="0"/>
              <w:jc w:val="center"/>
            </w:pPr>
            <w:r>
              <w:rPr>
                <w:sz w:val="20"/>
              </w:rPr>
              <w:t xml:space="preserve">Характеристика целевой аудитории</w:t>
            </w:r>
          </w:p>
        </w:tc>
      </w:tr>
      <w:tr>
        <w:tc>
          <w:tcPr>
            <w:gridSpan w:val="4"/>
            <w:tcW w:w="3245" w:type="dxa"/>
          </w:tcPr>
          <w:p>
            <w:pPr>
              <w:pStyle w:val="0"/>
            </w:pPr>
            <w:r>
              <w:rPr>
                <w:sz w:val="20"/>
              </w:rPr>
            </w:r>
          </w:p>
        </w:tc>
        <w:tc>
          <w:tcPr>
            <w:gridSpan w:val="6"/>
            <w:tcW w:w="3246" w:type="dxa"/>
          </w:tcPr>
          <w:p>
            <w:pPr>
              <w:pStyle w:val="0"/>
            </w:pPr>
            <w:r>
              <w:rPr>
                <w:sz w:val="20"/>
              </w:rPr>
            </w:r>
          </w:p>
        </w:tc>
        <w:tc>
          <w:tcPr>
            <w:gridSpan w:val="3"/>
            <w:tcW w:w="2543" w:type="dxa"/>
          </w:tcPr>
          <w:p>
            <w:pPr>
              <w:pStyle w:val="0"/>
            </w:pPr>
            <w:r>
              <w:rPr>
                <w:sz w:val="20"/>
              </w:rPr>
            </w:r>
          </w:p>
        </w:tc>
      </w:tr>
      <w:tr>
        <w:tblPrEx>
          <w:tblBorders>
            <w:left w:val="nil"/>
            <w:right w:val="nil"/>
          </w:tblBorders>
        </w:tblPrEx>
        <w:tc>
          <w:tcPr>
            <w:gridSpan w:val="13"/>
            <w:tcW w:w="9034" w:type="dxa"/>
            <w:tcBorders>
              <w:left w:val="nil"/>
              <w:right w:val="nil"/>
            </w:tcBorders>
          </w:tcPr>
          <w:p>
            <w:pPr>
              <w:pStyle w:val="0"/>
              <w:ind w:firstLine="283"/>
              <w:jc w:val="both"/>
            </w:pPr>
            <w:r>
              <w:rPr>
                <w:sz w:val="20"/>
              </w:rPr>
              <w:t xml:space="preserve">6. Адресность. Опишите, каким образом будет производиться отбор участников проекта или получателей услуг</w:t>
            </w:r>
          </w:p>
        </w:tc>
      </w:tr>
      <w:tr>
        <w:tc>
          <w:tcPr>
            <w:gridSpan w:val="13"/>
            <w:tcW w:w="9034" w:type="dxa"/>
          </w:tcPr>
          <w:p>
            <w:pPr>
              <w:pStyle w:val="0"/>
            </w:pPr>
            <w:r>
              <w:rPr>
                <w:sz w:val="20"/>
              </w:rPr>
            </w:r>
          </w:p>
        </w:tc>
      </w:tr>
      <w:tr>
        <w:tblPrEx>
          <w:tblBorders>
            <w:left w:val="nil"/>
            <w:right w:val="nil"/>
          </w:tblBorders>
        </w:tblPrEx>
        <w:tc>
          <w:tcPr>
            <w:gridSpan w:val="13"/>
            <w:tcW w:w="9034" w:type="dxa"/>
            <w:tcBorders>
              <w:left w:val="nil"/>
              <w:right w:val="nil"/>
            </w:tcBorders>
          </w:tcPr>
          <w:p>
            <w:pPr>
              <w:pStyle w:val="0"/>
              <w:ind w:firstLine="283"/>
              <w:jc w:val="both"/>
            </w:pPr>
            <w:r>
              <w:rPr>
                <w:sz w:val="20"/>
              </w:rPr>
              <w:t xml:space="preserve">7. Опишите, какие инструменты и методы будут использоваться</w:t>
            </w:r>
          </w:p>
        </w:tc>
      </w:tr>
      <w:tr>
        <w:tc>
          <w:tcPr>
            <w:gridSpan w:val="13"/>
            <w:tcW w:w="9034" w:type="dxa"/>
          </w:tcPr>
          <w:p>
            <w:pPr>
              <w:pStyle w:val="0"/>
            </w:pPr>
            <w:r>
              <w:rPr>
                <w:sz w:val="20"/>
              </w:rPr>
            </w:r>
          </w:p>
        </w:tc>
      </w:tr>
      <w:tr>
        <w:tblPrEx>
          <w:tblBorders>
            <w:left w:val="nil"/>
            <w:right w:val="nil"/>
          </w:tblBorders>
        </w:tblPrEx>
        <w:tc>
          <w:tcPr>
            <w:gridSpan w:val="13"/>
            <w:tcW w:w="9034" w:type="dxa"/>
            <w:tcBorders>
              <w:left w:val="nil"/>
              <w:right w:val="nil"/>
            </w:tcBorders>
          </w:tcPr>
          <w:p>
            <w:pPr>
              <w:pStyle w:val="0"/>
              <w:ind w:firstLine="283"/>
              <w:jc w:val="both"/>
            </w:pPr>
            <w:r>
              <w:rPr>
                <w:sz w:val="20"/>
              </w:rPr>
              <w:t xml:space="preserve">8. Кратко опишите мероприятия проекта </w:t>
            </w:r>
            <w:hyperlink w:history="0" w:anchor="P436" w:tooltip="&lt;*&gt; Мероприятия описываются с указанием конкретных производимых действий, заключение договора с кем-либо не является мероприятием">
              <w:r>
                <w:rPr>
                  <w:sz w:val="20"/>
                  <w:color w:val="0000ff"/>
                </w:rPr>
                <w:t xml:space="preserve">&lt;*&gt;</w:t>
              </w:r>
            </w:hyperlink>
          </w:p>
        </w:tc>
      </w:tr>
      <w:tr>
        <w:tc>
          <w:tcPr>
            <w:tcW w:w="510" w:type="dxa"/>
          </w:tcPr>
          <w:p>
            <w:pPr>
              <w:pStyle w:val="0"/>
              <w:jc w:val="center"/>
            </w:pPr>
            <w:r>
              <w:rPr>
                <w:sz w:val="20"/>
              </w:rPr>
              <w:t xml:space="preserve">N п/п</w:t>
            </w:r>
          </w:p>
        </w:tc>
        <w:tc>
          <w:tcPr>
            <w:gridSpan w:val="4"/>
            <w:tcW w:w="3057" w:type="dxa"/>
          </w:tcPr>
          <w:p>
            <w:pPr>
              <w:pStyle w:val="0"/>
              <w:jc w:val="center"/>
            </w:pPr>
            <w:r>
              <w:rPr>
                <w:sz w:val="20"/>
              </w:rPr>
              <w:t xml:space="preserve">Наименование и содержание мероприятия (этапы реализации)</w:t>
            </w:r>
          </w:p>
        </w:tc>
        <w:tc>
          <w:tcPr>
            <w:gridSpan w:val="3"/>
            <w:tcW w:w="1843" w:type="dxa"/>
          </w:tcPr>
          <w:p>
            <w:pPr>
              <w:pStyle w:val="0"/>
              <w:jc w:val="center"/>
            </w:pPr>
            <w:r>
              <w:rPr>
                <w:sz w:val="20"/>
              </w:rPr>
              <w:t xml:space="preserve">Целевая аудитория, количество участников (чел.)</w:t>
            </w:r>
          </w:p>
        </w:tc>
        <w:tc>
          <w:tcPr>
            <w:gridSpan w:val="4"/>
            <w:tcW w:w="2074" w:type="dxa"/>
          </w:tcPr>
          <w:p>
            <w:pPr>
              <w:pStyle w:val="0"/>
              <w:jc w:val="center"/>
            </w:pPr>
            <w:r>
              <w:rPr>
                <w:sz w:val="20"/>
              </w:rPr>
              <w:t xml:space="preserve">Дата проведения мероприятий</w:t>
            </w:r>
          </w:p>
        </w:tc>
        <w:tc>
          <w:tcPr>
            <w:tcW w:w="1550" w:type="dxa"/>
          </w:tcPr>
          <w:p>
            <w:pPr>
              <w:pStyle w:val="0"/>
              <w:jc w:val="center"/>
            </w:pPr>
            <w:r>
              <w:rPr>
                <w:sz w:val="20"/>
              </w:rPr>
              <w:t xml:space="preserve">Стоимость мероприятия, руб.</w:t>
            </w:r>
          </w:p>
        </w:tc>
      </w:tr>
      <w:tr>
        <w:tc>
          <w:tcPr>
            <w:tcW w:w="510" w:type="dxa"/>
            <w:vAlign w:val="center"/>
          </w:tcPr>
          <w:p>
            <w:pPr>
              <w:pStyle w:val="0"/>
              <w:jc w:val="center"/>
            </w:pPr>
            <w:r>
              <w:rPr>
                <w:sz w:val="20"/>
              </w:rPr>
              <w:t xml:space="preserve">1.</w:t>
            </w:r>
          </w:p>
        </w:tc>
        <w:tc>
          <w:tcPr>
            <w:gridSpan w:val="4"/>
            <w:tcW w:w="3057" w:type="dxa"/>
          </w:tcPr>
          <w:p>
            <w:pPr>
              <w:pStyle w:val="0"/>
            </w:pPr>
            <w:r>
              <w:rPr>
                <w:sz w:val="20"/>
              </w:rPr>
            </w:r>
          </w:p>
        </w:tc>
        <w:tc>
          <w:tcPr>
            <w:gridSpan w:val="3"/>
            <w:tcW w:w="1843" w:type="dxa"/>
          </w:tcPr>
          <w:p>
            <w:pPr>
              <w:pStyle w:val="0"/>
            </w:pPr>
            <w:r>
              <w:rPr>
                <w:sz w:val="20"/>
              </w:rPr>
            </w:r>
          </w:p>
        </w:tc>
        <w:tc>
          <w:tcPr>
            <w:gridSpan w:val="4"/>
            <w:tcW w:w="2074" w:type="dxa"/>
          </w:tcPr>
          <w:p>
            <w:pPr>
              <w:pStyle w:val="0"/>
            </w:pPr>
            <w:r>
              <w:rPr>
                <w:sz w:val="20"/>
              </w:rPr>
            </w:r>
          </w:p>
        </w:tc>
        <w:tc>
          <w:tcPr>
            <w:tcW w:w="1550" w:type="dxa"/>
          </w:tcPr>
          <w:p>
            <w:pPr>
              <w:pStyle w:val="0"/>
            </w:pPr>
            <w:r>
              <w:rPr>
                <w:sz w:val="20"/>
              </w:rPr>
            </w:r>
          </w:p>
        </w:tc>
      </w:tr>
      <w:tr>
        <w:tc>
          <w:tcPr>
            <w:tcW w:w="510" w:type="dxa"/>
            <w:vAlign w:val="center"/>
          </w:tcPr>
          <w:p>
            <w:pPr>
              <w:pStyle w:val="0"/>
              <w:jc w:val="center"/>
            </w:pPr>
            <w:r>
              <w:rPr>
                <w:sz w:val="20"/>
              </w:rPr>
              <w:t xml:space="preserve">2.</w:t>
            </w:r>
          </w:p>
        </w:tc>
        <w:tc>
          <w:tcPr>
            <w:gridSpan w:val="4"/>
            <w:tcW w:w="3057" w:type="dxa"/>
          </w:tcPr>
          <w:p>
            <w:pPr>
              <w:pStyle w:val="0"/>
            </w:pPr>
            <w:r>
              <w:rPr>
                <w:sz w:val="20"/>
              </w:rPr>
            </w:r>
          </w:p>
        </w:tc>
        <w:tc>
          <w:tcPr>
            <w:gridSpan w:val="3"/>
            <w:tcW w:w="1843" w:type="dxa"/>
          </w:tcPr>
          <w:p>
            <w:pPr>
              <w:pStyle w:val="0"/>
            </w:pPr>
            <w:r>
              <w:rPr>
                <w:sz w:val="20"/>
              </w:rPr>
            </w:r>
          </w:p>
        </w:tc>
        <w:tc>
          <w:tcPr>
            <w:gridSpan w:val="4"/>
            <w:tcW w:w="2074" w:type="dxa"/>
          </w:tcPr>
          <w:p>
            <w:pPr>
              <w:pStyle w:val="0"/>
            </w:pPr>
            <w:r>
              <w:rPr>
                <w:sz w:val="20"/>
              </w:rPr>
            </w:r>
          </w:p>
        </w:tc>
        <w:tc>
          <w:tcPr>
            <w:tcW w:w="1550" w:type="dxa"/>
          </w:tcPr>
          <w:p>
            <w:pPr>
              <w:pStyle w:val="0"/>
            </w:pPr>
            <w:r>
              <w:rPr>
                <w:sz w:val="20"/>
              </w:rPr>
            </w:r>
          </w:p>
        </w:tc>
      </w:tr>
      <w:tr>
        <w:tc>
          <w:tcPr>
            <w:tcW w:w="510" w:type="dxa"/>
          </w:tcPr>
          <w:p>
            <w:pPr>
              <w:pStyle w:val="0"/>
            </w:pPr>
            <w:r>
              <w:rPr>
                <w:sz w:val="20"/>
              </w:rPr>
            </w:r>
          </w:p>
        </w:tc>
        <w:tc>
          <w:tcPr>
            <w:gridSpan w:val="4"/>
            <w:tcW w:w="3057" w:type="dxa"/>
          </w:tcPr>
          <w:p>
            <w:pPr>
              <w:pStyle w:val="0"/>
            </w:pPr>
            <w:r>
              <w:rPr>
                <w:sz w:val="20"/>
              </w:rPr>
            </w:r>
          </w:p>
        </w:tc>
        <w:tc>
          <w:tcPr>
            <w:gridSpan w:val="3"/>
            <w:tcW w:w="1843" w:type="dxa"/>
          </w:tcPr>
          <w:p>
            <w:pPr>
              <w:pStyle w:val="0"/>
            </w:pPr>
            <w:r>
              <w:rPr>
                <w:sz w:val="20"/>
              </w:rPr>
            </w:r>
          </w:p>
        </w:tc>
        <w:tc>
          <w:tcPr>
            <w:gridSpan w:val="4"/>
            <w:tcW w:w="2074" w:type="dxa"/>
          </w:tcPr>
          <w:p>
            <w:pPr>
              <w:pStyle w:val="0"/>
            </w:pPr>
            <w:r>
              <w:rPr>
                <w:sz w:val="20"/>
              </w:rPr>
            </w:r>
          </w:p>
        </w:tc>
        <w:tc>
          <w:tcPr>
            <w:tcW w:w="1550"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436" w:name="P436"/>
    <w:bookmarkEnd w:id="436"/>
    <w:p>
      <w:pPr>
        <w:pStyle w:val="0"/>
        <w:spacing w:before="200" w:line-rule="auto"/>
        <w:ind w:firstLine="540"/>
        <w:jc w:val="both"/>
      </w:pPr>
      <w:r>
        <w:rPr>
          <w:sz w:val="20"/>
        </w:rPr>
        <w:t xml:space="preserve">&lt;*&gt; Мероприятия описываются с указанием конкретных производимых действий, заключение договора с кем-либо не является мероприятием</w:t>
      </w:r>
    </w:p>
    <w:p>
      <w:pPr>
        <w:pStyle w:val="0"/>
        <w:jc w:val="both"/>
      </w:pPr>
      <w:r>
        <w:rPr>
          <w:sz w:val="20"/>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452"/>
        <w:gridCol w:w="2527"/>
        <w:gridCol w:w="2048"/>
        <w:gridCol w:w="1420"/>
      </w:tblGrid>
      <w:tr>
        <w:tblPrEx>
          <w:tblBorders>
            <w:left w:val="nil"/>
            <w:right w:val="nil"/>
            <w:insideH w:val="nil"/>
          </w:tblBorders>
        </w:tblPrEx>
        <w:tc>
          <w:tcPr>
            <w:gridSpan w:val="5"/>
            <w:tcW w:w="9014" w:type="dxa"/>
            <w:tcBorders>
              <w:top w:val="nil"/>
              <w:left w:val="nil"/>
              <w:bottom w:val="nil"/>
              <w:right w:val="nil"/>
            </w:tcBorders>
          </w:tcPr>
          <w:p>
            <w:pPr>
              <w:pStyle w:val="0"/>
              <w:jc w:val="center"/>
            </w:pPr>
            <w:r>
              <w:rPr>
                <w:sz w:val="20"/>
              </w:rPr>
              <w:t xml:space="preserve">9. Смета проекта</w:t>
            </w:r>
          </w:p>
        </w:tc>
      </w:tr>
      <w:tr>
        <w:tblPrEx>
          <w:tblBorders>
            <w:left w:val="nil"/>
            <w:right w:val="nil"/>
            <w:insideH w:val="nil"/>
          </w:tblBorders>
        </w:tblPrEx>
        <w:tc>
          <w:tcPr>
            <w:gridSpan w:val="5"/>
            <w:tcW w:w="9014" w:type="dxa"/>
            <w:tcBorders>
              <w:top w:val="nil"/>
              <w:left w:val="nil"/>
              <w:right w:val="nil"/>
            </w:tcBorders>
          </w:tcPr>
          <w:p>
            <w:pPr>
              <w:pStyle w:val="0"/>
              <w:ind w:firstLine="283"/>
              <w:jc w:val="both"/>
            </w:pPr>
            <w:r>
              <w:rPr>
                <w:sz w:val="20"/>
              </w:rPr>
              <w:t xml:space="preserve">9.1 Расходы на оплату труда, включая начисления на оплату труда, а также расходы на оплату договоров гражданско-правового характера, прочие офисные расходы (коммунальные платежи, приобретение материальных запасов, оплата услуг связи, банковских услуг и т.п.)</w:t>
            </w:r>
          </w:p>
        </w:tc>
      </w:tr>
      <w:tr>
        <w:tc>
          <w:tcPr>
            <w:tcW w:w="567" w:type="dxa"/>
            <w:vMerge w:val="restart"/>
          </w:tcPr>
          <w:p>
            <w:pPr>
              <w:pStyle w:val="0"/>
              <w:jc w:val="center"/>
            </w:pPr>
            <w:r>
              <w:rPr>
                <w:sz w:val="20"/>
              </w:rPr>
              <w:t xml:space="preserve">N п/п</w:t>
            </w:r>
          </w:p>
        </w:tc>
        <w:tc>
          <w:tcPr>
            <w:tcW w:w="2452" w:type="dxa"/>
            <w:vMerge w:val="restart"/>
          </w:tcPr>
          <w:p>
            <w:pPr>
              <w:pStyle w:val="0"/>
              <w:jc w:val="center"/>
            </w:pPr>
            <w:r>
              <w:rPr>
                <w:sz w:val="20"/>
              </w:rPr>
              <w:t xml:space="preserve">Расходы</w:t>
            </w:r>
          </w:p>
        </w:tc>
        <w:tc>
          <w:tcPr>
            <w:gridSpan w:val="3"/>
            <w:tcW w:w="5995" w:type="dxa"/>
            <w:vAlign w:val="center"/>
          </w:tcPr>
          <w:p>
            <w:pPr>
              <w:pStyle w:val="0"/>
              <w:jc w:val="center"/>
            </w:pPr>
            <w:r>
              <w:rPr>
                <w:sz w:val="20"/>
              </w:rPr>
              <w:t xml:space="preserve">Детализация расходов</w:t>
            </w:r>
          </w:p>
        </w:tc>
      </w:tr>
      <w:tr>
        <w:tc>
          <w:tcPr>
            <w:vMerge w:val="continue"/>
          </w:tcPr>
          <w:p/>
        </w:tc>
        <w:tc>
          <w:tcPr>
            <w:vMerge w:val="continue"/>
          </w:tcPr>
          <w:p/>
        </w:tc>
        <w:tc>
          <w:tcPr>
            <w:tcW w:w="2527" w:type="dxa"/>
          </w:tcPr>
          <w:p>
            <w:pPr>
              <w:pStyle w:val="0"/>
              <w:jc w:val="center"/>
            </w:pPr>
            <w:r>
              <w:rPr>
                <w:sz w:val="20"/>
              </w:rPr>
              <w:t xml:space="preserve">За счет средств бюджета</w:t>
            </w:r>
          </w:p>
        </w:tc>
        <w:tc>
          <w:tcPr>
            <w:tcW w:w="2048" w:type="dxa"/>
            <w:vAlign w:val="center"/>
          </w:tcPr>
          <w:p>
            <w:pPr>
              <w:pStyle w:val="0"/>
              <w:jc w:val="center"/>
            </w:pPr>
            <w:r>
              <w:rPr>
                <w:sz w:val="20"/>
              </w:rPr>
              <w:t xml:space="preserve">За счет собственных средств</w:t>
            </w:r>
          </w:p>
        </w:tc>
        <w:tc>
          <w:tcPr>
            <w:tcW w:w="1420" w:type="dxa"/>
          </w:tcPr>
          <w:p>
            <w:pPr>
              <w:pStyle w:val="0"/>
              <w:jc w:val="center"/>
            </w:pPr>
            <w:r>
              <w:rPr>
                <w:sz w:val="20"/>
              </w:rPr>
              <w:t xml:space="preserve">Всего</w:t>
            </w:r>
          </w:p>
        </w:tc>
      </w:tr>
      <w:tr>
        <w:tc>
          <w:tcPr>
            <w:tcW w:w="567" w:type="dxa"/>
          </w:tcPr>
          <w:p>
            <w:pPr>
              <w:pStyle w:val="0"/>
              <w:jc w:val="center"/>
            </w:pPr>
            <w:r>
              <w:rPr>
                <w:sz w:val="20"/>
              </w:rPr>
              <w:t xml:space="preserve">1.</w:t>
            </w:r>
          </w:p>
        </w:tc>
        <w:tc>
          <w:tcPr>
            <w:tcW w:w="2452" w:type="dxa"/>
          </w:tcPr>
          <w:p>
            <w:pPr>
              <w:pStyle w:val="0"/>
            </w:pPr>
            <w:r>
              <w:rPr>
                <w:sz w:val="20"/>
              </w:rPr>
            </w:r>
          </w:p>
        </w:tc>
        <w:tc>
          <w:tcPr>
            <w:tcW w:w="2527" w:type="dxa"/>
          </w:tcPr>
          <w:p>
            <w:pPr>
              <w:pStyle w:val="0"/>
            </w:pPr>
            <w:r>
              <w:rPr>
                <w:sz w:val="20"/>
              </w:rPr>
            </w:r>
          </w:p>
        </w:tc>
        <w:tc>
          <w:tcPr>
            <w:tcW w:w="2048" w:type="dxa"/>
          </w:tcPr>
          <w:p>
            <w:pPr>
              <w:pStyle w:val="0"/>
            </w:pPr>
            <w:r>
              <w:rPr>
                <w:sz w:val="20"/>
              </w:rPr>
            </w:r>
          </w:p>
        </w:tc>
        <w:tc>
          <w:tcPr>
            <w:tcW w:w="1420" w:type="dxa"/>
          </w:tcPr>
          <w:p>
            <w:pPr>
              <w:pStyle w:val="0"/>
            </w:pPr>
            <w:r>
              <w:rPr>
                <w:sz w:val="20"/>
              </w:rPr>
            </w:r>
          </w:p>
        </w:tc>
      </w:tr>
      <w:tr>
        <w:tblPrEx>
          <w:tblBorders>
            <w:left w:val="nil"/>
            <w:right w:val="nil"/>
          </w:tblBorders>
        </w:tblPrEx>
        <w:tc>
          <w:tcPr>
            <w:gridSpan w:val="5"/>
            <w:tcW w:w="9014" w:type="dxa"/>
            <w:tcBorders>
              <w:left w:val="nil"/>
              <w:right w:val="nil"/>
            </w:tcBorders>
          </w:tcPr>
          <w:p>
            <w:pPr>
              <w:pStyle w:val="0"/>
              <w:ind w:firstLine="283"/>
              <w:jc w:val="both"/>
            </w:pPr>
            <w:r>
              <w:rPr>
                <w:sz w:val="20"/>
              </w:rPr>
              <w:t xml:space="preserve">9.2 Детализированная смета расходов на мероприятия проекта</w:t>
            </w:r>
          </w:p>
        </w:tc>
      </w:tr>
      <w:tr>
        <w:tc>
          <w:tcPr>
            <w:tcW w:w="567" w:type="dxa"/>
            <w:vMerge w:val="restart"/>
          </w:tcPr>
          <w:p>
            <w:pPr>
              <w:pStyle w:val="0"/>
              <w:jc w:val="center"/>
            </w:pPr>
            <w:r>
              <w:rPr>
                <w:sz w:val="20"/>
              </w:rPr>
              <w:t xml:space="preserve">N п/п</w:t>
            </w:r>
          </w:p>
        </w:tc>
        <w:tc>
          <w:tcPr>
            <w:tcW w:w="2452" w:type="dxa"/>
            <w:vMerge w:val="restart"/>
          </w:tcPr>
          <w:p>
            <w:pPr>
              <w:pStyle w:val="0"/>
              <w:jc w:val="center"/>
            </w:pPr>
            <w:r>
              <w:rPr>
                <w:sz w:val="20"/>
              </w:rPr>
              <w:t xml:space="preserve">Наименование мероприятия</w:t>
            </w:r>
          </w:p>
        </w:tc>
        <w:tc>
          <w:tcPr>
            <w:gridSpan w:val="3"/>
            <w:tcW w:w="5995" w:type="dxa"/>
            <w:vAlign w:val="bottom"/>
          </w:tcPr>
          <w:p>
            <w:pPr>
              <w:pStyle w:val="0"/>
              <w:jc w:val="center"/>
            </w:pPr>
            <w:r>
              <w:rPr>
                <w:sz w:val="20"/>
              </w:rPr>
              <w:t xml:space="preserve">Детализация расходов на мероприятие </w:t>
            </w:r>
            <w:hyperlink w:history="0" w:anchor="P465" w:tooltip="&lt;*&gt; Дать пояснения по конфигурации, марке, техническим параметрам каждой единицы приобретаемого товара, работы услуги с указанием количества и стоимости каждой единицы.">
              <w:r>
                <w:rPr>
                  <w:sz w:val="20"/>
                  <w:color w:val="0000ff"/>
                </w:rPr>
                <w:t xml:space="preserve">&lt;*&gt;</w:t>
              </w:r>
            </w:hyperlink>
          </w:p>
        </w:tc>
      </w:tr>
      <w:tr>
        <w:tc>
          <w:tcPr>
            <w:vMerge w:val="continue"/>
          </w:tcPr>
          <w:p/>
        </w:tc>
        <w:tc>
          <w:tcPr>
            <w:vMerge w:val="continue"/>
          </w:tcPr>
          <w:p/>
        </w:tc>
        <w:tc>
          <w:tcPr>
            <w:tcW w:w="2527" w:type="dxa"/>
          </w:tcPr>
          <w:p>
            <w:pPr>
              <w:pStyle w:val="0"/>
              <w:jc w:val="center"/>
            </w:pPr>
            <w:r>
              <w:rPr>
                <w:sz w:val="20"/>
              </w:rPr>
              <w:t xml:space="preserve">За счет средств бюджета</w:t>
            </w:r>
          </w:p>
        </w:tc>
        <w:tc>
          <w:tcPr>
            <w:tcW w:w="2048" w:type="dxa"/>
            <w:vAlign w:val="center"/>
          </w:tcPr>
          <w:p>
            <w:pPr>
              <w:pStyle w:val="0"/>
              <w:jc w:val="center"/>
            </w:pPr>
            <w:r>
              <w:rPr>
                <w:sz w:val="20"/>
              </w:rPr>
              <w:t xml:space="preserve">За счет собственных средств</w:t>
            </w:r>
          </w:p>
        </w:tc>
        <w:tc>
          <w:tcPr>
            <w:tcW w:w="1420" w:type="dxa"/>
          </w:tcPr>
          <w:p>
            <w:pPr>
              <w:pStyle w:val="0"/>
              <w:jc w:val="center"/>
            </w:pPr>
            <w:r>
              <w:rPr>
                <w:sz w:val="20"/>
              </w:rPr>
              <w:t xml:space="preserve">Всего</w:t>
            </w:r>
          </w:p>
        </w:tc>
      </w:tr>
      <w:tr>
        <w:tc>
          <w:tcPr>
            <w:tcW w:w="567" w:type="dxa"/>
            <w:vAlign w:val="center"/>
          </w:tcPr>
          <w:p>
            <w:pPr>
              <w:pStyle w:val="0"/>
              <w:jc w:val="center"/>
            </w:pPr>
            <w:r>
              <w:rPr>
                <w:sz w:val="20"/>
              </w:rPr>
              <w:t xml:space="preserve">1.</w:t>
            </w:r>
          </w:p>
        </w:tc>
        <w:tc>
          <w:tcPr>
            <w:tcW w:w="2452" w:type="dxa"/>
          </w:tcPr>
          <w:p>
            <w:pPr>
              <w:pStyle w:val="0"/>
            </w:pPr>
            <w:r>
              <w:rPr>
                <w:sz w:val="20"/>
              </w:rPr>
            </w:r>
          </w:p>
        </w:tc>
        <w:tc>
          <w:tcPr>
            <w:tcW w:w="2527" w:type="dxa"/>
          </w:tcPr>
          <w:p>
            <w:pPr>
              <w:pStyle w:val="0"/>
            </w:pPr>
            <w:r>
              <w:rPr>
                <w:sz w:val="20"/>
              </w:rPr>
            </w:r>
          </w:p>
        </w:tc>
        <w:tc>
          <w:tcPr>
            <w:tcW w:w="2048" w:type="dxa"/>
          </w:tcPr>
          <w:p>
            <w:pPr>
              <w:pStyle w:val="0"/>
            </w:pPr>
            <w:r>
              <w:rPr>
                <w:sz w:val="20"/>
              </w:rPr>
            </w:r>
          </w:p>
        </w:tc>
        <w:tc>
          <w:tcPr>
            <w:tcW w:w="1420"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465" w:name="P465"/>
    <w:bookmarkEnd w:id="465"/>
    <w:p>
      <w:pPr>
        <w:pStyle w:val="0"/>
        <w:spacing w:before="200" w:line-rule="auto"/>
        <w:ind w:firstLine="540"/>
        <w:jc w:val="both"/>
      </w:pPr>
      <w:r>
        <w:rPr>
          <w:sz w:val="20"/>
        </w:rPr>
        <w:t xml:space="preserve">&lt;*&gt; Дать пояснения по конфигурации, марке, техническим параметрам каждой единицы приобретаемого товара, работы услуги с указанием количества и стоимости каждой единицы.</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3028"/>
        <w:gridCol w:w="172"/>
        <w:gridCol w:w="2449"/>
        <w:gridCol w:w="528"/>
        <w:gridCol w:w="2837"/>
      </w:tblGrid>
      <w:tr>
        <w:tblPrEx>
          <w:tblBorders>
            <w:insideH w:val="nil"/>
          </w:tblBorders>
        </w:tblPrEx>
        <w:tc>
          <w:tcPr>
            <w:gridSpan w:val="5"/>
            <w:tcW w:w="9014" w:type="dxa"/>
            <w:tcBorders>
              <w:top w:val="nil"/>
              <w:left w:val="nil"/>
              <w:bottom w:val="nil"/>
              <w:right w:val="nil"/>
            </w:tcBorders>
          </w:tcPr>
          <w:p>
            <w:pPr>
              <w:pStyle w:val="0"/>
              <w:jc w:val="center"/>
            </w:pPr>
            <w:r>
              <w:rPr>
                <w:sz w:val="20"/>
              </w:rPr>
              <w:t xml:space="preserve">10. Ожидаемые результаты реализации проекта</w:t>
            </w:r>
          </w:p>
        </w:tc>
      </w:tr>
      <w:tr>
        <w:tblPrEx>
          <w:tblBorders>
            <w:insideH w:val="nil"/>
          </w:tblBorders>
        </w:tblPrEx>
        <w:tc>
          <w:tcPr>
            <w:gridSpan w:val="5"/>
            <w:tcW w:w="9014" w:type="dxa"/>
            <w:tcBorders>
              <w:top w:val="nil"/>
              <w:left w:val="nil"/>
              <w:right w:val="nil"/>
            </w:tcBorders>
          </w:tcPr>
          <w:p>
            <w:pPr>
              <w:pStyle w:val="0"/>
              <w:ind w:firstLine="283"/>
              <w:jc w:val="both"/>
            </w:pPr>
            <w:r>
              <w:rPr>
                <w:sz w:val="20"/>
              </w:rPr>
              <w:t xml:space="preserve">10.1. Количественные показатели результативности выполнения проекта</w:t>
            </w:r>
          </w:p>
        </w:tc>
      </w:tr>
      <w:tr>
        <w:tblPrEx>
          <w:tblBorders>
            <w:left w:val="single" w:sz="4"/>
            <w:right w:val="single" w:sz="4"/>
            <w:insideV w:val="single" w:sz="4"/>
          </w:tblBorders>
        </w:tblPrEx>
        <w:tc>
          <w:tcPr>
            <w:gridSpan w:val="2"/>
            <w:tcW w:w="3200" w:type="dxa"/>
          </w:tcPr>
          <w:p>
            <w:pPr>
              <w:pStyle w:val="0"/>
              <w:jc w:val="center"/>
            </w:pPr>
            <w:r>
              <w:rPr>
                <w:sz w:val="20"/>
              </w:rPr>
              <w:t xml:space="preserve">Описание результата (вовлечение целевых аудиторий/оказание услуг/издание полиграфических материалов/другое - все результаты, поддающиеся численному измерению)</w:t>
            </w:r>
          </w:p>
        </w:tc>
        <w:tc>
          <w:tcPr>
            <w:tcW w:w="2449" w:type="dxa"/>
          </w:tcPr>
          <w:p>
            <w:pPr>
              <w:pStyle w:val="0"/>
              <w:jc w:val="center"/>
            </w:pPr>
            <w:r>
              <w:rPr>
                <w:sz w:val="20"/>
              </w:rPr>
              <w:t xml:space="preserve">Количественное измерение показателя</w:t>
            </w:r>
          </w:p>
        </w:tc>
        <w:tc>
          <w:tcPr>
            <w:gridSpan w:val="2"/>
            <w:tcW w:w="3365" w:type="dxa"/>
          </w:tcPr>
          <w:p>
            <w:pPr>
              <w:pStyle w:val="0"/>
              <w:jc w:val="center"/>
            </w:pPr>
            <w:r>
              <w:rPr>
                <w:sz w:val="20"/>
              </w:rPr>
              <w:t xml:space="preserve">Каким образом будет подтверждено достижение заявленного результата (порядок фиксации результата/подтверждающие документы)</w:t>
            </w:r>
          </w:p>
        </w:tc>
      </w:tr>
      <w:tr>
        <w:tblPrEx>
          <w:tblBorders>
            <w:left w:val="single" w:sz="4"/>
            <w:right w:val="single" w:sz="4"/>
            <w:insideV w:val="single" w:sz="4"/>
          </w:tblBorders>
        </w:tblPrEx>
        <w:tc>
          <w:tcPr>
            <w:gridSpan w:val="2"/>
            <w:tcW w:w="3200" w:type="dxa"/>
          </w:tcPr>
          <w:p>
            <w:pPr>
              <w:pStyle w:val="0"/>
            </w:pPr>
            <w:r>
              <w:rPr>
                <w:sz w:val="20"/>
              </w:rPr>
              <w:t xml:space="preserve">1.</w:t>
            </w:r>
          </w:p>
        </w:tc>
        <w:tc>
          <w:tcPr>
            <w:tcW w:w="2449" w:type="dxa"/>
          </w:tcPr>
          <w:p>
            <w:pPr>
              <w:pStyle w:val="0"/>
            </w:pPr>
            <w:r>
              <w:rPr>
                <w:sz w:val="20"/>
              </w:rPr>
            </w:r>
          </w:p>
        </w:tc>
        <w:tc>
          <w:tcPr>
            <w:gridSpan w:val="2"/>
            <w:tcW w:w="3365" w:type="dxa"/>
          </w:tcPr>
          <w:p>
            <w:pPr>
              <w:pStyle w:val="0"/>
            </w:pPr>
            <w:r>
              <w:rPr>
                <w:sz w:val="20"/>
              </w:rPr>
            </w:r>
          </w:p>
        </w:tc>
      </w:tr>
      <w:tr>
        <w:tc>
          <w:tcPr>
            <w:gridSpan w:val="5"/>
            <w:tcW w:w="9014" w:type="dxa"/>
            <w:tcBorders>
              <w:left w:val="nil"/>
              <w:right w:val="nil"/>
            </w:tcBorders>
          </w:tcPr>
          <w:p>
            <w:pPr>
              <w:pStyle w:val="0"/>
              <w:ind w:firstLine="283"/>
              <w:jc w:val="both"/>
            </w:pPr>
            <w:r>
              <w:rPr>
                <w:sz w:val="20"/>
              </w:rPr>
              <w:t xml:space="preserve">10.2. Качественные показатели результативности выполнения проекта</w:t>
            </w:r>
          </w:p>
        </w:tc>
      </w:tr>
      <w:tr>
        <w:tblPrEx>
          <w:tblBorders>
            <w:left w:val="single" w:sz="4"/>
            <w:right w:val="single" w:sz="4"/>
            <w:insideV w:val="single" w:sz="4"/>
          </w:tblBorders>
        </w:tblPrEx>
        <w:tc>
          <w:tcPr>
            <w:gridSpan w:val="2"/>
            <w:tcW w:w="3200" w:type="dxa"/>
          </w:tcPr>
          <w:p>
            <w:pPr>
              <w:pStyle w:val="0"/>
              <w:jc w:val="center"/>
            </w:pPr>
            <w:r>
              <w:rPr>
                <w:sz w:val="20"/>
              </w:rPr>
              <w:t xml:space="preserve">Описание результата (качественное изменение в жизни благополучателей, партнеров, в сфере реализации проекта, для самой организации и т.д.)</w:t>
            </w:r>
          </w:p>
        </w:tc>
        <w:tc>
          <w:tcPr>
            <w:gridSpan w:val="2"/>
            <w:tcW w:w="2977" w:type="dxa"/>
          </w:tcPr>
          <w:p>
            <w:pPr>
              <w:pStyle w:val="0"/>
              <w:jc w:val="center"/>
            </w:pPr>
            <w:r>
              <w:rPr>
                <w:sz w:val="20"/>
              </w:rPr>
              <w:t xml:space="preserve">Срок проявления изменения (немедленно, отложенный во времени - на сколько месяцев или лет)</w:t>
            </w:r>
          </w:p>
        </w:tc>
        <w:tc>
          <w:tcPr>
            <w:tcW w:w="2837" w:type="dxa"/>
            <w:vAlign w:val="center"/>
          </w:tcPr>
          <w:p>
            <w:pPr>
              <w:pStyle w:val="0"/>
              <w:jc w:val="center"/>
            </w:pPr>
            <w:r>
              <w:rPr>
                <w:sz w:val="20"/>
              </w:rPr>
              <w:t xml:space="preserve">Каким образом будет оценено (измерено) достижение заявленного результата (какие методы будут использованы для оценки достижения и устойчивости результатов проекта)</w:t>
            </w:r>
          </w:p>
        </w:tc>
      </w:tr>
      <w:tr>
        <w:tblPrEx>
          <w:tblBorders>
            <w:left w:val="single" w:sz="4"/>
            <w:right w:val="single" w:sz="4"/>
            <w:insideV w:val="single" w:sz="4"/>
          </w:tblBorders>
        </w:tblPrEx>
        <w:tc>
          <w:tcPr>
            <w:gridSpan w:val="2"/>
            <w:tcW w:w="3200" w:type="dxa"/>
          </w:tcPr>
          <w:p>
            <w:pPr>
              <w:pStyle w:val="0"/>
            </w:pPr>
            <w:r>
              <w:rPr>
                <w:sz w:val="20"/>
              </w:rPr>
              <w:t xml:space="preserve">1.</w:t>
            </w:r>
          </w:p>
        </w:tc>
        <w:tc>
          <w:tcPr>
            <w:gridSpan w:val="2"/>
            <w:tcW w:w="2977" w:type="dxa"/>
          </w:tcPr>
          <w:p>
            <w:pPr>
              <w:pStyle w:val="0"/>
            </w:pPr>
            <w:r>
              <w:rPr>
                <w:sz w:val="20"/>
              </w:rPr>
            </w:r>
          </w:p>
        </w:tc>
        <w:tc>
          <w:tcPr>
            <w:tcW w:w="2837" w:type="dxa"/>
          </w:tcPr>
          <w:p>
            <w:pPr>
              <w:pStyle w:val="0"/>
            </w:pPr>
            <w:r>
              <w:rPr>
                <w:sz w:val="20"/>
              </w:rPr>
            </w:r>
          </w:p>
        </w:tc>
      </w:tr>
      <w:tr>
        <w:tblPrEx>
          <w:tblBorders>
            <w:insideH w:val="nil"/>
          </w:tblBorders>
        </w:tblPrEx>
        <w:tc>
          <w:tcPr>
            <w:gridSpan w:val="5"/>
            <w:tcW w:w="9014" w:type="dxa"/>
            <w:tcBorders>
              <w:left w:val="nil"/>
              <w:bottom w:val="nil"/>
              <w:right w:val="nil"/>
            </w:tcBorders>
          </w:tcPr>
          <w:p>
            <w:pPr>
              <w:pStyle w:val="0"/>
              <w:jc w:val="center"/>
            </w:pPr>
            <w:r>
              <w:rPr>
                <w:sz w:val="20"/>
              </w:rPr>
              <w:t xml:space="preserve">11. Значимость ожидаемых результатов проекта</w:t>
            </w:r>
          </w:p>
        </w:tc>
      </w:tr>
      <w:tr>
        <w:tblPrEx>
          <w:tblBorders>
            <w:insideH w:val="nil"/>
          </w:tblBorders>
        </w:tblPrEx>
        <w:tc>
          <w:tcPr>
            <w:gridSpan w:val="5"/>
            <w:tcW w:w="9014" w:type="dxa"/>
            <w:tcBorders>
              <w:top w:val="nil"/>
              <w:left w:val="nil"/>
              <w:right w:val="nil"/>
            </w:tcBorders>
          </w:tcPr>
          <w:p>
            <w:pPr>
              <w:pStyle w:val="0"/>
              <w:ind w:firstLine="283"/>
              <w:jc w:val="both"/>
            </w:pPr>
            <w:r>
              <w:rPr>
                <w:sz w:val="20"/>
              </w:rPr>
              <w:t xml:space="preserve">Расскажите, какое влияние, на ваш взгляд, проект окажет на развитие Кабардино-Балкарской Республики (например, снизится уровень криминогенности, повысится доступность образовательных услуг, повысится уровень финансовой грамотности и т.д.). Опишите, как повлияет проект на общество, изменится ли общественное мнение и уровень вовлеченности общества в решение обозначенной социальной проблемы.</w:t>
            </w:r>
          </w:p>
        </w:tc>
      </w:tr>
      <w:tr>
        <w:tblPrEx>
          <w:tblBorders>
            <w:left w:val="single" w:sz="4"/>
            <w:right w:val="single" w:sz="4"/>
          </w:tblBorders>
        </w:tblPrEx>
        <w:tc>
          <w:tcPr>
            <w:gridSpan w:val="5"/>
            <w:tcW w:w="9014" w:type="dxa"/>
            <w:tcBorders>
              <w:left w:val="single" w:sz="4"/>
              <w:right w:val="single" w:sz="4"/>
            </w:tcBorders>
          </w:tcPr>
          <w:p>
            <w:pPr>
              <w:pStyle w:val="0"/>
            </w:pPr>
            <w:r>
              <w:rPr>
                <w:sz w:val="20"/>
              </w:rPr>
            </w:r>
          </w:p>
        </w:tc>
      </w:tr>
      <w:tr>
        <w:tblPrEx>
          <w:tblBorders>
            <w:insideH w:val="nil"/>
          </w:tblBorders>
        </w:tblPrEx>
        <w:tc>
          <w:tcPr>
            <w:gridSpan w:val="5"/>
            <w:tcW w:w="9014" w:type="dxa"/>
            <w:tcBorders>
              <w:left w:val="nil"/>
              <w:bottom w:val="nil"/>
              <w:right w:val="nil"/>
            </w:tcBorders>
          </w:tcPr>
          <w:p>
            <w:pPr>
              <w:pStyle w:val="0"/>
              <w:jc w:val="center"/>
            </w:pPr>
            <w:r>
              <w:rPr>
                <w:sz w:val="20"/>
              </w:rPr>
              <w:t xml:space="preserve">12. Опыт организации, который будет востребован в реализации проекта</w:t>
            </w:r>
          </w:p>
        </w:tc>
      </w:tr>
      <w:tr>
        <w:tblPrEx>
          <w:tblBorders>
            <w:insideH w:val="nil"/>
          </w:tblBorders>
        </w:tblPrEx>
        <w:tc>
          <w:tcPr>
            <w:gridSpan w:val="5"/>
            <w:tcW w:w="9014" w:type="dxa"/>
            <w:tcBorders>
              <w:top w:val="nil"/>
              <w:left w:val="nil"/>
              <w:right w:val="nil"/>
            </w:tcBorders>
          </w:tcPr>
          <w:p>
            <w:pPr>
              <w:pStyle w:val="0"/>
              <w:ind w:firstLine="283"/>
              <w:jc w:val="both"/>
            </w:pPr>
            <w:r>
              <w:rPr>
                <w:sz w:val="20"/>
              </w:rPr>
              <w:t xml:space="preserve">Опишите, какой опыт вашей организации или членов вашей команды позволит эффективно реализовать проект</w:t>
            </w:r>
          </w:p>
        </w:tc>
      </w:tr>
      <w:tr>
        <w:tblPrEx>
          <w:tblBorders>
            <w:left w:val="single" w:sz="4"/>
            <w:right w:val="single" w:sz="4"/>
          </w:tblBorders>
        </w:tblPrEx>
        <w:tc>
          <w:tcPr>
            <w:gridSpan w:val="5"/>
            <w:tcW w:w="9014" w:type="dxa"/>
            <w:tcBorders>
              <w:left w:val="single" w:sz="4"/>
              <w:right w:val="single" w:sz="4"/>
            </w:tcBorders>
          </w:tcPr>
          <w:p>
            <w:pPr>
              <w:pStyle w:val="0"/>
            </w:pPr>
            <w:r>
              <w:rPr>
                <w:sz w:val="20"/>
              </w:rPr>
            </w:r>
          </w:p>
        </w:tc>
      </w:tr>
      <w:tr>
        <w:tblPrEx>
          <w:tblBorders>
            <w:insideH w:val="nil"/>
          </w:tblBorders>
        </w:tblPrEx>
        <w:tc>
          <w:tcPr>
            <w:gridSpan w:val="5"/>
            <w:tcW w:w="9014" w:type="dxa"/>
            <w:tcBorders>
              <w:left w:val="nil"/>
              <w:bottom w:val="nil"/>
              <w:right w:val="nil"/>
            </w:tcBorders>
          </w:tcPr>
          <w:p>
            <w:pPr>
              <w:pStyle w:val="0"/>
              <w:jc w:val="center"/>
            </w:pPr>
            <w:r>
              <w:rPr>
                <w:sz w:val="20"/>
              </w:rPr>
              <w:t xml:space="preserve">13. Устойчивость и перспективы развития проекта</w:t>
            </w:r>
          </w:p>
        </w:tc>
      </w:tr>
      <w:tr>
        <w:tblPrEx>
          <w:tblBorders>
            <w:insideH w:val="nil"/>
          </w:tblBorders>
        </w:tblPrEx>
        <w:tc>
          <w:tcPr>
            <w:gridSpan w:val="5"/>
            <w:tcW w:w="9014" w:type="dxa"/>
            <w:tcBorders>
              <w:top w:val="nil"/>
              <w:left w:val="nil"/>
              <w:right w:val="nil"/>
            </w:tcBorders>
          </w:tcPr>
          <w:p>
            <w:pPr>
              <w:pStyle w:val="0"/>
              <w:ind w:firstLine="283"/>
              <w:jc w:val="both"/>
            </w:pPr>
            <w:r>
              <w:rPr>
                <w:sz w:val="20"/>
              </w:rPr>
              <w:t xml:space="preserve">Расскажите о перспективах проекта: есть ли план финансовой стабильности Проекта, планируют ли партнеры продолжать сотрудничество, есть ли замыслы по развитию проекта, будет ли передаваться накопленный опыт заинтересованным сторонам?</w:t>
            </w:r>
          </w:p>
        </w:tc>
      </w:tr>
      <w:tr>
        <w:tblPrEx>
          <w:tblBorders>
            <w:left w:val="single" w:sz="4"/>
            <w:right w:val="single" w:sz="4"/>
          </w:tblBorders>
        </w:tblPrEx>
        <w:tc>
          <w:tcPr>
            <w:gridSpan w:val="5"/>
            <w:tcW w:w="9014" w:type="dxa"/>
            <w:tcBorders>
              <w:left w:val="single" w:sz="4"/>
              <w:right w:val="single" w:sz="4"/>
            </w:tcBorders>
          </w:tcPr>
          <w:p>
            <w:pPr>
              <w:pStyle w:val="0"/>
            </w:pPr>
            <w:r>
              <w:rPr>
                <w:sz w:val="20"/>
              </w:rPr>
            </w:r>
          </w:p>
        </w:tc>
      </w:tr>
      <w:tr>
        <w:tblPrEx>
          <w:tblBorders>
            <w:insideH w:val="nil"/>
          </w:tblBorders>
        </w:tblPrEx>
        <w:tc>
          <w:tcPr>
            <w:gridSpan w:val="5"/>
            <w:tcW w:w="9014" w:type="dxa"/>
            <w:tcBorders>
              <w:left w:val="nil"/>
              <w:bottom w:val="nil"/>
              <w:right w:val="nil"/>
            </w:tcBorders>
          </w:tcPr>
          <w:p>
            <w:pPr>
              <w:pStyle w:val="0"/>
              <w:jc w:val="center"/>
            </w:pPr>
            <w:r>
              <w:rPr>
                <w:sz w:val="20"/>
              </w:rPr>
              <w:t xml:space="preserve">14. Риски и угрозы проекта, а также меры по их преодолению</w:t>
            </w:r>
          </w:p>
        </w:tc>
      </w:tr>
      <w:tr>
        <w:tblPrEx>
          <w:tblBorders>
            <w:insideH w:val="nil"/>
          </w:tblBorders>
        </w:tblPrEx>
        <w:tc>
          <w:tcPr>
            <w:gridSpan w:val="5"/>
            <w:tcW w:w="9014" w:type="dxa"/>
            <w:tcBorders>
              <w:top w:val="nil"/>
              <w:left w:val="nil"/>
              <w:right w:val="nil"/>
            </w:tcBorders>
          </w:tcPr>
          <w:p>
            <w:pPr>
              <w:pStyle w:val="0"/>
              <w:ind w:firstLine="283"/>
              <w:jc w:val="both"/>
            </w:pPr>
            <w:r>
              <w:rPr>
                <w:sz w:val="20"/>
              </w:rPr>
              <w:t xml:space="preserve">Опишите, какие существуют риски для реализации проекта, и как вы планируете их преодолевать. Укажите, каким образом будет проводиться мониторинг реализации проекта, достижения цели и задач</w:t>
            </w:r>
          </w:p>
        </w:tc>
      </w:tr>
      <w:tr>
        <w:tblPrEx>
          <w:tblBorders>
            <w:left w:val="single" w:sz="4"/>
            <w:right w:val="single" w:sz="4"/>
          </w:tblBorders>
        </w:tblPrEx>
        <w:tc>
          <w:tcPr>
            <w:gridSpan w:val="5"/>
            <w:tcW w:w="9014" w:type="dxa"/>
            <w:tcBorders>
              <w:left w:val="single" w:sz="4"/>
              <w:right w:val="single" w:sz="4"/>
            </w:tcBorders>
          </w:tcPr>
          <w:p>
            <w:pPr>
              <w:pStyle w:val="0"/>
            </w:pPr>
            <w:r>
              <w:rPr>
                <w:sz w:val="20"/>
              </w:rPr>
            </w:r>
          </w:p>
        </w:tc>
      </w:tr>
      <w:tr>
        <w:tc>
          <w:tcPr>
            <w:gridSpan w:val="5"/>
            <w:tcW w:w="9014" w:type="dxa"/>
            <w:tcBorders>
              <w:left w:val="nil"/>
              <w:right w:val="nil"/>
            </w:tcBorders>
          </w:tcPr>
          <w:p>
            <w:pPr>
              <w:pStyle w:val="0"/>
              <w:jc w:val="center"/>
            </w:pPr>
            <w:r>
              <w:rPr>
                <w:sz w:val="20"/>
              </w:rPr>
              <w:t xml:space="preserve">15. Информационное сопровождение проекта</w:t>
            </w:r>
          </w:p>
        </w:tc>
      </w:tr>
      <w:tr>
        <w:tblPrEx>
          <w:tblBorders>
            <w:left w:val="single" w:sz="4"/>
            <w:right w:val="single" w:sz="4"/>
          </w:tblBorders>
        </w:tblPrEx>
        <w:tc>
          <w:tcPr>
            <w:gridSpan w:val="5"/>
            <w:tcW w:w="9014" w:type="dxa"/>
            <w:tcBorders>
              <w:left w:val="single" w:sz="4"/>
              <w:right w:val="single" w:sz="4"/>
            </w:tcBorders>
          </w:tcPr>
          <w:p>
            <w:pPr>
              <w:pStyle w:val="0"/>
            </w:pPr>
            <w:r>
              <w:rPr>
                <w:sz w:val="20"/>
              </w:rPr>
            </w:r>
          </w:p>
        </w:tc>
      </w:tr>
      <w:tr>
        <w:tc>
          <w:tcPr>
            <w:tcW w:w="3028" w:type="dxa"/>
            <w:tcBorders>
              <w:left w:val="nil"/>
              <w:bottom w:val="nil"/>
              <w:right w:val="nil"/>
            </w:tcBorders>
            <w:vMerge w:val="restart"/>
          </w:tcPr>
          <w:p>
            <w:pPr>
              <w:pStyle w:val="0"/>
              <w:jc w:val="both"/>
            </w:pPr>
            <w:r>
              <w:rPr>
                <w:sz w:val="20"/>
              </w:rPr>
              <w:t xml:space="preserve">Руководитель организации</w:t>
            </w:r>
          </w:p>
        </w:tc>
        <w:tc>
          <w:tcPr>
            <w:gridSpan w:val="2"/>
            <w:tcW w:w="2621" w:type="dxa"/>
            <w:tcBorders>
              <w:left w:val="nil"/>
              <w:right w:val="nil"/>
            </w:tcBorders>
          </w:tcPr>
          <w:p>
            <w:pPr>
              <w:pStyle w:val="0"/>
            </w:pPr>
            <w:r>
              <w:rPr>
                <w:sz w:val="20"/>
              </w:rPr>
            </w:r>
          </w:p>
        </w:tc>
        <w:tc>
          <w:tcPr>
            <w:gridSpan w:val="2"/>
            <w:tcW w:w="3365" w:type="dxa"/>
            <w:vAlign w:val="center"/>
            <w:tcBorders>
              <w:left w:val="nil"/>
              <w:bottom w:val="nil"/>
              <w:right w:val="nil"/>
            </w:tcBorders>
            <w:vMerge w:val="restart"/>
          </w:tcPr>
          <w:p>
            <w:pPr>
              <w:pStyle w:val="0"/>
              <w:jc w:val="center"/>
            </w:pPr>
            <w:r>
              <w:rPr>
                <w:sz w:val="20"/>
              </w:rPr>
              <w:t xml:space="preserve">(Ф.И.О.)</w:t>
            </w:r>
          </w:p>
        </w:tc>
      </w:tr>
      <w:tr>
        <w:tblPrEx>
          <w:tblBorders>
            <w:insideH w:val="nil"/>
          </w:tblBorders>
        </w:tblPrEx>
        <w:tc>
          <w:tcPr>
            <w:tcBorders>
              <w:left w:val="nil"/>
              <w:bottom w:val="nil"/>
              <w:right w:val="nil"/>
            </w:tcBorders>
            <w:vMerge w:val="continue"/>
          </w:tcPr>
          <w:p/>
        </w:tc>
        <w:tc>
          <w:tcPr>
            <w:gridSpan w:val="2"/>
            <w:tcW w:w="2621" w:type="dxa"/>
            <w:tcBorders>
              <w:left w:val="nil"/>
              <w:bottom w:val="nil"/>
              <w:right w:val="nil"/>
            </w:tcBorders>
          </w:tcPr>
          <w:p>
            <w:pPr>
              <w:pStyle w:val="0"/>
              <w:jc w:val="center"/>
            </w:pPr>
            <w:r>
              <w:rPr>
                <w:sz w:val="20"/>
              </w:rPr>
              <w:t xml:space="preserve">(подпись)</w:t>
            </w:r>
          </w:p>
        </w:tc>
        <w:tc>
          <w:tcPr>
            <w:gridSpan w:val="2"/>
            <w:tcBorders>
              <w:left w:val="nil"/>
              <w:bottom w:val="nil"/>
              <w:right w:val="nil"/>
            </w:tcBorders>
            <w:vMerge w:val="continue"/>
          </w:tcPr>
          <w:p/>
        </w:tc>
      </w:tr>
      <w:tr>
        <w:tblPrEx>
          <w:tblBorders>
            <w:insideH w:val="nil"/>
          </w:tblBorders>
        </w:tblPrEx>
        <w:tc>
          <w:tcPr>
            <w:tcW w:w="3028" w:type="dxa"/>
            <w:tcBorders>
              <w:top w:val="nil"/>
              <w:left w:val="nil"/>
              <w:bottom w:val="nil"/>
              <w:right w:val="nil"/>
            </w:tcBorders>
            <w:vMerge w:val="restart"/>
          </w:tcPr>
          <w:p>
            <w:pPr>
              <w:pStyle w:val="0"/>
              <w:jc w:val="center"/>
            </w:pPr>
            <w:r>
              <w:rPr>
                <w:sz w:val="20"/>
              </w:rPr>
              <w:t xml:space="preserve">Бухгалтер</w:t>
            </w:r>
          </w:p>
        </w:tc>
        <w:tc>
          <w:tcPr>
            <w:gridSpan w:val="2"/>
            <w:tcW w:w="2621" w:type="dxa"/>
            <w:tcBorders>
              <w:top w:val="nil"/>
              <w:left w:val="nil"/>
              <w:right w:val="nil"/>
            </w:tcBorders>
          </w:tcPr>
          <w:p>
            <w:pPr>
              <w:pStyle w:val="0"/>
            </w:pPr>
            <w:r>
              <w:rPr>
                <w:sz w:val="20"/>
              </w:rPr>
            </w:r>
          </w:p>
        </w:tc>
        <w:tc>
          <w:tcPr>
            <w:gridSpan w:val="2"/>
            <w:tcW w:w="3365" w:type="dxa"/>
            <w:tcBorders>
              <w:top w:val="nil"/>
              <w:left w:val="nil"/>
              <w:bottom w:val="nil"/>
              <w:right w:val="nil"/>
            </w:tcBorders>
            <w:vMerge w:val="restart"/>
          </w:tcPr>
          <w:p>
            <w:pPr>
              <w:pStyle w:val="0"/>
              <w:jc w:val="center"/>
            </w:pPr>
            <w:r>
              <w:rPr>
                <w:sz w:val="20"/>
              </w:rPr>
              <w:t xml:space="preserve">(Ф.И.О.)</w:t>
            </w:r>
          </w:p>
        </w:tc>
      </w:tr>
      <w:tr>
        <w:tc>
          <w:tcPr>
            <w:tcBorders>
              <w:top w:val="nil"/>
              <w:left w:val="nil"/>
              <w:bottom w:val="nil"/>
              <w:right w:val="nil"/>
            </w:tcBorders>
            <w:vMerge w:val="continue"/>
          </w:tcPr>
          <w:p/>
        </w:tc>
        <w:tc>
          <w:tcPr>
            <w:gridSpan w:val="2"/>
            <w:tcW w:w="2621" w:type="dxa"/>
            <w:tcBorders>
              <w:left w:val="nil"/>
              <w:bottom w:val="nil"/>
              <w:right w:val="nil"/>
            </w:tcBorders>
          </w:tcPr>
          <w:p>
            <w:pPr>
              <w:pStyle w:val="0"/>
              <w:jc w:val="center"/>
            </w:pPr>
            <w:r>
              <w:rPr>
                <w:sz w:val="20"/>
              </w:rPr>
              <w:t xml:space="preserve">(подпись)</w:t>
            </w:r>
          </w:p>
        </w:tc>
        <w:tc>
          <w:tcPr>
            <w:gridSpan w:val="2"/>
            <w:tcBorders>
              <w:top w:val="nil"/>
              <w:left w:val="nil"/>
              <w:bottom w:val="nil"/>
              <w:right w:val="nil"/>
            </w:tcBorders>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по делам молодежи</w:t>
      </w:r>
    </w:p>
    <w:p>
      <w:pPr>
        <w:pStyle w:val="0"/>
        <w:jc w:val="right"/>
      </w:pPr>
      <w:r>
        <w:rPr>
          <w:sz w:val="20"/>
        </w:rPr>
        <w:t xml:space="preserve">Кабардино-Балкарской Республики</w:t>
      </w:r>
    </w:p>
    <w:p>
      <w:pPr>
        <w:pStyle w:val="0"/>
        <w:jc w:val="right"/>
      </w:pPr>
      <w:r>
        <w:rPr>
          <w:sz w:val="20"/>
        </w:rPr>
        <w:t xml:space="preserve">от 22 мая 2024 г. N 73</w:t>
      </w:r>
    </w:p>
    <w:p>
      <w:pPr>
        <w:pStyle w:val="0"/>
        <w:jc w:val="both"/>
      </w:pPr>
      <w:r>
        <w:rPr>
          <w:sz w:val="20"/>
        </w:rPr>
      </w:r>
    </w:p>
    <w:bookmarkStart w:id="515" w:name="P515"/>
    <w:bookmarkEnd w:id="515"/>
    <w:p>
      <w:pPr>
        <w:pStyle w:val="2"/>
        <w:jc w:val="center"/>
      </w:pPr>
      <w:r>
        <w:rPr>
          <w:sz w:val="20"/>
        </w:rPr>
        <w:t xml:space="preserve">СОСТАВ</w:t>
      </w:r>
    </w:p>
    <w:p>
      <w:pPr>
        <w:pStyle w:val="2"/>
        <w:jc w:val="center"/>
      </w:pPr>
      <w:r>
        <w:rPr>
          <w:sz w:val="20"/>
        </w:rPr>
        <w:t xml:space="preserve">КОНКУРСНОЙ КОМИССИИ ПО ОТБОРУ ОБЩЕСТВЕННО ЗНАЧИМЫХ ПРОЕКТОВ</w:t>
      </w:r>
    </w:p>
    <w:p>
      <w:pPr>
        <w:pStyle w:val="2"/>
        <w:jc w:val="center"/>
      </w:pPr>
      <w:r>
        <w:rPr>
          <w:sz w:val="20"/>
        </w:rPr>
        <w:t xml:space="preserve">ДЛЯ ПРЕДОСТАВЛЕНИЯ СУБСИДИЙ СОЦИАЛЬНО ОРИЕНТИРОВАННЫМ</w:t>
      </w:r>
    </w:p>
    <w:p>
      <w:pPr>
        <w:pStyle w:val="2"/>
        <w:jc w:val="center"/>
      </w:pPr>
      <w:r>
        <w:rPr>
          <w:sz w:val="20"/>
        </w:rPr>
        <w:t xml:space="preserve">НЕКОММЕРЧЕСКИМ ОРГАНИЗАЦИЯМ КАБАРДИНО-БАЛКАРСКОЙ</w:t>
      </w:r>
    </w:p>
    <w:p>
      <w:pPr>
        <w:pStyle w:val="2"/>
        <w:jc w:val="center"/>
      </w:pPr>
      <w:r>
        <w:rPr>
          <w:sz w:val="20"/>
        </w:rPr>
        <w:t xml:space="preserve">РЕСПУБЛИКИ ИЗ РЕСПУБЛИКАНСКОГО БЮДЖЕТА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984"/>
        <w:gridCol w:w="340"/>
        <w:gridCol w:w="6293"/>
      </w:tblGrid>
      <w:tr>
        <w:tc>
          <w:tcPr>
            <w:tcW w:w="454" w:type="dxa"/>
          </w:tcPr>
          <w:p>
            <w:pPr>
              <w:pStyle w:val="0"/>
              <w:jc w:val="center"/>
            </w:pPr>
            <w:r>
              <w:rPr>
                <w:sz w:val="20"/>
              </w:rPr>
              <w:t xml:space="preserve">N</w:t>
            </w:r>
          </w:p>
        </w:tc>
        <w:tc>
          <w:tcPr>
            <w:tcW w:w="1984" w:type="dxa"/>
          </w:tcPr>
          <w:p>
            <w:pPr>
              <w:pStyle w:val="0"/>
              <w:jc w:val="center"/>
            </w:pPr>
            <w:r>
              <w:rPr>
                <w:sz w:val="20"/>
              </w:rPr>
              <w:t xml:space="preserve">Ф.И.О.</w:t>
            </w:r>
          </w:p>
        </w:tc>
        <w:tc>
          <w:tcPr>
            <w:tcW w:w="340" w:type="dxa"/>
          </w:tcPr>
          <w:p>
            <w:pPr>
              <w:pStyle w:val="0"/>
            </w:pPr>
            <w:r>
              <w:rPr>
                <w:sz w:val="20"/>
              </w:rPr>
            </w:r>
          </w:p>
        </w:tc>
        <w:tc>
          <w:tcPr>
            <w:tcW w:w="6293" w:type="dxa"/>
          </w:tcPr>
          <w:p>
            <w:pPr>
              <w:pStyle w:val="0"/>
              <w:jc w:val="center"/>
            </w:pPr>
            <w:r>
              <w:rPr>
                <w:sz w:val="20"/>
              </w:rPr>
              <w:t xml:space="preserve">Должность в организации</w:t>
            </w:r>
          </w:p>
        </w:tc>
      </w:tr>
      <w:tr>
        <w:tc>
          <w:tcPr>
            <w:tcW w:w="454" w:type="dxa"/>
          </w:tcPr>
          <w:p>
            <w:pPr>
              <w:pStyle w:val="0"/>
              <w:jc w:val="center"/>
            </w:pPr>
            <w:r>
              <w:rPr>
                <w:sz w:val="20"/>
              </w:rPr>
              <w:t xml:space="preserve">1.</w:t>
            </w:r>
          </w:p>
        </w:tc>
        <w:tc>
          <w:tcPr>
            <w:tcW w:w="1984" w:type="dxa"/>
          </w:tcPr>
          <w:p>
            <w:pPr>
              <w:pStyle w:val="0"/>
            </w:pPr>
            <w:r>
              <w:rPr>
                <w:sz w:val="20"/>
              </w:rPr>
              <w:t xml:space="preserve">ЛЮЕВ Азамат Хасейнович</w:t>
            </w:r>
          </w:p>
        </w:tc>
        <w:tc>
          <w:tcPr>
            <w:tcW w:w="340" w:type="dxa"/>
          </w:tcPr>
          <w:p>
            <w:pPr>
              <w:pStyle w:val="0"/>
              <w:jc w:val="center"/>
            </w:pPr>
            <w:r>
              <w:rPr>
                <w:sz w:val="20"/>
              </w:rPr>
              <w:t xml:space="preserve">-</w:t>
            </w:r>
          </w:p>
        </w:tc>
        <w:tc>
          <w:tcPr>
            <w:tcW w:w="6293" w:type="dxa"/>
          </w:tcPr>
          <w:p>
            <w:pPr>
              <w:pStyle w:val="0"/>
            </w:pPr>
            <w:r>
              <w:rPr>
                <w:sz w:val="20"/>
              </w:rPr>
              <w:t xml:space="preserve">министр по делам молодежи Кабардино-Балкарской Республики (председатель комиссии)</w:t>
            </w:r>
          </w:p>
        </w:tc>
      </w:tr>
      <w:tr>
        <w:tc>
          <w:tcPr>
            <w:tcW w:w="454" w:type="dxa"/>
          </w:tcPr>
          <w:p>
            <w:pPr>
              <w:pStyle w:val="0"/>
              <w:jc w:val="center"/>
            </w:pPr>
            <w:r>
              <w:rPr>
                <w:sz w:val="20"/>
              </w:rPr>
              <w:t xml:space="preserve">2.</w:t>
            </w:r>
          </w:p>
        </w:tc>
        <w:tc>
          <w:tcPr>
            <w:tcW w:w="1984" w:type="dxa"/>
          </w:tcPr>
          <w:p>
            <w:pPr>
              <w:pStyle w:val="0"/>
            </w:pPr>
            <w:r>
              <w:rPr>
                <w:sz w:val="20"/>
              </w:rPr>
              <w:t xml:space="preserve">АХМЕТОВ Артур Баширович</w:t>
            </w:r>
          </w:p>
        </w:tc>
        <w:tc>
          <w:tcPr>
            <w:tcW w:w="340" w:type="dxa"/>
          </w:tcPr>
          <w:p>
            <w:pPr>
              <w:pStyle w:val="0"/>
              <w:jc w:val="center"/>
            </w:pPr>
            <w:r>
              <w:rPr>
                <w:sz w:val="20"/>
              </w:rPr>
              <w:t xml:space="preserve">-</w:t>
            </w:r>
          </w:p>
        </w:tc>
        <w:tc>
          <w:tcPr>
            <w:tcW w:w="6293" w:type="dxa"/>
          </w:tcPr>
          <w:p>
            <w:pPr>
              <w:pStyle w:val="0"/>
            </w:pPr>
            <w:r>
              <w:rPr>
                <w:sz w:val="20"/>
              </w:rPr>
              <w:t xml:space="preserve">заместитель министра по делам молодежи Кабардино-Балкарской Республики (заместитель председателя комиссии)</w:t>
            </w:r>
          </w:p>
        </w:tc>
      </w:tr>
      <w:tr>
        <w:tc>
          <w:tcPr>
            <w:tcW w:w="454" w:type="dxa"/>
          </w:tcPr>
          <w:p>
            <w:pPr>
              <w:pStyle w:val="0"/>
              <w:jc w:val="center"/>
            </w:pPr>
            <w:r>
              <w:rPr>
                <w:sz w:val="20"/>
              </w:rPr>
              <w:t xml:space="preserve">3.</w:t>
            </w:r>
          </w:p>
        </w:tc>
        <w:tc>
          <w:tcPr>
            <w:tcW w:w="1984" w:type="dxa"/>
          </w:tcPr>
          <w:p>
            <w:pPr>
              <w:pStyle w:val="0"/>
            </w:pPr>
            <w:r>
              <w:rPr>
                <w:sz w:val="20"/>
              </w:rPr>
              <w:t xml:space="preserve">БЖЕДУГОВ Мурат Борисович</w:t>
            </w:r>
          </w:p>
        </w:tc>
        <w:tc>
          <w:tcPr>
            <w:tcW w:w="340" w:type="dxa"/>
          </w:tcPr>
          <w:p>
            <w:pPr>
              <w:pStyle w:val="0"/>
              <w:jc w:val="center"/>
            </w:pPr>
            <w:r>
              <w:rPr>
                <w:sz w:val="20"/>
              </w:rPr>
              <w:t xml:space="preserve">-</w:t>
            </w:r>
          </w:p>
        </w:tc>
        <w:tc>
          <w:tcPr>
            <w:tcW w:w="6293" w:type="dxa"/>
          </w:tcPr>
          <w:p>
            <w:pPr>
              <w:pStyle w:val="0"/>
            </w:pPr>
            <w:r>
              <w:rPr>
                <w:sz w:val="20"/>
              </w:rPr>
              <w:t xml:space="preserve">заместитель министра по делам молодежи Кабардино-Балкарской Республики</w:t>
            </w:r>
          </w:p>
        </w:tc>
      </w:tr>
      <w:tr>
        <w:tc>
          <w:tcPr>
            <w:tcW w:w="454" w:type="dxa"/>
          </w:tcPr>
          <w:p>
            <w:pPr>
              <w:pStyle w:val="0"/>
              <w:jc w:val="center"/>
            </w:pPr>
            <w:r>
              <w:rPr>
                <w:sz w:val="20"/>
              </w:rPr>
              <w:t xml:space="preserve">4.</w:t>
            </w:r>
          </w:p>
        </w:tc>
        <w:tc>
          <w:tcPr>
            <w:tcW w:w="1984" w:type="dxa"/>
          </w:tcPr>
          <w:p>
            <w:pPr>
              <w:pStyle w:val="0"/>
            </w:pPr>
            <w:r>
              <w:rPr>
                <w:sz w:val="20"/>
              </w:rPr>
              <w:t xml:space="preserve">АЙБАЗОВА Тамара Павловна</w:t>
            </w:r>
          </w:p>
        </w:tc>
        <w:tc>
          <w:tcPr>
            <w:tcW w:w="340" w:type="dxa"/>
          </w:tcPr>
          <w:p>
            <w:pPr>
              <w:pStyle w:val="0"/>
              <w:jc w:val="center"/>
            </w:pPr>
            <w:r>
              <w:rPr>
                <w:sz w:val="20"/>
              </w:rPr>
              <w:t xml:space="preserve">-</w:t>
            </w:r>
          </w:p>
        </w:tc>
        <w:tc>
          <w:tcPr>
            <w:tcW w:w="6293" w:type="dxa"/>
          </w:tcPr>
          <w:p>
            <w:pPr>
              <w:pStyle w:val="0"/>
            </w:pPr>
            <w:r>
              <w:rPr>
                <w:sz w:val="20"/>
              </w:rPr>
              <w:t xml:space="preserve">директор автономной некоммерческой организации "Корпоративный университет "Эльбрус"</w:t>
            </w:r>
          </w:p>
        </w:tc>
      </w:tr>
      <w:tr>
        <w:tc>
          <w:tcPr>
            <w:tcW w:w="454" w:type="dxa"/>
          </w:tcPr>
          <w:p>
            <w:pPr>
              <w:pStyle w:val="0"/>
              <w:jc w:val="center"/>
            </w:pPr>
            <w:r>
              <w:rPr>
                <w:sz w:val="20"/>
              </w:rPr>
              <w:t xml:space="preserve">5.</w:t>
            </w:r>
          </w:p>
        </w:tc>
        <w:tc>
          <w:tcPr>
            <w:tcW w:w="1984" w:type="dxa"/>
          </w:tcPr>
          <w:p>
            <w:pPr>
              <w:pStyle w:val="0"/>
            </w:pPr>
            <w:r>
              <w:rPr>
                <w:sz w:val="20"/>
              </w:rPr>
              <w:t xml:space="preserve">БАВАШ Валерия Викторовна</w:t>
            </w:r>
          </w:p>
        </w:tc>
        <w:tc>
          <w:tcPr>
            <w:tcW w:w="340" w:type="dxa"/>
          </w:tcPr>
          <w:p>
            <w:pPr>
              <w:pStyle w:val="0"/>
              <w:jc w:val="center"/>
            </w:pPr>
            <w:r>
              <w:rPr>
                <w:sz w:val="20"/>
              </w:rPr>
              <w:t xml:space="preserve">-</w:t>
            </w:r>
          </w:p>
        </w:tc>
        <w:tc>
          <w:tcPr>
            <w:tcW w:w="6293" w:type="dxa"/>
          </w:tcPr>
          <w:p>
            <w:pPr>
              <w:pStyle w:val="0"/>
            </w:pPr>
            <w:r>
              <w:rPr>
                <w:sz w:val="20"/>
              </w:rPr>
              <w:t xml:space="preserve">заместитель Председателя Совета регионального отделения по стратегическому развитию и финансово-экономическим вопросам</w:t>
            </w:r>
          </w:p>
        </w:tc>
      </w:tr>
      <w:tr>
        <w:tc>
          <w:tcPr>
            <w:tcW w:w="454" w:type="dxa"/>
          </w:tcPr>
          <w:p>
            <w:pPr>
              <w:pStyle w:val="0"/>
              <w:jc w:val="center"/>
            </w:pPr>
            <w:r>
              <w:rPr>
                <w:sz w:val="20"/>
              </w:rPr>
              <w:t xml:space="preserve">6.</w:t>
            </w:r>
          </w:p>
        </w:tc>
        <w:tc>
          <w:tcPr>
            <w:tcW w:w="1984" w:type="dxa"/>
          </w:tcPr>
          <w:p>
            <w:pPr>
              <w:pStyle w:val="0"/>
            </w:pPr>
            <w:r>
              <w:rPr>
                <w:sz w:val="20"/>
              </w:rPr>
              <w:t xml:space="preserve">БАЛАЕВА Салима Салиховна</w:t>
            </w:r>
          </w:p>
        </w:tc>
        <w:tc>
          <w:tcPr>
            <w:tcW w:w="340" w:type="dxa"/>
          </w:tcPr>
          <w:p>
            <w:pPr>
              <w:pStyle w:val="0"/>
              <w:jc w:val="center"/>
            </w:pPr>
            <w:r>
              <w:rPr>
                <w:sz w:val="20"/>
              </w:rPr>
              <w:t xml:space="preserve">-</w:t>
            </w:r>
          </w:p>
        </w:tc>
        <w:tc>
          <w:tcPr>
            <w:tcW w:w="6293" w:type="dxa"/>
          </w:tcPr>
          <w:p>
            <w:pPr>
              <w:pStyle w:val="0"/>
            </w:pPr>
            <w:r>
              <w:rPr>
                <w:sz w:val="20"/>
              </w:rPr>
              <w:t xml:space="preserve">генеральный директор автономной некоммерческой организации "Ресурсный центр развития волонтерства (добровольчества) Кабардино-Балкарской Республики)</w:t>
            </w:r>
          </w:p>
        </w:tc>
      </w:tr>
      <w:tr>
        <w:tc>
          <w:tcPr>
            <w:tcW w:w="454" w:type="dxa"/>
          </w:tcPr>
          <w:p>
            <w:pPr>
              <w:pStyle w:val="0"/>
              <w:jc w:val="center"/>
            </w:pPr>
            <w:r>
              <w:rPr>
                <w:sz w:val="20"/>
              </w:rPr>
              <w:t xml:space="preserve">7.</w:t>
            </w:r>
          </w:p>
        </w:tc>
        <w:tc>
          <w:tcPr>
            <w:tcW w:w="1984" w:type="dxa"/>
          </w:tcPr>
          <w:p>
            <w:pPr>
              <w:pStyle w:val="0"/>
            </w:pPr>
            <w:r>
              <w:rPr>
                <w:sz w:val="20"/>
              </w:rPr>
              <w:t xml:space="preserve">КУМАХОВА Элина Зауровна</w:t>
            </w:r>
          </w:p>
        </w:tc>
        <w:tc>
          <w:tcPr>
            <w:tcW w:w="340" w:type="dxa"/>
          </w:tcPr>
          <w:p>
            <w:pPr>
              <w:pStyle w:val="0"/>
              <w:jc w:val="center"/>
            </w:pPr>
            <w:r>
              <w:rPr>
                <w:sz w:val="20"/>
              </w:rPr>
              <w:t xml:space="preserve">-</w:t>
            </w:r>
          </w:p>
        </w:tc>
        <w:tc>
          <w:tcPr>
            <w:tcW w:w="6293" w:type="dxa"/>
          </w:tcPr>
          <w:p>
            <w:pPr>
              <w:pStyle w:val="0"/>
            </w:pPr>
            <w:r>
              <w:rPr>
                <w:sz w:val="20"/>
              </w:rPr>
              <w:t xml:space="preserve">начальник отдела поддержки молодежных инициатив, взаимодействия с молодежными и образовательными организациями государственного бюджетного учреждения Кабардино-Балкарской Республики "Многофункциональный молодежный центр"</w:t>
            </w:r>
          </w:p>
        </w:tc>
      </w:tr>
      <w:tr>
        <w:tc>
          <w:tcPr>
            <w:tcW w:w="454" w:type="dxa"/>
          </w:tcPr>
          <w:p>
            <w:pPr>
              <w:pStyle w:val="0"/>
              <w:jc w:val="center"/>
            </w:pPr>
            <w:r>
              <w:rPr>
                <w:sz w:val="20"/>
              </w:rPr>
              <w:t xml:space="preserve">8.</w:t>
            </w:r>
          </w:p>
        </w:tc>
        <w:tc>
          <w:tcPr>
            <w:tcW w:w="1984" w:type="dxa"/>
          </w:tcPr>
          <w:p>
            <w:pPr>
              <w:pStyle w:val="0"/>
            </w:pPr>
            <w:r>
              <w:rPr>
                <w:sz w:val="20"/>
              </w:rPr>
              <w:t xml:space="preserve">МАФЕДЗОВА Лина Муратовна</w:t>
            </w:r>
          </w:p>
        </w:tc>
        <w:tc>
          <w:tcPr>
            <w:tcW w:w="340" w:type="dxa"/>
          </w:tcPr>
          <w:p>
            <w:pPr>
              <w:pStyle w:val="0"/>
              <w:jc w:val="center"/>
            </w:pPr>
            <w:r>
              <w:rPr>
                <w:sz w:val="20"/>
              </w:rPr>
              <w:t xml:space="preserve">-</w:t>
            </w:r>
          </w:p>
        </w:tc>
        <w:tc>
          <w:tcPr>
            <w:tcW w:w="6293" w:type="dxa"/>
          </w:tcPr>
          <w:p>
            <w:pPr>
              <w:pStyle w:val="0"/>
            </w:pPr>
            <w:r>
              <w:rPr>
                <w:sz w:val="20"/>
              </w:rPr>
              <w:t xml:space="preserve">начальник отдела по реализации приоритетных проектов и взаимодействия с образовательными и молодежными организациями министерства по делам молодежи Кабардино-Балкарской Республики (секретарь комиссии)</w:t>
            </w:r>
          </w:p>
        </w:tc>
      </w:tr>
      <w:tr>
        <w:tc>
          <w:tcPr>
            <w:tcW w:w="454" w:type="dxa"/>
          </w:tcPr>
          <w:p>
            <w:pPr>
              <w:pStyle w:val="0"/>
              <w:jc w:val="center"/>
            </w:pPr>
            <w:r>
              <w:rPr>
                <w:sz w:val="20"/>
              </w:rPr>
              <w:t xml:space="preserve">9.</w:t>
            </w:r>
          </w:p>
        </w:tc>
        <w:tc>
          <w:tcPr>
            <w:tcW w:w="1984" w:type="dxa"/>
          </w:tcPr>
          <w:p>
            <w:pPr>
              <w:pStyle w:val="0"/>
            </w:pPr>
            <w:r>
              <w:rPr>
                <w:sz w:val="20"/>
              </w:rPr>
              <w:t xml:space="preserve">ТХАКАХОВ Астемир Султанович</w:t>
            </w:r>
          </w:p>
        </w:tc>
        <w:tc>
          <w:tcPr>
            <w:tcW w:w="340" w:type="dxa"/>
          </w:tcPr>
          <w:p>
            <w:pPr>
              <w:pStyle w:val="0"/>
              <w:jc w:val="center"/>
            </w:pPr>
            <w:r>
              <w:rPr>
                <w:sz w:val="20"/>
              </w:rPr>
              <w:t xml:space="preserve">-</w:t>
            </w:r>
          </w:p>
        </w:tc>
        <w:tc>
          <w:tcPr>
            <w:tcW w:w="6293" w:type="dxa"/>
          </w:tcPr>
          <w:p>
            <w:pPr>
              <w:pStyle w:val="0"/>
            </w:pPr>
            <w:r>
              <w:rPr>
                <w:sz w:val="20"/>
              </w:rPr>
              <w:t xml:space="preserve">начальник отдела правовой и антикоррупционной работы Министерства культуры Кабардино-Балкарской Республики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Минмолодежи КБР от 22.05.2024 N 73</w:t>
            <w:br/>
            <w:t>"Об утверждении порядка предоставления субсидий из республиканского бюджета Ка...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Минмолодежи КБР от 22.05.2024 N 73</w:t>
            <w:br/>
            <w:t>"Об утверждении порядка предоставления субсидий из республиканского бюджета Ка...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790&amp;dst=7460" TargetMode = "External"/>
	<Relationship Id="rId8" Type="http://schemas.openxmlformats.org/officeDocument/2006/relationships/hyperlink" Target="https://login.consultant.ru/link/?req=doc&amp;base=LAW&amp;n=487023&amp;dst=100080" TargetMode = "External"/>
	<Relationship Id="rId9" Type="http://schemas.openxmlformats.org/officeDocument/2006/relationships/hyperlink" Target="https://login.consultant.ru/link/?req=doc&amp;base=LAW&amp;n=491815&amp;dst=100067" TargetMode = "External"/>
	<Relationship Id="rId10" Type="http://schemas.openxmlformats.org/officeDocument/2006/relationships/hyperlink" Target="https://login.consultant.ru/link/?req=doc&amp;base=LAW&amp;n=491830&amp;dst=100036" TargetMode = "Externa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yperlink" Target="https://login.consultant.ru/link/?req=doc&amp;base=LAW&amp;n=491830" TargetMode = "External"/>
	<Relationship Id="rId14" Type="http://schemas.openxmlformats.org/officeDocument/2006/relationships/hyperlink" Target="https://login.consultant.ru/link/?req=doc&amp;base=LAW&amp;n=491830&amp;dst=100309" TargetMode = "External"/>
	<Relationship Id="rId15" Type="http://schemas.openxmlformats.org/officeDocument/2006/relationships/hyperlink" Target="https://login.consultant.ru/link/?req=doc&amp;base=LAW&amp;n=491830&amp;dst=100031" TargetMode = "External"/>
	<Relationship Id="rId16" Type="http://schemas.openxmlformats.org/officeDocument/2006/relationships/hyperlink" Target="https://login.consultant.ru/link/?req=doc&amp;base=LAW&amp;n=491830&amp;dst=100078" TargetMode = "External"/>
	<Relationship Id="rId17" Type="http://schemas.openxmlformats.org/officeDocument/2006/relationships/hyperlink" Target="https://login.consultant.ru/link/?req=doc&amp;base=LAW&amp;n=491830&amp;dst=100047" TargetMode = "External"/>
	<Relationship Id="rId18" Type="http://schemas.openxmlformats.org/officeDocument/2006/relationships/hyperlink" Target="https://login.consultant.ru/link/?req=doc&amp;base=LAW&amp;n=491830&amp;dst=100061" TargetMode = "External"/>
	<Relationship Id="rId19" Type="http://schemas.openxmlformats.org/officeDocument/2006/relationships/hyperlink" Target="https://login.consultant.ru/link/?req=doc&amp;base=LAW&amp;n=491830&amp;dst=100085" TargetMode = "External"/>
	<Relationship Id="rId20" Type="http://schemas.openxmlformats.org/officeDocument/2006/relationships/hyperlink" Target="https://login.consultant.ru/link/?req=doc&amp;base=LAW&amp;n=491830&amp;dst=100097" TargetMode = "External"/>
	<Relationship Id="rId21" Type="http://schemas.openxmlformats.org/officeDocument/2006/relationships/hyperlink" Target="https://login.consultant.ru/link/?req=doc&amp;base=LAW&amp;n=491830&amp;dst=100098" TargetMode = "External"/>
	<Relationship Id="rId22" Type="http://schemas.openxmlformats.org/officeDocument/2006/relationships/hyperlink" Target="https://login.consultant.ru/link/?req=doc&amp;base=LAW&amp;n=491830&amp;dst=100080" TargetMode = "External"/>
	<Relationship Id="rId23" Type="http://schemas.openxmlformats.org/officeDocument/2006/relationships/hyperlink" Target="https://login.consultant.ru/link/?req=doc&amp;base=LAW&amp;n=491830&amp;dst=100192" TargetMode = "External"/>
	<Relationship Id="rId24" Type="http://schemas.openxmlformats.org/officeDocument/2006/relationships/hyperlink" Target="https://login.consultant.ru/link/?req=doc&amp;base=LAW&amp;n=491830&amp;dst=100209" TargetMode = "External"/>
	<Relationship Id="rId25" Type="http://schemas.openxmlformats.org/officeDocument/2006/relationships/hyperlink" Target="https://login.consultant.ru/link/?req=doc&amp;base=LAW&amp;n=491830&amp;dst=100214" TargetMode = "External"/>
	<Relationship Id="rId26" Type="http://schemas.openxmlformats.org/officeDocument/2006/relationships/hyperlink" Target="https://login.consultant.ru/link/?req=doc&amp;base=LAW&amp;n=491830&amp;dst=100259" TargetMode = "External"/>
	<Relationship Id="rId27" Type="http://schemas.openxmlformats.org/officeDocument/2006/relationships/hyperlink" Target="https://login.consultant.ru/link/?req=doc&amp;base=LAW&amp;n=491830&amp;dst=100193" TargetMode = "External"/>
	<Relationship Id="rId28" Type="http://schemas.openxmlformats.org/officeDocument/2006/relationships/hyperlink" Target="https://login.consultant.ru/link/?req=doc&amp;base=LAW&amp;n=491830&amp;dst=100194" TargetMode = "External"/>
	<Relationship Id="rId29" Type="http://schemas.openxmlformats.org/officeDocument/2006/relationships/hyperlink" Target="https://login.consultant.ru/link/?req=doc&amp;base=LAW&amp;n=491830&amp;dst=100108" TargetMode = "External"/>
	<Relationship Id="rId30" Type="http://schemas.openxmlformats.org/officeDocument/2006/relationships/hyperlink" Target="https://login.consultant.ru/link/?req=doc&amp;base=LAW&amp;n=491830&amp;dst=100133" TargetMode = "External"/>
	<Relationship Id="rId31" Type="http://schemas.openxmlformats.org/officeDocument/2006/relationships/hyperlink" Target="https://login.consultant.ru/link/?req=doc&amp;base=LAW&amp;n=491830&amp;dst=100273" TargetMode = "External"/>
	<Relationship Id="rId32" Type="http://schemas.openxmlformats.org/officeDocument/2006/relationships/hyperlink" Target="https://login.consultant.ru/link/?req=doc&amp;base=LAW&amp;n=491830&amp;dst=100047" TargetMode = "External"/>
	<Relationship Id="rId33" Type="http://schemas.openxmlformats.org/officeDocument/2006/relationships/hyperlink" Target="https://login.consultant.ru/link/?req=doc&amp;base=LAW&amp;n=491830&amp;dst=100047" TargetMode = "External"/>
	<Relationship Id="rId34" Type="http://schemas.openxmlformats.org/officeDocument/2006/relationships/hyperlink" Target="https://login.consultant.ru/link/?req=doc&amp;base=LAW&amp;n=491815&amp;dst=100131" TargetMode = "External"/>
	<Relationship Id="rId35" Type="http://schemas.openxmlformats.org/officeDocument/2006/relationships/hyperlink" Target="https://login.consultant.ru/link/?req=doc&amp;base=LAW&amp;n=491830&amp;dst=100021" TargetMode = "External"/>
	<Relationship Id="rId36" Type="http://schemas.openxmlformats.org/officeDocument/2006/relationships/hyperlink" Target="https://login.consultant.ru/link/?req=doc&amp;base=LAW&amp;n=466790&amp;dst=7156" TargetMode = "External"/>
	<Relationship Id="rId37" Type="http://schemas.openxmlformats.org/officeDocument/2006/relationships/hyperlink" Target="https://login.consultant.ru/link/?req=doc&amp;base=LAW&amp;n=491815&amp;dst=100137" TargetMode = "External"/>
	<Relationship Id="rId38" Type="http://schemas.openxmlformats.org/officeDocument/2006/relationships/hyperlink" Target="https://login.consultant.ru/link/?req=doc&amp;base=LAW&amp;n=491815&amp;dst=100125" TargetMode = "External"/>
	<Relationship Id="rId39" Type="http://schemas.openxmlformats.org/officeDocument/2006/relationships/hyperlink" Target="https://login.consultant.ru/link/?req=doc&amp;base=LAW&amp;n=493204" TargetMode = "External"/>
	<Relationship Id="rId40" Type="http://schemas.openxmlformats.org/officeDocument/2006/relationships/hyperlink" Target="https://login.consultant.ru/link/?req=doc&amp;base=LAW&amp;n=121087&amp;dst=100142" TargetMode = "External"/>
	<Relationship Id="rId41" Type="http://schemas.openxmlformats.org/officeDocument/2006/relationships/hyperlink" Target="https://login.consultant.ru/link/?req=doc&amp;base=LAW&amp;n=466838&amp;dst=5769" TargetMode = "External"/>
	<Relationship Id="rId42" Type="http://schemas.openxmlformats.org/officeDocument/2006/relationships/hyperlink" Target="https://login.consultant.ru/link/?req=doc&amp;base=LAW&amp;n=487023&amp;dst=666" TargetMode = "External"/>
	<Relationship Id="rId43" Type="http://schemas.openxmlformats.org/officeDocument/2006/relationships/hyperlink" Target="https://login.consultant.ru/link/?req=doc&amp;base=LAW&amp;n=487023&amp;dst=134" TargetMode = "External"/>
	<Relationship Id="rId44" Type="http://schemas.openxmlformats.org/officeDocument/2006/relationships/hyperlink" Target="https://login.consultant.ru/link/?req=doc&amp;base=LAW&amp;n=491815&amp;dst=100122" TargetMode = "External"/>
	<Relationship Id="rId45" Type="http://schemas.openxmlformats.org/officeDocument/2006/relationships/hyperlink" Target="https://login.consultant.ru/link/?req=doc&amp;base=LAW&amp;n=491815&amp;dst=100032" TargetMode = "External"/>
	<Relationship Id="rId46" Type="http://schemas.openxmlformats.org/officeDocument/2006/relationships/hyperlink" Target="https://login.consultant.ru/link/?req=doc&amp;base=LAW&amp;n=491815&amp;dst=100106" TargetMode = "External"/>
	<Relationship Id="rId47" Type="http://schemas.openxmlformats.org/officeDocument/2006/relationships/hyperlink" Target="https://login.consultant.ru/link/?req=doc&amp;base=LAW&amp;n=491815&amp;dst=100185" TargetMode = "External"/>
	<Relationship Id="rId48" Type="http://schemas.openxmlformats.org/officeDocument/2006/relationships/hyperlink" Target="https://login.consultant.ru/link/?req=doc&amp;base=LAW&amp;n=491815&amp;dst=100185" TargetMode = "External"/>
	<Relationship Id="rId49" Type="http://schemas.openxmlformats.org/officeDocument/2006/relationships/hyperlink" Target="https://login.consultant.ru/link/?req=doc&amp;base=LAW&amp;n=466790&amp;dst=7609" TargetMode = "External"/>
	<Relationship Id="rId50" Type="http://schemas.openxmlformats.org/officeDocument/2006/relationships/hyperlink" Target="https://login.consultant.ru/link/?req=doc&amp;base=LAW&amp;n=466790&amp;dst=7614" TargetMode = "External"/>
	<Relationship Id="rId51" Type="http://schemas.openxmlformats.org/officeDocument/2006/relationships/hyperlink" Target="https://login.consultant.ru/link/?req=doc&amp;base=LAW&amp;n=491815&amp;dst=100114" TargetMode = "External"/>
	<Relationship Id="rId52" Type="http://schemas.openxmlformats.org/officeDocument/2006/relationships/hyperlink" Target="https://login.consultant.ru/link/?req=doc&amp;base=LAW&amp;n=491815&amp;dst=100117" TargetMode = "External"/>
	<Relationship Id="rId53" Type="http://schemas.openxmlformats.org/officeDocument/2006/relationships/hyperlink" Target="https://login.consultant.ru/link/?req=doc&amp;base=LAW&amp;n=487023&amp;dst=134" TargetMode = "External"/>
	<Relationship Id="rId54" Type="http://schemas.openxmlformats.org/officeDocument/2006/relationships/hyperlink" Target="https://login.consultant.ru/link/?req=doc&amp;base=LAW&amp;n=491815&amp;dst=100176" TargetMode = "External"/>
	<Relationship Id="rId55" Type="http://schemas.openxmlformats.org/officeDocument/2006/relationships/hyperlink" Target="https://login.consultant.ru/link/?req=doc&amp;base=LAW&amp;n=491815&amp;dst=100112" TargetMode = "External"/>
	<Relationship Id="rId56" Type="http://schemas.openxmlformats.org/officeDocument/2006/relationships/hyperlink" Target="https://login.consultant.ru/link/?req=doc&amp;base=LAW&amp;n=491815&amp;dst=100153" TargetMode = "External"/>
	<Relationship Id="rId57" Type="http://schemas.openxmlformats.org/officeDocument/2006/relationships/hyperlink" Target="https://login.consultant.ru/link/?req=doc&amp;base=LAW&amp;n=491815&amp;dst=100159" TargetMode = "External"/>
	<Relationship Id="rId58" Type="http://schemas.openxmlformats.org/officeDocument/2006/relationships/hyperlink" Target="https://login.consultant.ru/link/?req=doc&amp;base=LAW&amp;n=491815&amp;dst=100186" TargetMode = "External"/>
	<Relationship Id="rId59" Type="http://schemas.openxmlformats.org/officeDocument/2006/relationships/hyperlink" Target="https://login.consultant.ru/link/?req=doc&amp;base=LAW&amp;n=491815&amp;dst=100196" TargetMode = "External"/>
	<Relationship Id="rId60" Type="http://schemas.openxmlformats.org/officeDocument/2006/relationships/hyperlink" Target="https://login.consultant.ru/link/?req=doc&amp;base=LAW&amp;n=491815&amp;dst=100201" TargetMode = "External"/>
	<Relationship Id="rId61" Type="http://schemas.openxmlformats.org/officeDocument/2006/relationships/hyperlink" Target="https://login.consultant.ru/link/?req=doc&amp;base=LAW&amp;n=491815&amp;dst=10033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Минмолодежи КБР от 22.05.2024 N 73
"Об утверждении порядка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в Кабардино-Балкарской Республике в 2024 году"</dc:title>
  <dcterms:created xsi:type="dcterms:W3CDTF">2025-01-12T12:17:08Z</dcterms:created>
</cp:coreProperties>
</file>