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КБР от 08.04.2024 N 202-рп</w:t>
              <w:br/>
              <w:t xml:space="preserve">&lt;О проекте соглашения между Правительством Кабардино-Балкарской Республики и Ассоциацией волонтерских центров о развитии добровольчества (волонтерства) в Кабардино-Балкарской Республике&gt;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апреля 2024 г. N 202-рп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Одобрить прилагаемый </w:t>
      </w:r>
      <w:hyperlink w:history="0" w:anchor="P19" w:tooltip="СОГЛАШЕНИЕ">
        <w:r>
          <w:rPr>
            <w:sz w:val="20"/>
            <w:color w:val="0000ff"/>
          </w:rPr>
          <w:t xml:space="preserve">проект</w:t>
        </w:r>
      </w:hyperlink>
      <w:r>
        <w:rPr>
          <w:sz w:val="20"/>
        </w:rPr>
        <w:t xml:space="preserve"> соглашения между Правительством Кабардино-Балкарской Республики и Ассоциацией волонтерских центров о развитии добровольчества (волонтерства) в Кабардино-Балкарской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Предложить Главе Кабардино-Балкарской Республики подписать указанное </w:t>
      </w:r>
      <w:hyperlink w:history="0" w:anchor="P19" w:tooltip="СОГЛАШЕНИЕ">
        <w:r>
          <w:rPr>
            <w:sz w:val="20"/>
            <w:color w:val="0000ff"/>
          </w:rPr>
          <w:t xml:space="preserve">Соглашение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А.МУСУКОВ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Проект</w:t>
      </w:r>
    </w:p>
    <w:p>
      <w:pPr>
        <w:pStyle w:val="0"/>
        <w:jc w:val="both"/>
      </w:pPr>
      <w:r>
        <w:rPr>
          <w:sz w:val="20"/>
        </w:rPr>
      </w:r>
    </w:p>
    <w:bookmarkStart w:id="19" w:name="P19"/>
    <w:bookmarkEnd w:id="19"/>
    <w:p>
      <w:pPr>
        <w:pStyle w:val="2"/>
        <w:jc w:val="center"/>
      </w:pPr>
      <w:r>
        <w:rPr>
          <w:sz w:val="20"/>
        </w:rPr>
        <w:t xml:space="preserve">СОГЛАШЕНИЕ</w:t>
      </w:r>
    </w:p>
    <w:p>
      <w:pPr>
        <w:pStyle w:val="2"/>
        <w:jc w:val="center"/>
      </w:pPr>
      <w:r>
        <w:rPr>
          <w:sz w:val="20"/>
        </w:rPr>
        <w:t xml:space="preserve">МЕЖДУ ПРАВИТЕЛЬСТВОМ 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И АССОЦИАЦИЕЙ ВОЛОНТЕРСКИХ ЦЕНТРОВ О РАЗВИТИИ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 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 ________ 2024 г.</w:t>
            </w:r>
          </w:p>
        </w:tc>
      </w:tr>
    </w:tbl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Кабардино-Балкарской Республики, именуемое в дальнейшем "Правительство", в лице Главы Кабардино-Балкарской Республики Кокова Казбека Валерьевича, действующего на основании </w:t>
      </w:r>
      <w:hyperlink w:history="0" r:id="rId7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Кабардино-Балкарской Республики, с одной стороны, и Ассоциация волонтерских центров, именуемая в дальнейшем "АВЦ", в лице председателя Совета Ассоциации Метелева Артема Павловича, действующего на основании Устава, с другой стороны, заключили настоящее Соглашение (далее - Соглашение) о нижеследующем.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Соглашение заключено в целях определения направлений и форм взаимодействия Сторон относительно предмета настоящего Соглашения, осуществления совместных действий, направленных на создание эффективной инфраструктуры поддержки добровольчества, гражданских инициатив и благотворительности в Кабардино-Балкарской Республике, а также системы ее постоянного сопровождения.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Под ресурсным центром добровольчества в настоящем Соглашении понимается организация, осуществляющая комплекс организационных, консультационных, методических услуг организациям и гражданам в сфере добровольческой деятельности в соответствии с целями и задачами социально-экономического развития Российской Федерации, определенными </w:t>
      </w:r>
      <w:hyperlink w:history="0" r:id="rId8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Основные термины и понятия, используемые в Соглашении, применяются в том же значении, что и в законодательстве Российской Федерации, в том числе в Федеральном </w:t>
      </w:r>
      <w:hyperlink w:history="0" r:id="rId9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11 августа 1995 г.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Предмет настоящего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Предметом настоящего Соглашения являются взаимоотношения Сторон, направленные на установление сотрудничества и взаимодействия по развитию добровольчества (волонтерства), гражданских инициатив и благотворительности в Кабардино-Балкарской Республике,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Проведение исследований, мониторингов, разработка аналитических материалов с целью выявления проблем и потребностей в сфере развития добровольчества (волонтерства), в том числе в поддержке гражданских инициатив и благотворительности.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Повышение уровня компетенций участников добровольческого (волонтерского) движения, социально ориентированных некоммерческих организаций, субъектов благотворительности, в том числе сотрудников органов государственной власти и государственных учреждений, некоммерческих и 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1.4.3. Организация взаимодействия между добровольцами (волонтерами), организациями, представителями органов исполнительной власти Кабардино-Балкарской Республики, органов местного самоуправления муниципальных образований, некоммерческими организациями, средствами массовой информации, 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1.4.4. Предоставление в порядке, предусмотренном законодательством Российской Федерации и дополнительными соглашениями (договорами) Сторон, поддержки добровольческим (волонтерским) объединениям, добровольческим проектам, в том числе субъектам, не имеющим статуса юридического лица,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1.4.5. Предоставление информационной поддержки деятельности добровольческих (волонтерских) организаций и 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1.4.6. Популяризация добровольческого (волонтерского) движения, создание механизмов по вовлечению граждан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1.4.7. Представление интересов добровольческих (волонтерских) организаций и добровольцев (волонтеров) в общественных советах, комиссиях, органах государственной власти и иных структурах.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1.4.8. Внедрение и реализация в Кабардино-Балкарской Республике федеральных проектов и программ в сфере добровольчества (волонтерства), гражданских инициатив и благотворительности.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Взаимодействие Сторон по направлениям, не указанным в тексте настоящего Соглашения, но по сути вытекающим из настоящего Соглашения, осуществляется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случае возникновения в процессе реализации настоящего Соглашения между Сторонами необходимости в выполнении конкретных задачи и (или) мероприятий Стороны могут взаимодействовать на основании отдельных договоров и соглашений, определяющих мероприятия, сроки, и иные условия, необходимые для достижения поставленных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Стороны совместно ежегодно вправе разрабатывать программу (план) мероприятий, которая в случае ее согласования будет являться неотъемлемым приложением к настоящему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Стороны настоящим Соглашением договорились воздержаться от действий, которые могут привести к нанесению ущерба, вреда деловой репутации и (или) ущемлению интересов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Стороны не имеют права передавать третьим лицам свои права и/или обязанности по настоящему Соглашению без письменного согласования с другой Стороной.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и формы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1.10. В целях реализации настоящего Соглашения Сторонами выполняются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1.10.1. АВЦ: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1.10.1.1. Обеспечивает обучение добровольцев (волонтеров), руководителей и специалистов добровольческих (волонтерских) организаций, сотрудников региональных органов исполнительной власти Кабардино-Балкарской Республики, реализующих государственную молодежную политику в сфере добровольчества (волонтерства), и подведомственных учреждений путем проведения образовательных мероприятий школы "Добро.Университет" и через единую образовательную среду школы "Добро.Университет" (онлайн-курсы).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1.10.1.2. Проводит очные и заочные образовательные мероприятия, консультирует по вопросам внедрения лучших практик, передает для использования материалы о стандартах оказания услуг региональным ресурсным центром добровольчества, об организаторе волонтерства, событийном волонтерстве и иные материалы методического, образовательного и презентационного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1.10.1.3. Обеспечивает внедрение и распространяет информацию о программах в сфере развития добровольчества (волонтерства) и благотворительности через ресурсный центр добровольчества ("Волонтеры культуры", "Молоды душой", Международная премия #МЫВМЕСТЕ, ЕИС "DOBRO.RU и ее сервисы, Программа мобильности волонтеров, а также иные специальные проекты и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1.10.1.4. Способствует внедрению мер нематериального поощрения добровольцев (волонтеров) с использованием данных электронной книжки волонтера в единой информационной системе "DOBRO.RU" (далее - ЕИС "DOBRO.RU).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1.10.1.5. Координирует внедрение ЕИС "DOBRO.RU в Кабардино-Балкарской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1.10.1.6. Координирует работу по поддержке проектов-участников Международной премии #МыВместе в Кабардино-Балкарской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1.10.1.7. Осуществляет координацию и содействие в работе ресурсного центра добровольчества и организаций - членов АВЦ в Кабардино-Балкарской Республике: оказывает поддержку при взаимодействии с региональными и федеральными органами исполнительной власти, помощь в привлечении партнеров, содействует выпуску брендированной продукции, оказывает информационное сопровождение деятельности в рамках работы АВЦ.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1.10.1.8. Осуществляет создание методической и аналитической базы: проводит анализ деятельности ресурсного центра добровольчества и выявляет эффективные практики, проводит анализ проблемных зон в работе ресурсного центра добровольчества, составляет рекомендации по преодолению проблем в работе ресурсного центра добровольчества, создает и своевременно обновляет типовые документы и методические рекомендации по созданию ресурсного центра добровольчества, осуществляет мониторинг деятельности ресурсного центра добровольчества.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1.10.1.9. Проводит в Кабардино-Балкарской Республике международные, всероссийские, окружные и межрегиональные акции, мероприятия, форумы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 Правительство (со стороны Правительства реализация Соглашения осуществляется Министерством по делам молодежи Кабардино-Балкарской Республики в порядке и формах, предусмотренных законодательством Российской Федерации):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1.10.2.1. Оказывает административную, организационную, информационную и иные виды поддержки автономной некоммерческой организации "Ресурсный центр развития волонтерства (добровольчества) Кабардино-Балкарской Республики" (далее - Ресурсный центр добровольчества)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1.10.2.2. Оказывает содействие в формировании представительств Ресурсного центра добровольчества в муниципальных образованиях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1.10.2.3. Оказывает содействие в предоставлении Ресурсному центру добровольчества помещения на льготной или безвозмездной основе в соответствии с моделью регионального ресурсного центра добровольчества.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1.10.2.4. Создает условия для всестороннего развития добровольчества (волонтерства), гражданских инициатив и благотворительности в Кабардино-Балкарской Республике и реализации совместных с АВЦ и Ресурсным центром добровольчества проектов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1.10.2.5. Оказывает содействие в реализации и популяризации (проведении информационной кампании) в Кабардино-Балкарской Республике программ и проектов АВЦ и партнерских организаций ("Волонтеры культуры", "Молоды душой", "Ресурсные центры", Международная премия #МыВместе, ЕИС "DOBRO.RU" и ее сервисы, Программа мобильности волонтеров, а также иных специальных проектов и 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1.10.2.6. Оказывает содействие в проведении мероприятий, направленных на популяризацию добровольческой (волонтерской) деятельности, гражданских инициатив и благотворительности.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1.10.2.7. Оказывает содействие в регистрации проектов и мероприятий, направленных на привлечение волонтеров со стороны представителей исполнительных органов государственной власти Кабардино-Балкарской Республики и подведомственных им учреждений в ЕИС "DOBRO.RU".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1.10.2.8. Обеспечивает обучение руководителей и специалистов добровольческих (волонтерских) организаций, сотрудников исполнительных органов государственной власти Кабардино-Балкарской Республики, реализующих государственную молодежную политику в сфере добровольчества (волонтерства), и подведомственных учреждений путем проведения в Кабардино-Балкарской Республике образовательных мероприятий школы "Добро.Университет" и через единую образовательную среду школы "Добро.Университет" (онлайн-курсы).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1.10.2.9. Разрабатывает и внедряет меры нематериального поощрения и поддержки добровольцев (волонтеров) с использованием данных электронной книжки волонтера на ЕИС "DOBRO.RU".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1.10.2.10. Оказывает содействие во внедрении методик "service learning" в образовательных организациях, находящихся в Кабардино-Балкарской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1.10.2.11. Оказывает всестороннюю поддержку региональным представителям портала ЕИС "DOBRO.RU".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1.10.2.12. Содействует в работе клуба "МыВместе", а также оказывает поддержку полуфиналистам, финалистам и победителям Международной премии #МыВместе.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1.10.2.13. Содействует в открытии Добро.Центров в Кабардино-Балкарской Республике, в том числе оказывает организационную, методическую и иные виды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Форс-мажор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1.11. При возникновении обстоятельств непреодолимой силы Стороны освобождаются от выполнения условий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наступлении форс-мажорных обстоятельств каждая Сторона уведомляет другую Сторону в течение 30 (тридцати) календарных дней со дня наступления указанных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Если невозможность выполнения условий настоящего Соглашения будет продолжаться свыше трех месяцев, Стороны проводят трехсторонние консультации и переговоры о принятии необходимых мер для дальнейшего осуществления сотрудничества по настоящему Соглашению.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1.13. Настоящее Соглашение вступает в силу со дня его подписания Сторонами и действует до 31 декабря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В случае реорганизации, ликвидации или передачи полномочий одной из Сторон иным органам и организациям права и обязанности Сторон по настоящему Соглашению переходят соответственно к законным правопреемникам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В случае если по истечении срока действия Соглашения ни одна из Сторон не выступила с предложением о его расторжении, Соглашение считается пролонгированным на следующий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Настоящее Соглашение может быть расторгнуто досрочно по основаниям и в порядке, предусмотренными настоящим Соглашением 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Все изменения и дополнения к настоящему Соглашению оформляются дополнительными соглашениями, которые вступают в силу с даты их подписания и являются неотъемлемыми частями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1.18. Стороны обязуются действовать в соответствии с условиями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1.19. Стороны признают, что ни на момент подписания настоящего Соглашения, ни в будущем, оно не налагает на Стороны каких-либо ограничений в отношении подписания соглашений, имеющих сходные с настоящим Соглашением предмет и цели, с любыми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1.20. Стороны соглашаются с тем, что вся информация, передаваемая и получаемая ими в процессе исполнения настоящего Соглашения, является конфиденциальной и не подлежит передаче или иному раскрытию третьим лицам без предварительного письменного согласия другой Стороны, за исключением случаев,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1.21. Стороны соглашаются, что для целей направления заявлений, сообщений и иных документов будут использоваться следующие почтовые адреса и адреса электронной почты: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Правительство: Кабардино-Балкарская Республика, г. Нальчик, пр. Ленина, 27, 360028, gov@kbr.ru;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АВЦ: _______________________, region@avcrf.ru;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Ресурсный центр добровольчества: Кабардино-Балкарская Республика, г. Нальчик, ул. Кешокова, 43, 360051, minmol@kbr.ru.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адресов электронной почты Стороны обязуются незамедлительно сообщить о таком изменении в срок не позднее 3 (трех) рабочих дней с момента таких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1.22. Возникающие в ходе реализации настоящего Соглашения разногласия Стороны обязуются разрешать путем переговоров.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1.23. Если Стороны не придут к соглашению путем переговоров, все споры рассматриваются в претензионном порядке. Срок рассмотрения претензии - 30 (тридцать) календарных дней со дня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1.24. В целях реализации настоящего Соглашения по письменному согласию Сторон могут быть использованы другие формы взаимодействия, не противоречащие законодательству Российской Федерации, по вопросам, указанным в предмете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1.25. Стороны обязуются соблюдать требования антикоррупционного законодательства Российской Федерации в связи со своими обязательствами согласно настоящему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1.26. Настоящее Соглашение не направлено на ограничение сотрудничества Сторон с другими хозяйствующими субъектами и не преследует целей, которые приводят или могут привести к недопущению, ограничению или устранению конкуренции.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1.27. Стороны, действующие в рамках настоящего Соглашения, являются юридически независимыми и не могут представлять друг друга во взаимоотношениях с третьими лицами, не могут действовать от имени друг друга, не могут ограничивать деятельность друг друга своими действиями.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1.28. Настоящее Соглашение не препятствует Сторонам развивать иные формы сотрудничества, выходящие за рамки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1.29. Настоящее Соглашение не устанавливает совместной деятельности по извлечению прибыли.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1.30. Настоящее Соглашение не налагает на Стороны каких-либо финансовых обязательств по исполнению положений, указанных в настоящем Соглашении. Стороны соглашаются в том, что конкретные формы сотрудничества, влекущие за собой использование финансовых и имущественных ресурсов Сторон, привлечение собственных кадровых или сторонних специалистов, определение степени участия Сторон, их прав, обязанностей и ответственности, будут определяться отдельными договорами (соглашениями, контрактами, протоколами и т.п.), заключаемыми или составляемыми на основе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1.31. Стороны вправе использовать товарные знаки, наименование, символику, а также иные результаты интеллектуальной детальности или средства индивидуализации исключительно с письменного согласия правообладателя, полученного (заключенного)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1.32. Стороны соглашаются и обязуются принимать все необходимые организационные и технические меры для защиты персональных данных в соответствии с Федеральным </w:t>
      </w:r>
      <w:hyperlink w:history="0" r:id="rId1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1.33. Настоящее Соглашение составлено в 2 (двух) экземплярах, имеющих равную юридическую силу, по одному для каждой из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92"/>
        <w:gridCol w:w="340"/>
        <w:gridCol w:w="4309"/>
      </w:tblGrid>
      <w:t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Кабардино-Балкарской Республики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Ассоциация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волонтерских центров</w:t>
            </w:r>
          </w:p>
        </w:tc>
      </w:tr>
      <w:t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Кабардино-Балкарской Республики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Совета Ассоциации</w:t>
            </w:r>
          </w:p>
        </w:tc>
      </w:tr>
      <w:t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__________________К.В. Коков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________________А.П. Метелев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КБР от 08.04.2024 N 202-рп</w:t>
            <w:br/>
            <w:t>&lt;О проекте соглашения между Правительством Кабардино-Балкарской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04&amp;n=90448" TargetMode = "External"/>
	<Relationship Id="rId8" Type="http://schemas.openxmlformats.org/officeDocument/2006/relationships/hyperlink" Target="https://login.consultant.ru/link/?req=doc&amp;base=LAW&amp;n=357927" TargetMode = "External"/>
	<Relationship Id="rId9" Type="http://schemas.openxmlformats.org/officeDocument/2006/relationships/hyperlink" Target="https://login.consultant.ru/link/?req=doc&amp;base=LAW&amp;n=460033" TargetMode = "External"/>
	<Relationship Id="rId10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КБР от 08.04.2024 N 202-рп
&lt;О проекте соглашения между Правительством Кабардино-Балкарской Республики и Ассоциацией волонтерских центров о развитии добровольчества (волонтерства) в Кабардино-Балкарской Республике&gt;</dc:title>
  <dcterms:created xsi:type="dcterms:W3CDTF">2024-05-20T17:34:40Z</dcterms:created>
</cp:coreProperties>
</file>