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КБР от 30.06.2025 N 370-рп</w:t>
              <w:br/>
              <w:t xml:space="preserve">&lt;Об утверждении региональной программы "Борьба с сердечно-сосудистыми заболеваниями в Кабардино-Балкарской Республике"&gt;</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КАБАРДИНО-БАЛКАРСКОЙ РЕСПУБЛИКИ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30 июня 2025 г. N 370-рп</w:t>
      </w:r>
    </w:p>
    <w:p>
      <w:pPr>
        <w:pStyle w:val="0"/>
        <w:jc w:val="both"/>
      </w:pPr>
      <w:r>
        <w:rPr>
          <w:sz w:val="20"/>
        </w:rPr>
      </w:r>
    </w:p>
    <w:p>
      <w:pPr>
        <w:pStyle w:val="0"/>
        <w:ind w:firstLine="540"/>
        <w:jc w:val="both"/>
      </w:pPr>
      <w:r>
        <w:rPr>
          <w:sz w:val="20"/>
        </w:rPr>
        <w:t xml:space="preserve">1. Утвердить прилагаемую региональную </w:t>
      </w:r>
      <w:hyperlink w:history="0" w:anchor="P28" w:tooltip="РЕГИОНАЛЬНАЯ ПРОГРАММА">
        <w:r>
          <w:rPr>
            <w:sz w:val="20"/>
            <w:color w:val="0000ff"/>
          </w:rPr>
          <w:t xml:space="preserve">программу</w:t>
        </w:r>
      </w:hyperlink>
      <w:r>
        <w:rPr>
          <w:sz w:val="20"/>
        </w:rPr>
        <w:t xml:space="preserve"> "Борьба с сердечно-сосудистыми заболеваниями в Кабардино-Балкарской Республике".</w:t>
      </w:r>
    </w:p>
    <w:p>
      <w:pPr>
        <w:pStyle w:val="0"/>
        <w:spacing w:before="200" w:lineRule="auto"/>
        <w:ind w:firstLine="540"/>
        <w:jc w:val="both"/>
      </w:pPr>
      <w:r>
        <w:rPr>
          <w:sz w:val="20"/>
        </w:rPr>
        <w:t xml:space="preserve">2. Признать утратившими силу распоряжения Правительства Кабардино-Балкарской Республики:</w:t>
      </w:r>
    </w:p>
    <w:p>
      <w:pPr>
        <w:pStyle w:val="0"/>
        <w:spacing w:before="200" w:lineRule="auto"/>
        <w:ind w:firstLine="540"/>
        <w:jc w:val="both"/>
      </w:pPr>
      <w:r>
        <w:rPr>
          <w:sz w:val="20"/>
        </w:rPr>
        <w:t xml:space="preserve">от 31 мая 2021 г. </w:t>
      </w:r>
      <w:hyperlink w:history="0" r:id="rId8" w:tooltip="Распоряжение Правительства КБР от 31.05.2021 N 219-рп (ред. от 24.05.2024) &lt;Об утверждении Региональной программы &quot;Борьба с сердечно-сосудистыми заболеваниями в Кабардино-Балкарской Республике&gt; ------------ Утратил силу или отменен {КонсультантПлюс}">
        <w:r>
          <w:rPr>
            <w:sz w:val="20"/>
            <w:color w:val="0000ff"/>
          </w:rPr>
          <w:t xml:space="preserve">N 219-рп</w:t>
        </w:r>
      </w:hyperlink>
      <w:r>
        <w:rPr>
          <w:sz w:val="20"/>
        </w:rPr>
        <w:t xml:space="preserve"> (единый портал исполнительных органов государственной власти Кабардино-Балкарской Республики и органов местного самоуправления (</w:t>
      </w:r>
      <w:hyperlink w:history="0" r:id="rId9">
        <w:r>
          <w:rPr>
            <w:sz w:val="20"/>
            <w:color w:val="0000ff"/>
          </w:rPr>
          <w:t xml:space="preserve">www.pravitelstvo.kbr.ru</w:t>
        </w:r>
      </w:hyperlink>
      <w:r>
        <w:rPr>
          <w:sz w:val="20"/>
        </w:rPr>
        <w:t xml:space="preserve">), 2 июня 2021 г.);</w:t>
      </w:r>
    </w:p>
    <w:p>
      <w:pPr>
        <w:pStyle w:val="0"/>
        <w:spacing w:before="200" w:lineRule="auto"/>
        <w:ind w:firstLine="540"/>
        <w:jc w:val="both"/>
      </w:pPr>
      <w:r>
        <w:rPr>
          <w:sz w:val="20"/>
        </w:rPr>
        <w:t xml:space="preserve">от 30 мая 2022 г. </w:t>
      </w:r>
      <w:hyperlink w:history="0" r:id="rId10" w:tooltip="Распоряжение Правительства КБР от 30.05.2022 N 236-рп &lt;О внесении изменений в региональную программу &quot;Борьба с сердечно-сосудистыми заболеваниями в Кабардино-Балкарской Республике&quot;, утвержденную распоряжением Правительства Кабардино-Балкарской Республики от 31 мая 2021 г. N 219-рп&gt; ------------ Утратил силу или отменен {КонсультантПлюс}">
        <w:r>
          <w:rPr>
            <w:sz w:val="20"/>
            <w:color w:val="0000ff"/>
          </w:rPr>
          <w:t xml:space="preserve">N 236-рп</w:t>
        </w:r>
      </w:hyperlink>
      <w:r>
        <w:rPr>
          <w:sz w:val="20"/>
        </w:rPr>
        <w:t xml:space="preserve"> (официальный сайт Правительства Кабардино-Балкарской Республики (</w:t>
      </w:r>
      <w:hyperlink w:history="0" r:id="rId11">
        <w:r>
          <w:rPr>
            <w:sz w:val="20"/>
            <w:color w:val="0000ff"/>
          </w:rPr>
          <w:t xml:space="preserve">pravitelstvo.kbr.ru</w:t>
        </w:r>
      </w:hyperlink>
      <w:r>
        <w:rPr>
          <w:sz w:val="20"/>
        </w:rPr>
        <w:t xml:space="preserve">), 31 мая 2022 г.);</w:t>
      </w:r>
    </w:p>
    <w:p>
      <w:pPr>
        <w:pStyle w:val="0"/>
        <w:spacing w:before="200" w:lineRule="auto"/>
        <w:ind w:firstLine="540"/>
        <w:jc w:val="both"/>
      </w:pPr>
      <w:r>
        <w:rPr>
          <w:sz w:val="20"/>
        </w:rPr>
        <w:t xml:space="preserve">от 26 декабря 2022 г. </w:t>
      </w:r>
      <w:hyperlink w:history="0" r:id="rId12" w:tooltip="Распоряжение Правительства КБР от 26.12.2022 N 698-рп &lt;О внесении изменений в таблицу 30 раздела II региональной программы &quot;Борьба с сердечно-сосудистыми заболеваниями в Кабардино-Балкарской Республике&quot;, утвержденной распоряжением Правительства Кабардино-Балкарской Республики от 31 мая 2021 г. N 219-рп&gt; ------------ Утратил силу или отменен {КонсультантПлюс}">
        <w:r>
          <w:rPr>
            <w:sz w:val="20"/>
            <w:color w:val="0000ff"/>
          </w:rPr>
          <w:t xml:space="preserve">N 698-рп</w:t>
        </w:r>
      </w:hyperlink>
      <w:r>
        <w:rPr>
          <w:sz w:val="20"/>
        </w:rPr>
        <w:t xml:space="preserve"> (официальный сайт Правительства Кабардино-Балкарской Республики (</w:t>
      </w:r>
      <w:hyperlink w:history="0" r:id="rId13">
        <w:r>
          <w:rPr>
            <w:sz w:val="20"/>
            <w:color w:val="0000ff"/>
          </w:rPr>
          <w:t xml:space="preserve">pravitelstvo.kbr.ru</w:t>
        </w:r>
      </w:hyperlink>
      <w:r>
        <w:rPr>
          <w:sz w:val="20"/>
        </w:rPr>
        <w:t xml:space="preserve">), 27 декабря 2022 г.);</w:t>
      </w:r>
    </w:p>
    <w:p>
      <w:pPr>
        <w:pStyle w:val="0"/>
        <w:spacing w:before="200" w:lineRule="auto"/>
        <w:ind w:firstLine="540"/>
        <w:jc w:val="both"/>
      </w:pPr>
      <w:r>
        <w:rPr>
          <w:sz w:val="20"/>
        </w:rPr>
        <w:t xml:space="preserve">от 29 мая 2023 г. </w:t>
      </w:r>
      <w:hyperlink w:history="0" r:id="rId14" w:tooltip="Распоряжение Правительства КБР от 29.05.2023 N 240-рп &lt;О внесении изменений в региональную программу &quot;Борьба с сердечно-сосудистыми заболеваниями в Кабардино-Балкарской Республике&quot;, утвержденную распоряжением Правительства Кабардино-Балкарской Республики от 31 мая 2021 г. N 219-рп&gt; ------------ Утратил силу или отменен {КонсультантПлюс}">
        <w:r>
          <w:rPr>
            <w:sz w:val="20"/>
            <w:color w:val="0000ff"/>
          </w:rPr>
          <w:t xml:space="preserve">N 240-рп</w:t>
        </w:r>
      </w:hyperlink>
      <w:r>
        <w:rPr>
          <w:sz w:val="20"/>
        </w:rPr>
        <w:t xml:space="preserve"> (официальный сайт Правительства Кабардино-Балкарской Республики (</w:t>
      </w:r>
      <w:hyperlink w:history="0" r:id="rId15">
        <w:r>
          <w:rPr>
            <w:sz w:val="20"/>
            <w:color w:val="0000ff"/>
          </w:rPr>
          <w:t xml:space="preserve">pravitelstvo.kbr.ru</w:t>
        </w:r>
      </w:hyperlink>
      <w:r>
        <w:rPr>
          <w:sz w:val="20"/>
        </w:rPr>
        <w:t xml:space="preserve">), 2 июня 2023 г.);</w:t>
      </w:r>
    </w:p>
    <w:p>
      <w:pPr>
        <w:pStyle w:val="0"/>
        <w:spacing w:before="200" w:lineRule="auto"/>
        <w:ind w:firstLine="540"/>
        <w:jc w:val="both"/>
      </w:pPr>
      <w:r>
        <w:rPr>
          <w:sz w:val="20"/>
        </w:rPr>
        <w:t xml:space="preserve">от 24 мая 2024 г. </w:t>
      </w:r>
      <w:hyperlink w:history="0" r:id="rId16" w:tooltip="Распоряжение Правительства КБР от 24.05.2024 N 297-рп &lt;О внесении изменений в региональную программу &quot;Борьба с сердечно-сосудистыми заболеваниями в Кабардино-Балкарской Республике&quot;, утвержденную распоряжением Правительства Кабардино-Балкарской Республики от 31 мая 2021 г. N 219-рп&gt; ------------ Утратил силу или отменен {КонсультантПлюс}">
        <w:r>
          <w:rPr>
            <w:sz w:val="20"/>
            <w:color w:val="0000ff"/>
          </w:rPr>
          <w:t xml:space="preserve">N 297-рп</w:t>
        </w:r>
      </w:hyperlink>
      <w:r>
        <w:rPr>
          <w:sz w:val="20"/>
        </w:rPr>
        <w:t xml:space="preserve"> (официальный сайт Правительства Кабардино-Балкарской Республики (</w:t>
      </w:r>
      <w:hyperlink w:history="0" r:id="rId17">
        <w:r>
          <w:rPr>
            <w:sz w:val="20"/>
            <w:color w:val="0000ff"/>
          </w:rPr>
          <w:t xml:space="preserve">pravitelstvo.kbr.ru</w:t>
        </w:r>
      </w:hyperlink>
      <w:r>
        <w:rPr>
          <w:sz w:val="20"/>
        </w:rPr>
        <w:t xml:space="preserve">), 29 мая 2024 г.).</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Кабардино-Балкарской Республики</w:t>
      </w:r>
    </w:p>
    <w:p>
      <w:pPr>
        <w:pStyle w:val="0"/>
        <w:jc w:val="right"/>
      </w:pPr>
      <w:r>
        <w:rPr>
          <w:sz w:val="20"/>
        </w:rPr>
        <w:t xml:space="preserve">А.МУСУКОВ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распоряжением</w:t>
      </w:r>
    </w:p>
    <w:p>
      <w:pPr>
        <w:pStyle w:val="0"/>
        <w:jc w:val="right"/>
      </w:pPr>
      <w:r>
        <w:rPr>
          <w:sz w:val="20"/>
        </w:rPr>
        <w:t xml:space="preserve">Правительства</w:t>
      </w:r>
    </w:p>
    <w:p>
      <w:pPr>
        <w:pStyle w:val="0"/>
        <w:jc w:val="right"/>
      </w:pPr>
      <w:r>
        <w:rPr>
          <w:sz w:val="20"/>
        </w:rPr>
        <w:t xml:space="preserve">Кабардино-Балкарской Республики</w:t>
      </w:r>
    </w:p>
    <w:p>
      <w:pPr>
        <w:pStyle w:val="0"/>
        <w:jc w:val="right"/>
      </w:pPr>
      <w:r>
        <w:rPr>
          <w:sz w:val="20"/>
        </w:rPr>
        <w:t xml:space="preserve">от от 30 июня 2025 г. N 370-рп</w:t>
      </w:r>
    </w:p>
    <w:p>
      <w:pPr>
        <w:pStyle w:val="0"/>
        <w:jc w:val="both"/>
      </w:pPr>
      <w:r>
        <w:rPr>
          <w:sz w:val="20"/>
        </w:rPr>
      </w:r>
    </w:p>
    <w:bookmarkStart w:id="28" w:name="P28"/>
    <w:bookmarkEnd w:id="28"/>
    <w:p>
      <w:pPr>
        <w:pStyle w:val="2"/>
        <w:jc w:val="center"/>
      </w:pPr>
      <w:r>
        <w:rPr>
          <w:sz w:val="20"/>
        </w:rPr>
        <w:t xml:space="preserve">РЕГИОНАЛЬНАЯ ПРОГРАММА</w:t>
      </w:r>
    </w:p>
    <w:p>
      <w:pPr>
        <w:pStyle w:val="2"/>
        <w:jc w:val="center"/>
      </w:pPr>
      <w:r>
        <w:rPr>
          <w:sz w:val="20"/>
        </w:rPr>
        <w:t xml:space="preserve">"БОРЬБА С СЕРДЕЧНО-СОСУДИСТЫМИ ЗАБОЛЕВАНИЯМИ</w:t>
      </w:r>
    </w:p>
    <w:p>
      <w:pPr>
        <w:pStyle w:val="2"/>
        <w:jc w:val="center"/>
      </w:pPr>
      <w:r>
        <w:rPr>
          <w:sz w:val="20"/>
        </w:rPr>
        <w:t xml:space="preserve">В КАБАРДИНО-БАЛКАРСКОЙ РЕСПУБЛИКЕ"</w:t>
      </w:r>
    </w:p>
    <w:p>
      <w:pPr>
        <w:pStyle w:val="0"/>
        <w:jc w:val="both"/>
      </w:pPr>
      <w:r>
        <w:rPr>
          <w:sz w:val="20"/>
        </w:rPr>
      </w:r>
    </w:p>
    <w:p>
      <w:pPr>
        <w:pStyle w:val="2"/>
        <w:outlineLvl w:val="1"/>
        <w:jc w:val="center"/>
      </w:pPr>
      <w:r>
        <w:rPr>
          <w:sz w:val="20"/>
        </w:rPr>
        <w:t xml:space="preserve">1. Анализ текущего состояния оказания медицинской помощи</w:t>
      </w:r>
    </w:p>
    <w:p>
      <w:pPr>
        <w:pStyle w:val="2"/>
        <w:jc w:val="center"/>
      </w:pPr>
      <w:r>
        <w:rPr>
          <w:sz w:val="20"/>
        </w:rPr>
        <w:t xml:space="preserve">и основные показатели оказания медицинской помощи пациентам</w:t>
      </w:r>
    </w:p>
    <w:p>
      <w:pPr>
        <w:pStyle w:val="2"/>
        <w:jc w:val="center"/>
      </w:pPr>
      <w:r>
        <w:rPr>
          <w:sz w:val="20"/>
        </w:rPr>
        <w:t xml:space="preserve">с сердечно-сосудистыми заболеваниями</w:t>
      </w:r>
    </w:p>
    <w:p>
      <w:pPr>
        <w:pStyle w:val="0"/>
        <w:jc w:val="both"/>
      </w:pPr>
      <w:r>
        <w:rPr>
          <w:sz w:val="20"/>
        </w:rPr>
      </w:r>
    </w:p>
    <w:p>
      <w:pPr>
        <w:pStyle w:val="2"/>
        <w:outlineLvl w:val="2"/>
        <w:jc w:val="center"/>
      </w:pPr>
      <w:r>
        <w:rPr>
          <w:sz w:val="20"/>
        </w:rPr>
        <w:t xml:space="preserve">1.1. Характеристика Кабардино-Балкарской Республики в целом</w:t>
      </w:r>
    </w:p>
    <w:p>
      <w:pPr>
        <w:pStyle w:val="0"/>
        <w:jc w:val="both"/>
      </w:pPr>
      <w:r>
        <w:rPr>
          <w:sz w:val="20"/>
        </w:rPr>
      </w:r>
    </w:p>
    <w:p>
      <w:pPr>
        <w:pStyle w:val="0"/>
        <w:ind w:firstLine="540"/>
        <w:jc w:val="both"/>
      </w:pPr>
      <w:r>
        <w:rPr>
          <w:sz w:val="20"/>
        </w:rPr>
        <w:t xml:space="preserve">Кабардино-Балкарская Республика расположена в центральной части северного макросклона Кавказа. Общая площадь территории республики составляет 12,5 тыс. кв. км. По особенности своего строения и характеру рельефа территория Кабардино-Балкарии делится на три части: равнинную, предгорную и горную.</w:t>
      </w:r>
    </w:p>
    <w:p>
      <w:pPr>
        <w:pStyle w:val="0"/>
        <w:spacing w:before="200" w:lineRule="auto"/>
        <w:ind w:firstLine="540"/>
        <w:jc w:val="both"/>
      </w:pPr>
      <w:r>
        <w:rPr>
          <w:sz w:val="20"/>
        </w:rPr>
        <w:t xml:space="preserve">В соответствии с </w:t>
      </w:r>
      <w:hyperlink w:history="0" r:id="rId18" w:tooltip="Закон Кабардино-Балкарской Республики от 27.02.2005 N 12-РЗ (ред. от 23.07.2024) &quot;Об административно-территориальном устройстве Кабардино-Балкарской Республики&quot; (принят Парламентом КБР 17.02.2005) {КонсультантПлюс}">
        <w:r>
          <w:rPr>
            <w:sz w:val="20"/>
            <w:color w:val="0000ff"/>
          </w:rPr>
          <w:t xml:space="preserve">Законом</w:t>
        </w:r>
      </w:hyperlink>
      <w:r>
        <w:rPr>
          <w:sz w:val="20"/>
        </w:rPr>
        <w:t xml:space="preserve"> Кабардино-Балкарской Республики от 27 февраля 2005 г. N 12-РЗ "Об административно-территориальном устройстве Кабардино-Балкарской Республики" субъект включает в себя 13 административно-территориальных единиц, среди которых: три города республиканского значения, десять районов.</w:t>
      </w:r>
    </w:p>
    <w:p>
      <w:pPr>
        <w:pStyle w:val="0"/>
        <w:spacing w:before="200" w:lineRule="auto"/>
        <w:ind w:firstLine="540"/>
        <w:jc w:val="both"/>
      </w:pPr>
      <w:r>
        <w:rPr>
          <w:sz w:val="20"/>
        </w:rPr>
        <w:t xml:space="preserve">Столица Кабардино-Балкарской Республики - г. Нальчик, который является также крупным экономическим центром Северного Кавказа и одним из популярных курортов федерального значения в стране. Численность населения столицы на 1 января 2024 г. составила 271464 человека (30,0% от всего населения республики).</w:t>
      </w:r>
    </w:p>
    <w:p>
      <w:pPr>
        <w:pStyle w:val="0"/>
        <w:spacing w:before="200" w:lineRule="auto"/>
        <w:ind w:firstLine="540"/>
        <w:jc w:val="both"/>
      </w:pPr>
      <w:r>
        <w:rPr>
          <w:sz w:val="20"/>
        </w:rPr>
        <w:t xml:space="preserve">Субъекты Российской Федерации, граничащие с Кабардино-Балкарской Республикой: Карачаево-Черкесская Республика, Ставропольский край и Республика Северная Осетия - Алания.</w:t>
      </w:r>
    </w:p>
    <w:p>
      <w:pPr>
        <w:pStyle w:val="0"/>
        <w:spacing w:before="200" w:lineRule="auto"/>
        <w:ind w:firstLine="540"/>
        <w:jc w:val="both"/>
      </w:pPr>
      <w:r>
        <w:rPr>
          <w:sz w:val="20"/>
        </w:rPr>
        <w:t xml:space="preserve">Численность населения Кабардино-Балкарской Республики на 1 января 2024 г. составила 905,4 тыс. человек (по данным Росстата), из них численность городского населения - 468,2 тыс. человек, или 51,7%, численность сельского населения - 437,2 тыс. человек, или 48,3%.</w:t>
      </w:r>
    </w:p>
    <w:p>
      <w:pPr>
        <w:pStyle w:val="0"/>
        <w:spacing w:before="200" w:lineRule="auto"/>
        <w:ind w:firstLine="540"/>
        <w:jc w:val="both"/>
      </w:pPr>
      <w:r>
        <w:rPr>
          <w:sz w:val="20"/>
        </w:rPr>
        <w:t xml:space="preserve">На конец 2024 года доля лиц старше трудоспособного возраста в возрастной структуре населения составила 18,4%. С 2011 года отмечается тенденция естественного прироста населения как среди городского, так и среди сельского населения. Среднегодовой прирост за 2011 - 2024 годы составляет 5,2%. Плотность населения республики составляет 72,6 человек на кв. км.</w:t>
      </w:r>
    </w:p>
    <w:p>
      <w:pPr>
        <w:pStyle w:val="0"/>
        <w:spacing w:before="200" w:lineRule="auto"/>
        <w:ind w:firstLine="540"/>
        <w:jc w:val="both"/>
      </w:pPr>
      <w:r>
        <w:rPr>
          <w:sz w:val="20"/>
        </w:rPr>
        <w:t xml:space="preserve">Мужское население на 1 января 2024 г. составляет 429,5 тыс. человек, в том числе 53,5 тыс. человек старше трудоспособного возраста, женское население - 475,98 тыс. человек, в том числе 113,5 тыс. человек трудоспособного возраста.</w:t>
      </w:r>
    </w:p>
    <w:p>
      <w:pPr>
        <w:pStyle w:val="0"/>
        <w:spacing w:before="200" w:lineRule="auto"/>
        <w:ind w:firstLine="540"/>
        <w:jc w:val="both"/>
      </w:pPr>
      <w:r>
        <w:rPr>
          <w:sz w:val="20"/>
        </w:rPr>
        <w:t xml:space="preserve">Национальный состав (по переписи населения 2010 года) сложился следующим образом: кабардинцы - 490,5 тыс. человек, русские - 193,2 тыс. человек, балкарцы - 108,6 тыс. человек, прочие национальности - 67,6 тыс. человек.</w:t>
      </w:r>
    </w:p>
    <w:p>
      <w:pPr>
        <w:pStyle w:val="0"/>
        <w:spacing w:before="200" w:lineRule="auto"/>
        <w:ind w:firstLine="540"/>
        <w:jc w:val="both"/>
      </w:pPr>
      <w:r>
        <w:rPr>
          <w:sz w:val="20"/>
        </w:rPr>
        <w:t xml:space="preserve">Основу экономики Кабардино-Балкарской Республики составляет сельское хозяйство. Вместе с тем многие промышленные предприятия республики являются ведущими на российском рынке, производят конкурентоспособную, высокотехнологичную, экспортно ориентированную продукцию.</w:t>
      </w:r>
    </w:p>
    <w:p>
      <w:pPr>
        <w:pStyle w:val="0"/>
        <w:jc w:val="both"/>
      </w:pPr>
      <w:r>
        <w:rPr>
          <w:sz w:val="20"/>
        </w:rPr>
      </w:r>
    </w:p>
    <w:p>
      <w:pPr>
        <w:pStyle w:val="2"/>
        <w:outlineLvl w:val="2"/>
        <w:jc w:val="center"/>
      </w:pPr>
      <w:r>
        <w:rPr>
          <w:sz w:val="20"/>
        </w:rPr>
        <w:t xml:space="preserve">1.2. Анализ общей смертности и смертности</w:t>
      </w:r>
    </w:p>
    <w:p>
      <w:pPr>
        <w:pStyle w:val="2"/>
        <w:jc w:val="center"/>
      </w:pPr>
      <w:r>
        <w:rPr>
          <w:sz w:val="20"/>
        </w:rPr>
        <w:t xml:space="preserve">от болезней системы кровообращения</w:t>
      </w:r>
    </w:p>
    <w:p>
      <w:pPr>
        <w:pStyle w:val="0"/>
        <w:jc w:val="both"/>
      </w:pPr>
      <w:r>
        <w:rPr>
          <w:sz w:val="20"/>
        </w:rPr>
      </w:r>
    </w:p>
    <w:p>
      <w:pPr>
        <w:pStyle w:val="0"/>
        <w:outlineLvl w:val="3"/>
        <w:jc w:val="right"/>
      </w:pPr>
      <w:r>
        <w:rPr>
          <w:sz w:val="20"/>
        </w:rPr>
        <w:t xml:space="preserve">Таблица 1</w:t>
      </w:r>
    </w:p>
    <w:p>
      <w:pPr>
        <w:pStyle w:val="0"/>
        <w:jc w:val="both"/>
      </w:pPr>
      <w:r>
        <w:rPr>
          <w:sz w:val="20"/>
        </w:rPr>
      </w:r>
    </w:p>
    <w:p>
      <w:pPr>
        <w:pStyle w:val="2"/>
        <w:jc w:val="center"/>
      </w:pPr>
      <w:r>
        <w:rPr>
          <w:sz w:val="20"/>
        </w:rPr>
        <w:t xml:space="preserve">Численность, структура (городское/сельское) населения</w:t>
      </w:r>
    </w:p>
    <w:p>
      <w:pPr>
        <w:pStyle w:val="2"/>
        <w:jc w:val="center"/>
      </w:pPr>
      <w:r>
        <w:rPr>
          <w:sz w:val="20"/>
        </w:rPr>
        <w:t xml:space="preserve">Кабардино-Балкарской Республики (человек)</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1644"/>
        <w:gridCol w:w="1531"/>
        <w:gridCol w:w="1417"/>
        <w:gridCol w:w="1530"/>
        <w:gridCol w:w="1314"/>
      </w:tblGrid>
      <w:tr>
        <w:tc>
          <w:tcPr>
            <w:gridSpan w:val="3"/>
            <w:tcW w:w="4819" w:type="dxa"/>
            <w:vAlign w:val="center"/>
          </w:tcPr>
          <w:p>
            <w:pPr>
              <w:pStyle w:val="0"/>
              <w:jc w:val="center"/>
            </w:pPr>
            <w:r>
              <w:rPr>
                <w:sz w:val="20"/>
              </w:rPr>
              <w:t xml:space="preserve">На 1 января 2024 г.</w:t>
            </w:r>
          </w:p>
        </w:tc>
        <w:tc>
          <w:tcPr>
            <w:gridSpan w:val="3"/>
            <w:tcW w:w="4261" w:type="dxa"/>
            <w:vAlign w:val="center"/>
          </w:tcPr>
          <w:p>
            <w:pPr>
              <w:pStyle w:val="0"/>
              <w:jc w:val="center"/>
            </w:pPr>
            <w:r>
              <w:rPr>
                <w:sz w:val="20"/>
              </w:rPr>
              <w:t xml:space="preserve">В среднем за 2023 год</w:t>
            </w:r>
          </w:p>
        </w:tc>
      </w:tr>
      <w:tr>
        <w:tc>
          <w:tcPr>
            <w:tcW w:w="1644" w:type="dxa"/>
            <w:vAlign w:val="center"/>
          </w:tcPr>
          <w:p>
            <w:pPr>
              <w:pStyle w:val="0"/>
              <w:jc w:val="center"/>
            </w:pPr>
            <w:r>
              <w:rPr>
                <w:sz w:val="20"/>
              </w:rPr>
              <w:t xml:space="preserve">Все население</w:t>
            </w:r>
          </w:p>
        </w:tc>
        <w:tc>
          <w:tcPr>
            <w:tcW w:w="1644" w:type="dxa"/>
            <w:vAlign w:val="center"/>
          </w:tcPr>
          <w:p>
            <w:pPr>
              <w:pStyle w:val="0"/>
              <w:jc w:val="center"/>
            </w:pPr>
            <w:r>
              <w:rPr>
                <w:sz w:val="20"/>
              </w:rPr>
              <w:t xml:space="preserve">Городское население</w:t>
            </w:r>
          </w:p>
        </w:tc>
        <w:tc>
          <w:tcPr>
            <w:tcW w:w="1531" w:type="dxa"/>
            <w:vAlign w:val="center"/>
          </w:tcPr>
          <w:p>
            <w:pPr>
              <w:pStyle w:val="0"/>
              <w:jc w:val="center"/>
            </w:pPr>
            <w:r>
              <w:rPr>
                <w:sz w:val="20"/>
              </w:rPr>
              <w:t xml:space="preserve">Сельское население</w:t>
            </w:r>
          </w:p>
        </w:tc>
        <w:tc>
          <w:tcPr>
            <w:tcW w:w="1417" w:type="dxa"/>
            <w:vAlign w:val="center"/>
          </w:tcPr>
          <w:p>
            <w:pPr>
              <w:pStyle w:val="0"/>
              <w:jc w:val="center"/>
            </w:pPr>
            <w:r>
              <w:rPr>
                <w:sz w:val="20"/>
              </w:rPr>
              <w:t xml:space="preserve">Все население</w:t>
            </w:r>
          </w:p>
        </w:tc>
        <w:tc>
          <w:tcPr>
            <w:tcW w:w="1530" w:type="dxa"/>
            <w:vAlign w:val="center"/>
          </w:tcPr>
          <w:p>
            <w:pPr>
              <w:pStyle w:val="0"/>
              <w:jc w:val="center"/>
            </w:pPr>
            <w:r>
              <w:rPr>
                <w:sz w:val="20"/>
              </w:rPr>
              <w:t xml:space="preserve">Городское население</w:t>
            </w:r>
          </w:p>
        </w:tc>
        <w:tc>
          <w:tcPr>
            <w:tcW w:w="1314" w:type="dxa"/>
            <w:vAlign w:val="center"/>
          </w:tcPr>
          <w:p>
            <w:pPr>
              <w:pStyle w:val="0"/>
              <w:jc w:val="center"/>
            </w:pPr>
            <w:r>
              <w:rPr>
                <w:sz w:val="20"/>
              </w:rPr>
              <w:t xml:space="preserve">Сельское население</w:t>
            </w:r>
          </w:p>
        </w:tc>
      </w:tr>
      <w:tr>
        <w:tc>
          <w:tcPr>
            <w:tcW w:w="1644" w:type="dxa"/>
            <w:vAlign w:val="center"/>
          </w:tcPr>
          <w:p>
            <w:pPr>
              <w:pStyle w:val="0"/>
              <w:jc w:val="center"/>
            </w:pPr>
            <w:r>
              <w:rPr>
                <w:sz w:val="20"/>
              </w:rPr>
              <w:t xml:space="preserve">905464</w:t>
            </w:r>
          </w:p>
        </w:tc>
        <w:tc>
          <w:tcPr>
            <w:tcW w:w="1644" w:type="dxa"/>
            <w:vAlign w:val="center"/>
          </w:tcPr>
          <w:p>
            <w:pPr>
              <w:pStyle w:val="0"/>
              <w:jc w:val="center"/>
            </w:pPr>
            <w:r>
              <w:rPr>
                <w:sz w:val="20"/>
              </w:rPr>
              <w:t xml:space="preserve">468249</w:t>
            </w:r>
          </w:p>
        </w:tc>
        <w:tc>
          <w:tcPr>
            <w:tcW w:w="1531" w:type="dxa"/>
            <w:vAlign w:val="center"/>
          </w:tcPr>
          <w:p>
            <w:pPr>
              <w:pStyle w:val="0"/>
              <w:jc w:val="center"/>
            </w:pPr>
            <w:r>
              <w:rPr>
                <w:sz w:val="20"/>
              </w:rPr>
              <w:t xml:space="preserve">437215</w:t>
            </w:r>
          </w:p>
        </w:tc>
        <w:tc>
          <w:tcPr>
            <w:tcW w:w="1417" w:type="dxa"/>
            <w:vAlign w:val="center"/>
          </w:tcPr>
          <w:p>
            <w:pPr>
              <w:pStyle w:val="0"/>
              <w:jc w:val="center"/>
            </w:pPr>
            <w:r>
              <w:rPr>
                <w:sz w:val="20"/>
              </w:rPr>
              <w:t xml:space="preserve">904365</w:t>
            </w:r>
          </w:p>
        </w:tc>
        <w:tc>
          <w:tcPr>
            <w:tcW w:w="1530" w:type="dxa"/>
            <w:vAlign w:val="center"/>
          </w:tcPr>
          <w:p>
            <w:pPr>
              <w:pStyle w:val="0"/>
              <w:jc w:val="center"/>
            </w:pPr>
            <w:r>
              <w:rPr>
                <w:sz w:val="20"/>
              </w:rPr>
              <w:t xml:space="preserve">467946</w:t>
            </w:r>
          </w:p>
        </w:tc>
        <w:tc>
          <w:tcPr>
            <w:tcW w:w="1314" w:type="dxa"/>
            <w:vAlign w:val="center"/>
          </w:tcPr>
          <w:p>
            <w:pPr>
              <w:pStyle w:val="0"/>
              <w:jc w:val="center"/>
            </w:pPr>
            <w:r>
              <w:rPr>
                <w:sz w:val="20"/>
              </w:rPr>
              <w:t xml:space="preserve">436419</w:t>
            </w:r>
          </w:p>
        </w:tc>
      </w:tr>
    </w:tbl>
    <w:p>
      <w:pPr>
        <w:pStyle w:val="0"/>
        <w:jc w:val="both"/>
      </w:pPr>
      <w:r>
        <w:rPr>
          <w:sz w:val="20"/>
        </w:rPr>
      </w:r>
    </w:p>
    <w:p>
      <w:pPr>
        <w:pStyle w:val="0"/>
        <w:outlineLvl w:val="3"/>
        <w:jc w:val="right"/>
      </w:pPr>
      <w:r>
        <w:rPr>
          <w:sz w:val="20"/>
        </w:rPr>
        <w:t xml:space="preserve">Таблица 2</w:t>
      </w:r>
    </w:p>
    <w:p>
      <w:pPr>
        <w:pStyle w:val="0"/>
        <w:jc w:val="both"/>
      </w:pPr>
      <w:r>
        <w:rPr>
          <w:sz w:val="20"/>
        </w:rPr>
      </w:r>
    </w:p>
    <w:p>
      <w:pPr>
        <w:pStyle w:val="2"/>
        <w:jc w:val="center"/>
      </w:pPr>
      <w:r>
        <w:rPr>
          <w:sz w:val="20"/>
        </w:rPr>
        <w:t xml:space="preserve">Численность постоянного населения</w:t>
      </w:r>
    </w:p>
    <w:p>
      <w:pPr>
        <w:pStyle w:val="2"/>
        <w:jc w:val="center"/>
      </w:pPr>
      <w:r>
        <w:rPr>
          <w:sz w:val="20"/>
        </w:rPr>
        <w:t xml:space="preserve">Кабардино-Балкарской Республики в динамике</w:t>
      </w:r>
    </w:p>
    <w:p>
      <w:pPr>
        <w:pStyle w:val="2"/>
        <w:jc w:val="center"/>
      </w:pPr>
      <w:r>
        <w:rPr>
          <w:sz w:val="20"/>
        </w:rPr>
        <w:t xml:space="preserve">на 1 января 2024 г.</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6"/>
        <w:gridCol w:w="1644"/>
        <w:gridCol w:w="1530"/>
        <w:gridCol w:w="1757"/>
        <w:gridCol w:w="1530"/>
        <w:gridCol w:w="1417"/>
      </w:tblGrid>
      <w:tr>
        <w:tc>
          <w:tcPr>
            <w:tcW w:w="1196" w:type="dxa"/>
            <w:vMerge w:val="restart"/>
          </w:tcPr>
          <w:p>
            <w:pPr>
              <w:pStyle w:val="0"/>
              <w:jc w:val="center"/>
            </w:pPr>
            <w:r>
              <w:rPr>
                <w:sz w:val="20"/>
              </w:rPr>
              <w:t xml:space="preserve">Годы</w:t>
            </w:r>
          </w:p>
        </w:tc>
        <w:tc>
          <w:tcPr>
            <w:tcW w:w="1644" w:type="dxa"/>
            <w:vMerge w:val="restart"/>
          </w:tcPr>
          <w:p>
            <w:pPr>
              <w:pStyle w:val="0"/>
              <w:jc w:val="center"/>
            </w:pPr>
            <w:r>
              <w:rPr>
                <w:sz w:val="20"/>
              </w:rPr>
              <w:t xml:space="preserve">Все население, человек</w:t>
            </w:r>
          </w:p>
        </w:tc>
        <w:tc>
          <w:tcPr>
            <w:gridSpan w:val="2"/>
            <w:tcW w:w="3287" w:type="dxa"/>
          </w:tcPr>
          <w:p>
            <w:pPr>
              <w:pStyle w:val="0"/>
              <w:jc w:val="center"/>
            </w:pPr>
            <w:r>
              <w:rPr>
                <w:sz w:val="20"/>
              </w:rPr>
              <w:t xml:space="preserve">В том числе</w:t>
            </w:r>
          </w:p>
        </w:tc>
        <w:tc>
          <w:tcPr>
            <w:gridSpan w:val="2"/>
            <w:tcW w:w="2947" w:type="dxa"/>
          </w:tcPr>
          <w:p>
            <w:pPr>
              <w:pStyle w:val="0"/>
              <w:jc w:val="center"/>
            </w:pPr>
            <w:r>
              <w:rPr>
                <w:sz w:val="20"/>
              </w:rPr>
              <w:t xml:space="preserve">В общей численности населения, %</w:t>
            </w:r>
          </w:p>
        </w:tc>
      </w:tr>
      <w:tr>
        <w:tc>
          <w:tcPr>
            <w:vMerge w:val="continue"/>
          </w:tcPr>
          <w:p/>
        </w:tc>
        <w:tc>
          <w:tcPr>
            <w:vMerge w:val="continue"/>
          </w:tcPr>
          <w:p/>
        </w:tc>
        <w:tc>
          <w:tcPr>
            <w:tcW w:w="1530" w:type="dxa"/>
          </w:tcPr>
          <w:p>
            <w:pPr>
              <w:pStyle w:val="0"/>
              <w:jc w:val="center"/>
            </w:pPr>
            <w:r>
              <w:rPr>
                <w:sz w:val="20"/>
              </w:rPr>
              <w:t xml:space="preserve">городское (человек)</w:t>
            </w:r>
          </w:p>
        </w:tc>
        <w:tc>
          <w:tcPr>
            <w:tcW w:w="1757" w:type="dxa"/>
          </w:tcPr>
          <w:p>
            <w:pPr>
              <w:pStyle w:val="0"/>
              <w:jc w:val="center"/>
            </w:pPr>
            <w:r>
              <w:rPr>
                <w:sz w:val="20"/>
              </w:rPr>
              <w:t xml:space="preserve">сельское (человек)</w:t>
            </w:r>
          </w:p>
        </w:tc>
        <w:tc>
          <w:tcPr>
            <w:tcW w:w="1530" w:type="dxa"/>
          </w:tcPr>
          <w:p>
            <w:pPr>
              <w:pStyle w:val="0"/>
              <w:jc w:val="center"/>
            </w:pPr>
            <w:r>
              <w:rPr>
                <w:sz w:val="20"/>
              </w:rPr>
              <w:t xml:space="preserve">городское</w:t>
            </w:r>
          </w:p>
        </w:tc>
        <w:tc>
          <w:tcPr>
            <w:tcW w:w="1417" w:type="dxa"/>
          </w:tcPr>
          <w:p>
            <w:pPr>
              <w:pStyle w:val="0"/>
              <w:jc w:val="center"/>
            </w:pPr>
            <w:r>
              <w:rPr>
                <w:sz w:val="20"/>
              </w:rPr>
              <w:t xml:space="preserve">сельское</w:t>
            </w:r>
          </w:p>
        </w:tc>
      </w:tr>
      <w:tr>
        <w:tc>
          <w:tcPr>
            <w:tcW w:w="1196" w:type="dxa"/>
            <w:vAlign w:val="bottom"/>
          </w:tcPr>
          <w:p>
            <w:pPr>
              <w:pStyle w:val="0"/>
              <w:jc w:val="center"/>
            </w:pPr>
            <w:r>
              <w:rPr>
                <w:sz w:val="20"/>
              </w:rPr>
              <w:t xml:space="preserve">2019</w:t>
            </w:r>
          </w:p>
        </w:tc>
        <w:tc>
          <w:tcPr>
            <w:tcW w:w="1644" w:type="dxa"/>
            <w:vAlign w:val="center"/>
          </w:tcPr>
          <w:p>
            <w:pPr>
              <w:pStyle w:val="0"/>
              <w:jc w:val="center"/>
            </w:pPr>
            <w:r>
              <w:rPr>
                <w:sz w:val="20"/>
              </w:rPr>
              <w:t xml:space="preserve">868350</w:t>
            </w:r>
          </w:p>
        </w:tc>
        <w:tc>
          <w:tcPr>
            <w:tcW w:w="1530" w:type="dxa"/>
            <w:vAlign w:val="center"/>
          </w:tcPr>
          <w:p>
            <w:pPr>
              <w:pStyle w:val="0"/>
              <w:jc w:val="center"/>
            </w:pPr>
            <w:r>
              <w:rPr>
                <w:sz w:val="20"/>
              </w:rPr>
              <w:t xml:space="preserve">452093</w:t>
            </w:r>
          </w:p>
        </w:tc>
        <w:tc>
          <w:tcPr>
            <w:tcW w:w="1757" w:type="dxa"/>
            <w:vAlign w:val="center"/>
          </w:tcPr>
          <w:p>
            <w:pPr>
              <w:pStyle w:val="0"/>
              <w:jc w:val="center"/>
            </w:pPr>
            <w:r>
              <w:rPr>
                <w:sz w:val="20"/>
              </w:rPr>
              <w:t xml:space="preserve">416257</w:t>
            </w:r>
          </w:p>
        </w:tc>
        <w:tc>
          <w:tcPr>
            <w:tcW w:w="1530" w:type="dxa"/>
            <w:vAlign w:val="bottom"/>
          </w:tcPr>
          <w:p>
            <w:pPr>
              <w:pStyle w:val="0"/>
              <w:jc w:val="center"/>
            </w:pPr>
            <w:r>
              <w:rPr>
                <w:sz w:val="20"/>
              </w:rPr>
              <w:t xml:space="preserve">52,1</w:t>
            </w:r>
          </w:p>
        </w:tc>
        <w:tc>
          <w:tcPr>
            <w:tcW w:w="1417" w:type="dxa"/>
            <w:vAlign w:val="bottom"/>
          </w:tcPr>
          <w:p>
            <w:pPr>
              <w:pStyle w:val="0"/>
              <w:jc w:val="center"/>
            </w:pPr>
            <w:r>
              <w:rPr>
                <w:sz w:val="20"/>
              </w:rPr>
              <w:t xml:space="preserve">47,9</w:t>
            </w:r>
          </w:p>
        </w:tc>
      </w:tr>
      <w:tr>
        <w:tc>
          <w:tcPr>
            <w:tcW w:w="1196" w:type="dxa"/>
            <w:vAlign w:val="bottom"/>
          </w:tcPr>
          <w:p>
            <w:pPr>
              <w:pStyle w:val="0"/>
              <w:jc w:val="center"/>
            </w:pPr>
            <w:r>
              <w:rPr>
                <w:sz w:val="20"/>
              </w:rPr>
              <w:t xml:space="preserve">2020</w:t>
            </w:r>
          </w:p>
        </w:tc>
        <w:tc>
          <w:tcPr>
            <w:tcW w:w="1644" w:type="dxa"/>
            <w:vAlign w:val="center"/>
          </w:tcPr>
          <w:p>
            <w:pPr>
              <w:pStyle w:val="0"/>
              <w:jc w:val="center"/>
            </w:pPr>
            <w:r>
              <w:rPr>
                <w:sz w:val="20"/>
              </w:rPr>
              <w:t xml:space="preserve">869191</w:t>
            </w:r>
          </w:p>
        </w:tc>
        <w:tc>
          <w:tcPr>
            <w:tcW w:w="1530" w:type="dxa"/>
            <w:vAlign w:val="center"/>
          </w:tcPr>
          <w:p>
            <w:pPr>
              <w:pStyle w:val="0"/>
              <w:jc w:val="center"/>
            </w:pPr>
            <w:r>
              <w:rPr>
                <w:sz w:val="20"/>
              </w:rPr>
              <w:t xml:space="preserve">452074</w:t>
            </w:r>
          </w:p>
        </w:tc>
        <w:tc>
          <w:tcPr>
            <w:tcW w:w="1757" w:type="dxa"/>
            <w:vAlign w:val="center"/>
          </w:tcPr>
          <w:p>
            <w:pPr>
              <w:pStyle w:val="0"/>
              <w:jc w:val="center"/>
            </w:pPr>
            <w:r>
              <w:rPr>
                <w:sz w:val="20"/>
              </w:rPr>
              <w:t xml:space="preserve">417117</w:t>
            </w:r>
          </w:p>
        </w:tc>
        <w:tc>
          <w:tcPr>
            <w:tcW w:w="1530" w:type="dxa"/>
            <w:vAlign w:val="center"/>
          </w:tcPr>
          <w:p>
            <w:pPr>
              <w:pStyle w:val="0"/>
              <w:jc w:val="center"/>
            </w:pPr>
            <w:r>
              <w:rPr>
                <w:sz w:val="20"/>
              </w:rPr>
              <w:t xml:space="preserve">52,0</w:t>
            </w:r>
          </w:p>
        </w:tc>
        <w:tc>
          <w:tcPr>
            <w:tcW w:w="1417" w:type="dxa"/>
            <w:vAlign w:val="center"/>
          </w:tcPr>
          <w:p>
            <w:pPr>
              <w:pStyle w:val="0"/>
              <w:jc w:val="center"/>
            </w:pPr>
            <w:r>
              <w:rPr>
                <w:sz w:val="20"/>
              </w:rPr>
              <w:t xml:space="preserve">48,0</w:t>
            </w:r>
          </w:p>
        </w:tc>
      </w:tr>
      <w:tr>
        <w:tc>
          <w:tcPr>
            <w:tcW w:w="1196" w:type="dxa"/>
            <w:vAlign w:val="bottom"/>
          </w:tcPr>
          <w:p>
            <w:pPr>
              <w:pStyle w:val="0"/>
              <w:jc w:val="center"/>
            </w:pPr>
            <w:r>
              <w:rPr>
                <w:sz w:val="20"/>
              </w:rPr>
              <w:t xml:space="preserve">2021</w:t>
            </w:r>
          </w:p>
        </w:tc>
        <w:tc>
          <w:tcPr>
            <w:tcW w:w="1644" w:type="dxa"/>
            <w:vAlign w:val="center"/>
          </w:tcPr>
          <w:p>
            <w:pPr>
              <w:pStyle w:val="0"/>
              <w:jc w:val="center"/>
            </w:pPr>
            <w:r>
              <w:rPr>
                <w:sz w:val="20"/>
              </w:rPr>
              <w:t xml:space="preserve">870487</w:t>
            </w:r>
          </w:p>
        </w:tc>
        <w:tc>
          <w:tcPr>
            <w:tcW w:w="1530" w:type="dxa"/>
            <w:vAlign w:val="center"/>
          </w:tcPr>
          <w:p>
            <w:pPr>
              <w:pStyle w:val="0"/>
              <w:jc w:val="center"/>
            </w:pPr>
            <w:r>
              <w:rPr>
                <w:sz w:val="20"/>
              </w:rPr>
              <w:t xml:space="preserve">452658</w:t>
            </w:r>
          </w:p>
        </w:tc>
        <w:tc>
          <w:tcPr>
            <w:tcW w:w="1757" w:type="dxa"/>
            <w:vAlign w:val="center"/>
          </w:tcPr>
          <w:p>
            <w:pPr>
              <w:pStyle w:val="0"/>
              <w:jc w:val="center"/>
            </w:pPr>
            <w:r>
              <w:rPr>
                <w:sz w:val="20"/>
              </w:rPr>
              <w:t xml:space="preserve">417829</w:t>
            </w:r>
          </w:p>
        </w:tc>
        <w:tc>
          <w:tcPr>
            <w:tcW w:w="1530" w:type="dxa"/>
            <w:vAlign w:val="center"/>
          </w:tcPr>
          <w:p>
            <w:pPr>
              <w:pStyle w:val="0"/>
              <w:jc w:val="center"/>
            </w:pPr>
            <w:r>
              <w:rPr>
                <w:sz w:val="20"/>
              </w:rPr>
              <w:t xml:space="preserve">52,0</w:t>
            </w:r>
          </w:p>
        </w:tc>
        <w:tc>
          <w:tcPr>
            <w:tcW w:w="1417" w:type="dxa"/>
            <w:vAlign w:val="center"/>
          </w:tcPr>
          <w:p>
            <w:pPr>
              <w:pStyle w:val="0"/>
              <w:jc w:val="center"/>
            </w:pPr>
            <w:r>
              <w:rPr>
                <w:sz w:val="20"/>
              </w:rPr>
              <w:t xml:space="preserve">48,0</w:t>
            </w:r>
          </w:p>
        </w:tc>
      </w:tr>
      <w:tr>
        <w:tc>
          <w:tcPr>
            <w:tcW w:w="1196" w:type="dxa"/>
            <w:vAlign w:val="bottom"/>
          </w:tcPr>
          <w:p>
            <w:pPr>
              <w:pStyle w:val="0"/>
              <w:jc w:val="center"/>
            </w:pPr>
            <w:r>
              <w:rPr>
                <w:sz w:val="20"/>
              </w:rPr>
              <w:t xml:space="preserve">2022</w:t>
            </w:r>
          </w:p>
        </w:tc>
        <w:tc>
          <w:tcPr>
            <w:tcW w:w="1644" w:type="dxa"/>
            <w:vAlign w:val="center"/>
          </w:tcPr>
          <w:p>
            <w:pPr>
              <w:pStyle w:val="0"/>
              <w:jc w:val="center"/>
            </w:pPr>
            <w:r>
              <w:rPr>
                <w:sz w:val="20"/>
              </w:rPr>
              <w:t xml:space="preserve">903266</w:t>
            </w:r>
          </w:p>
        </w:tc>
        <w:tc>
          <w:tcPr>
            <w:tcW w:w="1530" w:type="dxa"/>
            <w:vAlign w:val="center"/>
          </w:tcPr>
          <w:p>
            <w:pPr>
              <w:pStyle w:val="0"/>
              <w:jc w:val="center"/>
            </w:pPr>
            <w:r>
              <w:rPr>
                <w:sz w:val="20"/>
              </w:rPr>
              <w:t xml:space="preserve">467644</w:t>
            </w:r>
          </w:p>
        </w:tc>
        <w:tc>
          <w:tcPr>
            <w:tcW w:w="1757" w:type="dxa"/>
            <w:vAlign w:val="center"/>
          </w:tcPr>
          <w:p>
            <w:pPr>
              <w:pStyle w:val="0"/>
              <w:jc w:val="center"/>
            </w:pPr>
            <w:r>
              <w:rPr>
                <w:sz w:val="20"/>
              </w:rPr>
              <w:t xml:space="preserve">435622</w:t>
            </w:r>
          </w:p>
        </w:tc>
        <w:tc>
          <w:tcPr>
            <w:tcW w:w="1530" w:type="dxa"/>
            <w:vAlign w:val="center"/>
          </w:tcPr>
          <w:p>
            <w:pPr>
              <w:pStyle w:val="0"/>
              <w:jc w:val="center"/>
            </w:pPr>
            <w:r>
              <w:rPr>
                <w:sz w:val="20"/>
              </w:rPr>
              <w:t xml:space="preserve">51,8</w:t>
            </w:r>
          </w:p>
        </w:tc>
        <w:tc>
          <w:tcPr>
            <w:tcW w:w="1417" w:type="dxa"/>
            <w:vAlign w:val="center"/>
          </w:tcPr>
          <w:p>
            <w:pPr>
              <w:pStyle w:val="0"/>
              <w:jc w:val="center"/>
            </w:pPr>
            <w:r>
              <w:rPr>
                <w:sz w:val="20"/>
              </w:rPr>
              <w:t xml:space="preserve">48,3</w:t>
            </w:r>
          </w:p>
        </w:tc>
      </w:tr>
      <w:tr>
        <w:tc>
          <w:tcPr>
            <w:tcW w:w="1196" w:type="dxa"/>
            <w:vAlign w:val="bottom"/>
          </w:tcPr>
          <w:p>
            <w:pPr>
              <w:pStyle w:val="0"/>
              <w:jc w:val="center"/>
            </w:pPr>
            <w:r>
              <w:rPr>
                <w:sz w:val="20"/>
              </w:rPr>
              <w:t xml:space="preserve">2023</w:t>
            </w:r>
          </w:p>
        </w:tc>
        <w:tc>
          <w:tcPr>
            <w:tcW w:w="1644" w:type="dxa"/>
            <w:vAlign w:val="center"/>
          </w:tcPr>
          <w:p>
            <w:pPr>
              <w:pStyle w:val="0"/>
              <w:jc w:val="center"/>
            </w:pPr>
            <w:r>
              <w:rPr>
                <w:sz w:val="20"/>
              </w:rPr>
              <w:t xml:space="preserve">905464</w:t>
            </w:r>
          </w:p>
        </w:tc>
        <w:tc>
          <w:tcPr>
            <w:tcW w:w="1530" w:type="dxa"/>
            <w:vAlign w:val="center"/>
          </w:tcPr>
          <w:p>
            <w:pPr>
              <w:pStyle w:val="0"/>
              <w:jc w:val="center"/>
            </w:pPr>
            <w:r>
              <w:rPr>
                <w:sz w:val="20"/>
              </w:rPr>
              <w:t xml:space="preserve">468249</w:t>
            </w:r>
          </w:p>
        </w:tc>
        <w:tc>
          <w:tcPr>
            <w:tcW w:w="1757" w:type="dxa"/>
            <w:vAlign w:val="center"/>
          </w:tcPr>
          <w:p>
            <w:pPr>
              <w:pStyle w:val="0"/>
              <w:jc w:val="center"/>
            </w:pPr>
            <w:r>
              <w:rPr>
                <w:sz w:val="20"/>
              </w:rPr>
              <w:t xml:space="preserve">437215</w:t>
            </w:r>
          </w:p>
        </w:tc>
        <w:tc>
          <w:tcPr>
            <w:tcW w:w="1530" w:type="dxa"/>
            <w:vAlign w:val="center"/>
          </w:tcPr>
          <w:p>
            <w:pPr>
              <w:pStyle w:val="0"/>
              <w:jc w:val="center"/>
            </w:pPr>
            <w:r>
              <w:rPr>
                <w:sz w:val="20"/>
              </w:rPr>
              <w:t xml:space="preserve">51,3</w:t>
            </w:r>
          </w:p>
        </w:tc>
        <w:tc>
          <w:tcPr>
            <w:tcW w:w="1417" w:type="dxa"/>
            <w:vAlign w:val="center"/>
          </w:tcPr>
          <w:p>
            <w:pPr>
              <w:pStyle w:val="0"/>
              <w:jc w:val="center"/>
            </w:pPr>
            <w:r>
              <w:rPr>
                <w:sz w:val="20"/>
              </w:rPr>
              <w:t xml:space="preserve">48,3</w:t>
            </w:r>
          </w:p>
        </w:tc>
      </w:tr>
    </w:tbl>
    <w:p>
      <w:pPr>
        <w:pStyle w:val="0"/>
        <w:jc w:val="both"/>
      </w:pPr>
      <w:r>
        <w:rPr>
          <w:sz w:val="20"/>
        </w:rPr>
      </w:r>
    </w:p>
    <w:p>
      <w:pPr>
        <w:pStyle w:val="0"/>
        <w:outlineLvl w:val="3"/>
        <w:jc w:val="right"/>
      </w:pPr>
      <w:r>
        <w:rPr>
          <w:sz w:val="20"/>
        </w:rPr>
        <w:t xml:space="preserve">Таблица 3</w:t>
      </w:r>
    </w:p>
    <w:p>
      <w:pPr>
        <w:pStyle w:val="0"/>
        <w:jc w:val="both"/>
      </w:pPr>
      <w:r>
        <w:rPr>
          <w:sz w:val="20"/>
        </w:rPr>
      </w:r>
    </w:p>
    <w:p>
      <w:pPr>
        <w:pStyle w:val="2"/>
        <w:jc w:val="center"/>
      </w:pPr>
      <w:r>
        <w:rPr>
          <w:sz w:val="20"/>
        </w:rPr>
        <w:t xml:space="preserve">Половозрастной состав населения</w:t>
      </w:r>
    </w:p>
    <w:p>
      <w:pPr>
        <w:pStyle w:val="2"/>
        <w:jc w:val="center"/>
      </w:pPr>
      <w:r>
        <w:rPr>
          <w:sz w:val="20"/>
        </w:rPr>
        <w:t xml:space="preserve">Кабардино-Балкарской Республики (человек)</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1361"/>
        <w:gridCol w:w="1361"/>
        <w:gridCol w:w="1361"/>
        <w:gridCol w:w="1361"/>
        <w:gridCol w:w="1361"/>
        <w:gridCol w:w="1361"/>
        <w:gridCol w:w="1531"/>
        <w:gridCol w:w="1304"/>
        <w:gridCol w:w="1304"/>
      </w:tblGrid>
      <w:tr>
        <w:tc>
          <w:tcPr>
            <w:tcW w:w="1304" w:type="dxa"/>
            <w:vMerge w:val="restart"/>
          </w:tcPr>
          <w:p>
            <w:pPr>
              <w:pStyle w:val="0"/>
              <w:jc w:val="center"/>
            </w:pPr>
            <w:r>
              <w:rPr>
                <w:sz w:val="20"/>
              </w:rPr>
              <w:t xml:space="preserve">На 1 января 2024 г. (лет)</w:t>
            </w:r>
          </w:p>
        </w:tc>
        <w:tc>
          <w:tcPr>
            <w:gridSpan w:val="3"/>
            <w:tcW w:w="4083" w:type="dxa"/>
          </w:tcPr>
          <w:p>
            <w:pPr>
              <w:pStyle w:val="0"/>
              <w:jc w:val="center"/>
            </w:pPr>
            <w:r>
              <w:rPr>
                <w:sz w:val="20"/>
              </w:rPr>
              <w:t xml:space="preserve">Все население</w:t>
            </w:r>
          </w:p>
        </w:tc>
        <w:tc>
          <w:tcPr>
            <w:gridSpan w:val="3"/>
            <w:tcW w:w="4083" w:type="dxa"/>
          </w:tcPr>
          <w:p>
            <w:pPr>
              <w:pStyle w:val="0"/>
              <w:jc w:val="center"/>
            </w:pPr>
            <w:r>
              <w:rPr>
                <w:sz w:val="20"/>
              </w:rPr>
              <w:t xml:space="preserve">Городское население</w:t>
            </w:r>
          </w:p>
        </w:tc>
        <w:tc>
          <w:tcPr>
            <w:gridSpan w:val="3"/>
            <w:tcW w:w="4139" w:type="dxa"/>
          </w:tcPr>
          <w:p>
            <w:pPr>
              <w:pStyle w:val="0"/>
              <w:jc w:val="center"/>
            </w:pPr>
            <w:r>
              <w:rPr>
                <w:sz w:val="20"/>
              </w:rPr>
              <w:t xml:space="preserve">Сельское население</w:t>
            </w:r>
          </w:p>
        </w:tc>
      </w:tr>
      <w:tr>
        <w:tc>
          <w:tcPr>
            <w:vMerge w:val="continue"/>
          </w:tcPr>
          <w:p/>
        </w:tc>
        <w:tc>
          <w:tcPr>
            <w:tcW w:w="1361" w:type="dxa"/>
          </w:tcPr>
          <w:p>
            <w:pPr>
              <w:pStyle w:val="0"/>
              <w:jc w:val="center"/>
            </w:pPr>
            <w:r>
              <w:rPr>
                <w:sz w:val="20"/>
              </w:rPr>
              <w:t xml:space="preserve">мужчины и женщины</w:t>
            </w:r>
          </w:p>
        </w:tc>
        <w:tc>
          <w:tcPr>
            <w:tcW w:w="1361" w:type="dxa"/>
          </w:tcPr>
          <w:p>
            <w:pPr>
              <w:pStyle w:val="0"/>
              <w:jc w:val="center"/>
            </w:pPr>
            <w:r>
              <w:rPr>
                <w:sz w:val="20"/>
              </w:rPr>
              <w:t xml:space="preserve">мужчины</w:t>
            </w:r>
          </w:p>
        </w:tc>
        <w:tc>
          <w:tcPr>
            <w:tcW w:w="1361" w:type="dxa"/>
          </w:tcPr>
          <w:p>
            <w:pPr>
              <w:pStyle w:val="0"/>
              <w:jc w:val="center"/>
            </w:pPr>
            <w:r>
              <w:rPr>
                <w:sz w:val="20"/>
              </w:rPr>
              <w:t xml:space="preserve">женщины</w:t>
            </w:r>
          </w:p>
        </w:tc>
        <w:tc>
          <w:tcPr>
            <w:tcW w:w="1361" w:type="dxa"/>
          </w:tcPr>
          <w:p>
            <w:pPr>
              <w:pStyle w:val="0"/>
              <w:jc w:val="center"/>
            </w:pPr>
            <w:r>
              <w:rPr>
                <w:sz w:val="20"/>
              </w:rPr>
              <w:t xml:space="preserve">мужчины и женщины</w:t>
            </w:r>
          </w:p>
        </w:tc>
        <w:tc>
          <w:tcPr>
            <w:tcW w:w="1361" w:type="dxa"/>
          </w:tcPr>
          <w:p>
            <w:pPr>
              <w:pStyle w:val="0"/>
              <w:jc w:val="center"/>
            </w:pPr>
            <w:r>
              <w:rPr>
                <w:sz w:val="20"/>
              </w:rPr>
              <w:t xml:space="preserve">мужчины</w:t>
            </w:r>
          </w:p>
        </w:tc>
        <w:tc>
          <w:tcPr>
            <w:tcW w:w="1361" w:type="dxa"/>
          </w:tcPr>
          <w:p>
            <w:pPr>
              <w:pStyle w:val="0"/>
              <w:jc w:val="center"/>
            </w:pPr>
            <w:r>
              <w:rPr>
                <w:sz w:val="20"/>
              </w:rPr>
              <w:t xml:space="preserve">женщины</w:t>
            </w:r>
          </w:p>
        </w:tc>
        <w:tc>
          <w:tcPr>
            <w:tcW w:w="1531" w:type="dxa"/>
          </w:tcPr>
          <w:p>
            <w:pPr>
              <w:pStyle w:val="0"/>
              <w:jc w:val="center"/>
            </w:pPr>
            <w:r>
              <w:rPr>
                <w:sz w:val="20"/>
              </w:rPr>
              <w:t xml:space="preserve">мужчины и женщины</w:t>
            </w:r>
          </w:p>
        </w:tc>
        <w:tc>
          <w:tcPr>
            <w:tcW w:w="1304" w:type="dxa"/>
          </w:tcPr>
          <w:p>
            <w:pPr>
              <w:pStyle w:val="0"/>
              <w:jc w:val="center"/>
            </w:pPr>
            <w:r>
              <w:rPr>
                <w:sz w:val="20"/>
              </w:rPr>
              <w:t xml:space="preserve">мужчины</w:t>
            </w:r>
          </w:p>
        </w:tc>
        <w:tc>
          <w:tcPr>
            <w:tcW w:w="1304" w:type="dxa"/>
          </w:tcPr>
          <w:p>
            <w:pPr>
              <w:pStyle w:val="0"/>
              <w:jc w:val="center"/>
            </w:pPr>
            <w:r>
              <w:rPr>
                <w:sz w:val="20"/>
              </w:rPr>
              <w:t xml:space="preserve">женщины</w:t>
            </w:r>
          </w:p>
        </w:tc>
      </w:tr>
      <w:tr>
        <w:tc>
          <w:tcPr>
            <w:tcW w:w="1304" w:type="dxa"/>
          </w:tcPr>
          <w:p>
            <w:pPr>
              <w:pStyle w:val="0"/>
              <w:jc w:val="center"/>
            </w:pPr>
            <w:r>
              <w:rPr>
                <w:sz w:val="20"/>
              </w:rPr>
              <w:t xml:space="preserve">Всего</w:t>
            </w:r>
          </w:p>
        </w:tc>
        <w:tc>
          <w:tcPr>
            <w:tcW w:w="1361" w:type="dxa"/>
            <w:vAlign w:val="bottom"/>
          </w:tcPr>
          <w:p>
            <w:pPr>
              <w:pStyle w:val="0"/>
              <w:jc w:val="center"/>
            </w:pPr>
            <w:r>
              <w:rPr>
                <w:sz w:val="20"/>
              </w:rPr>
              <w:t xml:space="preserve">905464</w:t>
            </w:r>
          </w:p>
        </w:tc>
        <w:tc>
          <w:tcPr>
            <w:tcW w:w="1361" w:type="dxa"/>
            <w:vAlign w:val="bottom"/>
          </w:tcPr>
          <w:p>
            <w:pPr>
              <w:pStyle w:val="0"/>
              <w:jc w:val="center"/>
            </w:pPr>
            <w:r>
              <w:rPr>
                <w:sz w:val="20"/>
              </w:rPr>
              <w:t xml:space="preserve">429476</w:t>
            </w:r>
          </w:p>
        </w:tc>
        <w:tc>
          <w:tcPr>
            <w:tcW w:w="1361" w:type="dxa"/>
            <w:vAlign w:val="bottom"/>
          </w:tcPr>
          <w:p>
            <w:pPr>
              <w:pStyle w:val="0"/>
              <w:jc w:val="center"/>
            </w:pPr>
            <w:r>
              <w:rPr>
                <w:sz w:val="20"/>
              </w:rPr>
              <w:t xml:space="preserve">475988</w:t>
            </w:r>
          </w:p>
        </w:tc>
        <w:tc>
          <w:tcPr>
            <w:tcW w:w="1361" w:type="dxa"/>
            <w:vAlign w:val="bottom"/>
          </w:tcPr>
          <w:p>
            <w:pPr>
              <w:pStyle w:val="0"/>
              <w:jc w:val="center"/>
            </w:pPr>
            <w:r>
              <w:rPr>
                <w:sz w:val="20"/>
              </w:rPr>
              <w:t xml:space="preserve">468249</w:t>
            </w:r>
          </w:p>
        </w:tc>
        <w:tc>
          <w:tcPr>
            <w:tcW w:w="1361" w:type="dxa"/>
            <w:vAlign w:val="bottom"/>
          </w:tcPr>
          <w:p>
            <w:pPr>
              <w:pStyle w:val="0"/>
              <w:jc w:val="center"/>
            </w:pPr>
            <w:r>
              <w:rPr>
                <w:sz w:val="20"/>
              </w:rPr>
              <w:t xml:space="preserve">216168</w:t>
            </w:r>
          </w:p>
        </w:tc>
        <w:tc>
          <w:tcPr>
            <w:tcW w:w="1361" w:type="dxa"/>
            <w:vAlign w:val="bottom"/>
          </w:tcPr>
          <w:p>
            <w:pPr>
              <w:pStyle w:val="0"/>
              <w:jc w:val="center"/>
            </w:pPr>
            <w:r>
              <w:rPr>
                <w:sz w:val="20"/>
              </w:rPr>
              <w:t xml:space="preserve">252081</w:t>
            </w:r>
          </w:p>
        </w:tc>
        <w:tc>
          <w:tcPr>
            <w:tcW w:w="1531" w:type="dxa"/>
            <w:vAlign w:val="bottom"/>
          </w:tcPr>
          <w:p>
            <w:pPr>
              <w:pStyle w:val="0"/>
              <w:jc w:val="center"/>
            </w:pPr>
            <w:r>
              <w:rPr>
                <w:sz w:val="20"/>
              </w:rPr>
              <w:t xml:space="preserve">437215</w:t>
            </w:r>
          </w:p>
        </w:tc>
        <w:tc>
          <w:tcPr>
            <w:tcW w:w="1304" w:type="dxa"/>
            <w:vAlign w:val="bottom"/>
          </w:tcPr>
          <w:p>
            <w:pPr>
              <w:pStyle w:val="0"/>
              <w:jc w:val="center"/>
            </w:pPr>
            <w:r>
              <w:rPr>
                <w:sz w:val="20"/>
              </w:rPr>
              <w:t xml:space="preserve">213308</w:t>
            </w:r>
          </w:p>
        </w:tc>
        <w:tc>
          <w:tcPr>
            <w:tcW w:w="1304" w:type="dxa"/>
            <w:vAlign w:val="bottom"/>
          </w:tcPr>
          <w:p>
            <w:pPr>
              <w:pStyle w:val="0"/>
              <w:jc w:val="center"/>
            </w:pPr>
            <w:r>
              <w:rPr>
                <w:sz w:val="20"/>
              </w:rPr>
              <w:t xml:space="preserve">223907</w:t>
            </w:r>
          </w:p>
        </w:tc>
      </w:tr>
      <w:tr>
        <w:tc>
          <w:tcPr>
            <w:tcW w:w="1304" w:type="dxa"/>
          </w:tcPr>
          <w:p>
            <w:pPr>
              <w:pStyle w:val="0"/>
              <w:jc w:val="center"/>
            </w:pPr>
            <w:r>
              <w:rPr>
                <w:sz w:val="20"/>
              </w:rPr>
              <w:t xml:space="preserve">0 - 4</w:t>
            </w:r>
          </w:p>
        </w:tc>
        <w:tc>
          <w:tcPr>
            <w:tcW w:w="1361" w:type="dxa"/>
            <w:vAlign w:val="bottom"/>
          </w:tcPr>
          <w:p>
            <w:pPr>
              <w:pStyle w:val="0"/>
              <w:jc w:val="center"/>
            </w:pPr>
            <w:r>
              <w:rPr>
                <w:sz w:val="20"/>
              </w:rPr>
              <w:t xml:space="preserve">51300</w:t>
            </w:r>
          </w:p>
        </w:tc>
        <w:tc>
          <w:tcPr>
            <w:tcW w:w="1361" w:type="dxa"/>
            <w:vAlign w:val="bottom"/>
          </w:tcPr>
          <w:p>
            <w:pPr>
              <w:pStyle w:val="0"/>
              <w:jc w:val="center"/>
            </w:pPr>
            <w:r>
              <w:rPr>
                <w:sz w:val="20"/>
              </w:rPr>
              <w:t xml:space="preserve">26428</w:t>
            </w:r>
          </w:p>
        </w:tc>
        <w:tc>
          <w:tcPr>
            <w:tcW w:w="1361" w:type="dxa"/>
            <w:vAlign w:val="bottom"/>
          </w:tcPr>
          <w:p>
            <w:pPr>
              <w:pStyle w:val="0"/>
              <w:jc w:val="center"/>
            </w:pPr>
            <w:r>
              <w:rPr>
                <w:sz w:val="20"/>
              </w:rPr>
              <w:t xml:space="preserve">24872</w:t>
            </w:r>
          </w:p>
        </w:tc>
        <w:tc>
          <w:tcPr>
            <w:tcW w:w="1361" w:type="dxa"/>
            <w:vAlign w:val="bottom"/>
          </w:tcPr>
          <w:p>
            <w:pPr>
              <w:pStyle w:val="0"/>
              <w:jc w:val="center"/>
            </w:pPr>
            <w:r>
              <w:rPr>
                <w:sz w:val="20"/>
              </w:rPr>
              <w:t xml:space="preserve">25419</w:t>
            </w:r>
          </w:p>
        </w:tc>
        <w:tc>
          <w:tcPr>
            <w:tcW w:w="1361" w:type="dxa"/>
            <w:vAlign w:val="bottom"/>
          </w:tcPr>
          <w:p>
            <w:pPr>
              <w:pStyle w:val="0"/>
              <w:jc w:val="center"/>
            </w:pPr>
            <w:r>
              <w:rPr>
                <w:sz w:val="20"/>
              </w:rPr>
              <w:t xml:space="preserve">13187</w:t>
            </w:r>
          </w:p>
        </w:tc>
        <w:tc>
          <w:tcPr>
            <w:tcW w:w="1361" w:type="dxa"/>
            <w:vAlign w:val="bottom"/>
          </w:tcPr>
          <w:p>
            <w:pPr>
              <w:pStyle w:val="0"/>
              <w:jc w:val="center"/>
            </w:pPr>
            <w:r>
              <w:rPr>
                <w:sz w:val="20"/>
              </w:rPr>
              <w:t xml:space="preserve">12232</w:t>
            </w:r>
          </w:p>
        </w:tc>
        <w:tc>
          <w:tcPr>
            <w:tcW w:w="1531" w:type="dxa"/>
            <w:vAlign w:val="bottom"/>
          </w:tcPr>
          <w:p>
            <w:pPr>
              <w:pStyle w:val="0"/>
              <w:jc w:val="center"/>
            </w:pPr>
            <w:r>
              <w:rPr>
                <w:sz w:val="20"/>
              </w:rPr>
              <w:t xml:space="preserve">25881</w:t>
            </w:r>
          </w:p>
        </w:tc>
        <w:tc>
          <w:tcPr>
            <w:tcW w:w="1304" w:type="dxa"/>
            <w:vAlign w:val="bottom"/>
          </w:tcPr>
          <w:p>
            <w:pPr>
              <w:pStyle w:val="0"/>
              <w:jc w:val="center"/>
            </w:pPr>
            <w:r>
              <w:rPr>
                <w:sz w:val="20"/>
              </w:rPr>
              <w:t xml:space="preserve">13241</w:t>
            </w:r>
          </w:p>
        </w:tc>
        <w:tc>
          <w:tcPr>
            <w:tcW w:w="1304" w:type="dxa"/>
            <w:vAlign w:val="bottom"/>
          </w:tcPr>
          <w:p>
            <w:pPr>
              <w:pStyle w:val="0"/>
              <w:jc w:val="center"/>
            </w:pPr>
            <w:r>
              <w:rPr>
                <w:sz w:val="20"/>
              </w:rPr>
              <w:t xml:space="preserve">12640</w:t>
            </w:r>
          </w:p>
        </w:tc>
      </w:tr>
      <w:tr>
        <w:tc>
          <w:tcPr>
            <w:tcW w:w="1304" w:type="dxa"/>
          </w:tcPr>
          <w:p>
            <w:pPr>
              <w:pStyle w:val="0"/>
              <w:jc w:val="center"/>
            </w:pPr>
            <w:r>
              <w:rPr>
                <w:sz w:val="20"/>
              </w:rPr>
              <w:t xml:space="preserve">5 - 9</w:t>
            </w:r>
          </w:p>
        </w:tc>
        <w:tc>
          <w:tcPr>
            <w:tcW w:w="1361" w:type="dxa"/>
            <w:vAlign w:val="bottom"/>
          </w:tcPr>
          <w:p>
            <w:pPr>
              <w:pStyle w:val="0"/>
              <w:jc w:val="center"/>
            </w:pPr>
            <w:r>
              <w:rPr>
                <w:sz w:val="20"/>
              </w:rPr>
              <w:t xml:space="preserve">63757</w:t>
            </w:r>
          </w:p>
        </w:tc>
        <w:tc>
          <w:tcPr>
            <w:tcW w:w="1361" w:type="dxa"/>
            <w:vAlign w:val="bottom"/>
          </w:tcPr>
          <w:p>
            <w:pPr>
              <w:pStyle w:val="0"/>
              <w:jc w:val="center"/>
            </w:pPr>
            <w:r>
              <w:rPr>
                <w:sz w:val="20"/>
              </w:rPr>
              <w:t xml:space="preserve">32444</w:t>
            </w:r>
          </w:p>
        </w:tc>
        <w:tc>
          <w:tcPr>
            <w:tcW w:w="1361" w:type="dxa"/>
            <w:vAlign w:val="bottom"/>
          </w:tcPr>
          <w:p>
            <w:pPr>
              <w:pStyle w:val="0"/>
              <w:jc w:val="center"/>
            </w:pPr>
            <w:r>
              <w:rPr>
                <w:sz w:val="20"/>
              </w:rPr>
              <w:t xml:space="preserve">31313</w:t>
            </w:r>
          </w:p>
        </w:tc>
        <w:tc>
          <w:tcPr>
            <w:tcW w:w="1361" w:type="dxa"/>
            <w:vAlign w:val="bottom"/>
          </w:tcPr>
          <w:p>
            <w:pPr>
              <w:pStyle w:val="0"/>
              <w:jc w:val="center"/>
            </w:pPr>
            <w:r>
              <w:rPr>
                <w:sz w:val="20"/>
              </w:rPr>
              <w:t xml:space="preserve">29532</w:t>
            </w:r>
          </w:p>
        </w:tc>
        <w:tc>
          <w:tcPr>
            <w:tcW w:w="1361" w:type="dxa"/>
            <w:vAlign w:val="bottom"/>
          </w:tcPr>
          <w:p>
            <w:pPr>
              <w:pStyle w:val="0"/>
              <w:jc w:val="center"/>
            </w:pPr>
            <w:r>
              <w:rPr>
                <w:sz w:val="20"/>
              </w:rPr>
              <w:t xml:space="preserve">14983</w:t>
            </w:r>
          </w:p>
        </w:tc>
        <w:tc>
          <w:tcPr>
            <w:tcW w:w="1361" w:type="dxa"/>
            <w:vAlign w:val="bottom"/>
          </w:tcPr>
          <w:p>
            <w:pPr>
              <w:pStyle w:val="0"/>
              <w:jc w:val="center"/>
            </w:pPr>
            <w:r>
              <w:rPr>
                <w:sz w:val="20"/>
              </w:rPr>
              <w:t xml:space="preserve">14549</w:t>
            </w:r>
          </w:p>
        </w:tc>
        <w:tc>
          <w:tcPr>
            <w:tcW w:w="1531" w:type="dxa"/>
            <w:vAlign w:val="bottom"/>
          </w:tcPr>
          <w:p>
            <w:pPr>
              <w:pStyle w:val="0"/>
              <w:jc w:val="center"/>
            </w:pPr>
            <w:r>
              <w:rPr>
                <w:sz w:val="20"/>
              </w:rPr>
              <w:t xml:space="preserve">34225</w:t>
            </w:r>
          </w:p>
        </w:tc>
        <w:tc>
          <w:tcPr>
            <w:tcW w:w="1304" w:type="dxa"/>
            <w:vAlign w:val="bottom"/>
          </w:tcPr>
          <w:p>
            <w:pPr>
              <w:pStyle w:val="0"/>
              <w:jc w:val="center"/>
            </w:pPr>
            <w:r>
              <w:rPr>
                <w:sz w:val="20"/>
              </w:rPr>
              <w:t xml:space="preserve">17461</w:t>
            </w:r>
          </w:p>
        </w:tc>
        <w:tc>
          <w:tcPr>
            <w:tcW w:w="1304" w:type="dxa"/>
            <w:vAlign w:val="bottom"/>
          </w:tcPr>
          <w:p>
            <w:pPr>
              <w:pStyle w:val="0"/>
              <w:jc w:val="center"/>
            </w:pPr>
            <w:r>
              <w:rPr>
                <w:sz w:val="20"/>
              </w:rPr>
              <w:t xml:space="preserve">16764</w:t>
            </w:r>
          </w:p>
        </w:tc>
      </w:tr>
      <w:tr>
        <w:tc>
          <w:tcPr>
            <w:tcW w:w="1304" w:type="dxa"/>
          </w:tcPr>
          <w:p>
            <w:pPr>
              <w:pStyle w:val="0"/>
              <w:jc w:val="center"/>
            </w:pPr>
            <w:r>
              <w:rPr>
                <w:sz w:val="20"/>
              </w:rPr>
              <w:t xml:space="preserve">10 - 14</w:t>
            </w:r>
          </w:p>
        </w:tc>
        <w:tc>
          <w:tcPr>
            <w:tcW w:w="1361" w:type="dxa"/>
            <w:vAlign w:val="bottom"/>
          </w:tcPr>
          <w:p>
            <w:pPr>
              <w:pStyle w:val="0"/>
              <w:jc w:val="center"/>
            </w:pPr>
            <w:r>
              <w:rPr>
                <w:sz w:val="20"/>
              </w:rPr>
              <w:t xml:space="preserve">68481</w:t>
            </w:r>
          </w:p>
        </w:tc>
        <w:tc>
          <w:tcPr>
            <w:tcW w:w="1361" w:type="dxa"/>
            <w:vAlign w:val="bottom"/>
          </w:tcPr>
          <w:p>
            <w:pPr>
              <w:pStyle w:val="0"/>
              <w:jc w:val="center"/>
            </w:pPr>
            <w:r>
              <w:rPr>
                <w:sz w:val="20"/>
              </w:rPr>
              <w:t xml:space="preserve">34840</w:t>
            </w:r>
          </w:p>
        </w:tc>
        <w:tc>
          <w:tcPr>
            <w:tcW w:w="1361" w:type="dxa"/>
            <w:vAlign w:val="bottom"/>
          </w:tcPr>
          <w:p>
            <w:pPr>
              <w:pStyle w:val="0"/>
              <w:jc w:val="center"/>
            </w:pPr>
            <w:r>
              <w:rPr>
                <w:sz w:val="20"/>
              </w:rPr>
              <w:t xml:space="preserve">33641</w:t>
            </w:r>
          </w:p>
        </w:tc>
        <w:tc>
          <w:tcPr>
            <w:tcW w:w="1361" w:type="dxa"/>
            <w:vAlign w:val="bottom"/>
          </w:tcPr>
          <w:p>
            <w:pPr>
              <w:pStyle w:val="0"/>
              <w:jc w:val="center"/>
            </w:pPr>
            <w:r>
              <w:rPr>
                <w:sz w:val="20"/>
              </w:rPr>
              <w:t xml:space="preserve">32174</w:t>
            </w:r>
          </w:p>
        </w:tc>
        <w:tc>
          <w:tcPr>
            <w:tcW w:w="1361" w:type="dxa"/>
            <w:vAlign w:val="bottom"/>
          </w:tcPr>
          <w:p>
            <w:pPr>
              <w:pStyle w:val="0"/>
              <w:jc w:val="center"/>
            </w:pPr>
            <w:r>
              <w:rPr>
                <w:sz w:val="20"/>
              </w:rPr>
              <w:t xml:space="preserve">16236</w:t>
            </w:r>
          </w:p>
        </w:tc>
        <w:tc>
          <w:tcPr>
            <w:tcW w:w="1361" w:type="dxa"/>
            <w:vAlign w:val="bottom"/>
          </w:tcPr>
          <w:p>
            <w:pPr>
              <w:pStyle w:val="0"/>
              <w:jc w:val="center"/>
            </w:pPr>
            <w:r>
              <w:rPr>
                <w:sz w:val="20"/>
              </w:rPr>
              <w:t xml:space="preserve">15938</w:t>
            </w:r>
          </w:p>
        </w:tc>
        <w:tc>
          <w:tcPr>
            <w:tcW w:w="1531" w:type="dxa"/>
            <w:vAlign w:val="bottom"/>
          </w:tcPr>
          <w:p>
            <w:pPr>
              <w:pStyle w:val="0"/>
              <w:jc w:val="center"/>
            </w:pPr>
            <w:r>
              <w:rPr>
                <w:sz w:val="20"/>
              </w:rPr>
              <w:t xml:space="preserve">36307</w:t>
            </w:r>
          </w:p>
        </w:tc>
        <w:tc>
          <w:tcPr>
            <w:tcW w:w="1304" w:type="dxa"/>
            <w:vAlign w:val="bottom"/>
          </w:tcPr>
          <w:p>
            <w:pPr>
              <w:pStyle w:val="0"/>
              <w:jc w:val="center"/>
            </w:pPr>
            <w:r>
              <w:rPr>
                <w:sz w:val="20"/>
              </w:rPr>
              <w:t xml:space="preserve">18604</w:t>
            </w:r>
          </w:p>
        </w:tc>
        <w:tc>
          <w:tcPr>
            <w:tcW w:w="1304" w:type="dxa"/>
            <w:vAlign w:val="bottom"/>
          </w:tcPr>
          <w:p>
            <w:pPr>
              <w:pStyle w:val="0"/>
              <w:jc w:val="center"/>
            </w:pPr>
            <w:r>
              <w:rPr>
                <w:sz w:val="20"/>
              </w:rPr>
              <w:t xml:space="preserve">17703</w:t>
            </w:r>
          </w:p>
        </w:tc>
      </w:tr>
      <w:tr>
        <w:tc>
          <w:tcPr>
            <w:tcW w:w="1304" w:type="dxa"/>
          </w:tcPr>
          <w:p>
            <w:pPr>
              <w:pStyle w:val="0"/>
              <w:jc w:val="center"/>
            </w:pPr>
            <w:r>
              <w:rPr>
                <w:sz w:val="20"/>
              </w:rPr>
              <w:t xml:space="preserve">15 - 19</w:t>
            </w:r>
          </w:p>
        </w:tc>
        <w:tc>
          <w:tcPr>
            <w:tcW w:w="1361" w:type="dxa"/>
            <w:vAlign w:val="bottom"/>
          </w:tcPr>
          <w:p>
            <w:pPr>
              <w:pStyle w:val="0"/>
              <w:jc w:val="center"/>
            </w:pPr>
            <w:r>
              <w:rPr>
                <w:sz w:val="20"/>
              </w:rPr>
              <w:t xml:space="preserve">55467</w:t>
            </w:r>
          </w:p>
        </w:tc>
        <w:tc>
          <w:tcPr>
            <w:tcW w:w="1361" w:type="dxa"/>
            <w:vAlign w:val="bottom"/>
          </w:tcPr>
          <w:p>
            <w:pPr>
              <w:pStyle w:val="0"/>
              <w:jc w:val="center"/>
            </w:pPr>
            <w:r>
              <w:rPr>
                <w:sz w:val="20"/>
              </w:rPr>
              <w:t xml:space="preserve">28231</w:t>
            </w:r>
          </w:p>
        </w:tc>
        <w:tc>
          <w:tcPr>
            <w:tcW w:w="1361" w:type="dxa"/>
            <w:vAlign w:val="bottom"/>
          </w:tcPr>
          <w:p>
            <w:pPr>
              <w:pStyle w:val="0"/>
              <w:jc w:val="center"/>
            </w:pPr>
            <w:r>
              <w:rPr>
                <w:sz w:val="20"/>
              </w:rPr>
              <w:t xml:space="preserve">27236</w:t>
            </w:r>
          </w:p>
        </w:tc>
        <w:tc>
          <w:tcPr>
            <w:tcW w:w="1361" w:type="dxa"/>
            <w:vAlign w:val="bottom"/>
          </w:tcPr>
          <w:p>
            <w:pPr>
              <w:pStyle w:val="0"/>
              <w:jc w:val="center"/>
            </w:pPr>
            <w:r>
              <w:rPr>
                <w:sz w:val="20"/>
              </w:rPr>
              <w:t xml:space="preserve">26812</w:t>
            </w:r>
          </w:p>
        </w:tc>
        <w:tc>
          <w:tcPr>
            <w:tcW w:w="1361" w:type="dxa"/>
            <w:vAlign w:val="bottom"/>
          </w:tcPr>
          <w:p>
            <w:pPr>
              <w:pStyle w:val="0"/>
              <w:jc w:val="center"/>
            </w:pPr>
            <w:r>
              <w:rPr>
                <w:sz w:val="20"/>
              </w:rPr>
              <w:t xml:space="preserve">13546</w:t>
            </w:r>
          </w:p>
        </w:tc>
        <w:tc>
          <w:tcPr>
            <w:tcW w:w="1361" w:type="dxa"/>
            <w:vAlign w:val="bottom"/>
          </w:tcPr>
          <w:p>
            <w:pPr>
              <w:pStyle w:val="0"/>
              <w:jc w:val="center"/>
            </w:pPr>
            <w:r>
              <w:rPr>
                <w:sz w:val="20"/>
              </w:rPr>
              <w:t xml:space="preserve">13266</w:t>
            </w:r>
          </w:p>
        </w:tc>
        <w:tc>
          <w:tcPr>
            <w:tcW w:w="1531" w:type="dxa"/>
            <w:vAlign w:val="bottom"/>
          </w:tcPr>
          <w:p>
            <w:pPr>
              <w:pStyle w:val="0"/>
              <w:jc w:val="center"/>
            </w:pPr>
            <w:r>
              <w:rPr>
                <w:sz w:val="20"/>
              </w:rPr>
              <w:t xml:space="preserve">28655</w:t>
            </w:r>
          </w:p>
        </w:tc>
        <w:tc>
          <w:tcPr>
            <w:tcW w:w="1304" w:type="dxa"/>
            <w:vAlign w:val="bottom"/>
          </w:tcPr>
          <w:p>
            <w:pPr>
              <w:pStyle w:val="0"/>
              <w:jc w:val="center"/>
            </w:pPr>
            <w:r>
              <w:rPr>
                <w:sz w:val="20"/>
              </w:rPr>
              <w:t xml:space="preserve">14685</w:t>
            </w:r>
          </w:p>
        </w:tc>
        <w:tc>
          <w:tcPr>
            <w:tcW w:w="1304" w:type="dxa"/>
            <w:vAlign w:val="bottom"/>
          </w:tcPr>
          <w:p>
            <w:pPr>
              <w:pStyle w:val="0"/>
              <w:jc w:val="center"/>
            </w:pPr>
            <w:r>
              <w:rPr>
                <w:sz w:val="20"/>
              </w:rPr>
              <w:t xml:space="preserve">13970</w:t>
            </w:r>
          </w:p>
        </w:tc>
      </w:tr>
      <w:tr>
        <w:tc>
          <w:tcPr>
            <w:tcW w:w="1304" w:type="dxa"/>
          </w:tcPr>
          <w:p>
            <w:pPr>
              <w:pStyle w:val="0"/>
              <w:jc w:val="center"/>
            </w:pPr>
            <w:r>
              <w:rPr>
                <w:sz w:val="20"/>
              </w:rPr>
              <w:t xml:space="preserve">20 - 24</w:t>
            </w:r>
          </w:p>
        </w:tc>
        <w:tc>
          <w:tcPr>
            <w:tcW w:w="1361" w:type="dxa"/>
            <w:vAlign w:val="bottom"/>
          </w:tcPr>
          <w:p>
            <w:pPr>
              <w:pStyle w:val="0"/>
              <w:jc w:val="center"/>
            </w:pPr>
            <w:r>
              <w:rPr>
                <w:sz w:val="20"/>
              </w:rPr>
              <w:t xml:space="preserve">55052</w:t>
            </w:r>
          </w:p>
        </w:tc>
        <w:tc>
          <w:tcPr>
            <w:tcW w:w="1361" w:type="dxa"/>
            <w:vAlign w:val="bottom"/>
          </w:tcPr>
          <w:p>
            <w:pPr>
              <w:pStyle w:val="0"/>
              <w:jc w:val="center"/>
            </w:pPr>
            <w:r>
              <w:rPr>
                <w:sz w:val="20"/>
              </w:rPr>
              <w:t xml:space="preserve">27689</w:t>
            </w:r>
          </w:p>
        </w:tc>
        <w:tc>
          <w:tcPr>
            <w:tcW w:w="1361" w:type="dxa"/>
            <w:vAlign w:val="bottom"/>
          </w:tcPr>
          <w:p>
            <w:pPr>
              <w:pStyle w:val="0"/>
              <w:jc w:val="center"/>
            </w:pPr>
            <w:r>
              <w:rPr>
                <w:sz w:val="20"/>
              </w:rPr>
              <w:t xml:space="preserve">27363</w:t>
            </w:r>
          </w:p>
        </w:tc>
        <w:tc>
          <w:tcPr>
            <w:tcW w:w="1361" w:type="dxa"/>
            <w:vAlign w:val="bottom"/>
          </w:tcPr>
          <w:p>
            <w:pPr>
              <w:pStyle w:val="0"/>
              <w:jc w:val="center"/>
            </w:pPr>
            <w:r>
              <w:rPr>
                <w:sz w:val="20"/>
              </w:rPr>
              <w:t xml:space="preserve">28537</w:t>
            </w:r>
          </w:p>
        </w:tc>
        <w:tc>
          <w:tcPr>
            <w:tcW w:w="1361" w:type="dxa"/>
            <w:vAlign w:val="bottom"/>
          </w:tcPr>
          <w:p>
            <w:pPr>
              <w:pStyle w:val="0"/>
              <w:jc w:val="center"/>
            </w:pPr>
            <w:r>
              <w:rPr>
                <w:sz w:val="20"/>
              </w:rPr>
              <w:t xml:space="preserve">14397</w:t>
            </w:r>
          </w:p>
        </w:tc>
        <w:tc>
          <w:tcPr>
            <w:tcW w:w="1361" w:type="dxa"/>
            <w:vAlign w:val="bottom"/>
          </w:tcPr>
          <w:p>
            <w:pPr>
              <w:pStyle w:val="0"/>
              <w:jc w:val="center"/>
            </w:pPr>
            <w:r>
              <w:rPr>
                <w:sz w:val="20"/>
              </w:rPr>
              <w:t xml:space="preserve">14140</w:t>
            </w:r>
          </w:p>
        </w:tc>
        <w:tc>
          <w:tcPr>
            <w:tcW w:w="1531" w:type="dxa"/>
            <w:vAlign w:val="bottom"/>
          </w:tcPr>
          <w:p>
            <w:pPr>
              <w:pStyle w:val="0"/>
              <w:jc w:val="center"/>
            </w:pPr>
            <w:r>
              <w:rPr>
                <w:sz w:val="20"/>
              </w:rPr>
              <w:t xml:space="preserve">26515</w:t>
            </w:r>
          </w:p>
        </w:tc>
        <w:tc>
          <w:tcPr>
            <w:tcW w:w="1304" w:type="dxa"/>
            <w:vAlign w:val="bottom"/>
          </w:tcPr>
          <w:p>
            <w:pPr>
              <w:pStyle w:val="0"/>
              <w:jc w:val="center"/>
            </w:pPr>
            <w:r>
              <w:rPr>
                <w:sz w:val="20"/>
              </w:rPr>
              <w:t xml:space="preserve">13292</w:t>
            </w:r>
          </w:p>
        </w:tc>
        <w:tc>
          <w:tcPr>
            <w:tcW w:w="1304" w:type="dxa"/>
            <w:vAlign w:val="bottom"/>
          </w:tcPr>
          <w:p>
            <w:pPr>
              <w:pStyle w:val="0"/>
              <w:jc w:val="center"/>
            </w:pPr>
            <w:r>
              <w:rPr>
                <w:sz w:val="20"/>
              </w:rPr>
              <w:t xml:space="preserve">13223</w:t>
            </w:r>
          </w:p>
        </w:tc>
      </w:tr>
      <w:tr>
        <w:tc>
          <w:tcPr>
            <w:tcW w:w="1304" w:type="dxa"/>
          </w:tcPr>
          <w:p>
            <w:pPr>
              <w:pStyle w:val="0"/>
              <w:jc w:val="center"/>
            </w:pPr>
            <w:r>
              <w:rPr>
                <w:sz w:val="20"/>
              </w:rPr>
              <w:t xml:space="preserve">25 - 29</w:t>
            </w:r>
          </w:p>
        </w:tc>
        <w:tc>
          <w:tcPr>
            <w:tcW w:w="1361" w:type="dxa"/>
            <w:vAlign w:val="bottom"/>
          </w:tcPr>
          <w:p>
            <w:pPr>
              <w:pStyle w:val="0"/>
              <w:jc w:val="center"/>
            </w:pPr>
            <w:r>
              <w:rPr>
                <w:sz w:val="20"/>
              </w:rPr>
              <w:t xml:space="preserve">57679</w:t>
            </w:r>
          </w:p>
        </w:tc>
        <w:tc>
          <w:tcPr>
            <w:tcW w:w="1361" w:type="dxa"/>
            <w:vAlign w:val="bottom"/>
          </w:tcPr>
          <w:p>
            <w:pPr>
              <w:pStyle w:val="0"/>
              <w:jc w:val="center"/>
            </w:pPr>
            <w:r>
              <w:rPr>
                <w:sz w:val="20"/>
              </w:rPr>
              <w:t xml:space="preserve">28195</w:t>
            </w:r>
          </w:p>
        </w:tc>
        <w:tc>
          <w:tcPr>
            <w:tcW w:w="1361" w:type="dxa"/>
            <w:vAlign w:val="bottom"/>
          </w:tcPr>
          <w:p>
            <w:pPr>
              <w:pStyle w:val="0"/>
              <w:jc w:val="center"/>
            </w:pPr>
            <w:r>
              <w:rPr>
                <w:sz w:val="20"/>
              </w:rPr>
              <w:t xml:space="preserve">29484</w:t>
            </w:r>
          </w:p>
        </w:tc>
        <w:tc>
          <w:tcPr>
            <w:tcW w:w="1361" w:type="dxa"/>
            <w:vAlign w:val="bottom"/>
          </w:tcPr>
          <w:p>
            <w:pPr>
              <w:pStyle w:val="0"/>
              <w:jc w:val="center"/>
            </w:pPr>
            <w:r>
              <w:rPr>
                <w:sz w:val="20"/>
              </w:rPr>
              <w:t xml:space="preserve">27828</w:t>
            </w:r>
          </w:p>
        </w:tc>
        <w:tc>
          <w:tcPr>
            <w:tcW w:w="1361" w:type="dxa"/>
            <w:vAlign w:val="bottom"/>
          </w:tcPr>
          <w:p>
            <w:pPr>
              <w:pStyle w:val="0"/>
              <w:jc w:val="center"/>
            </w:pPr>
            <w:r>
              <w:rPr>
                <w:sz w:val="20"/>
              </w:rPr>
              <w:t xml:space="preserve">13455</w:t>
            </w:r>
          </w:p>
        </w:tc>
        <w:tc>
          <w:tcPr>
            <w:tcW w:w="1361" w:type="dxa"/>
            <w:vAlign w:val="bottom"/>
          </w:tcPr>
          <w:p>
            <w:pPr>
              <w:pStyle w:val="0"/>
              <w:jc w:val="center"/>
            </w:pPr>
            <w:r>
              <w:rPr>
                <w:sz w:val="20"/>
              </w:rPr>
              <w:t xml:space="preserve">14373</w:t>
            </w:r>
          </w:p>
        </w:tc>
        <w:tc>
          <w:tcPr>
            <w:tcW w:w="1531" w:type="dxa"/>
            <w:vAlign w:val="bottom"/>
          </w:tcPr>
          <w:p>
            <w:pPr>
              <w:pStyle w:val="0"/>
              <w:jc w:val="center"/>
            </w:pPr>
            <w:r>
              <w:rPr>
                <w:sz w:val="20"/>
              </w:rPr>
              <w:t xml:space="preserve">29851</w:t>
            </w:r>
          </w:p>
        </w:tc>
        <w:tc>
          <w:tcPr>
            <w:tcW w:w="1304" w:type="dxa"/>
            <w:vAlign w:val="bottom"/>
          </w:tcPr>
          <w:p>
            <w:pPr>
              <w:pStyle w:val="0"/>
              <w:jc w:val="center"/>
            </w:pPr>
            <w:r>
              <w:rPr>
                <w:sz w:val="20"/>
              </w:rPr>
              <w:t xml:space="preserve">14740</w:t>
            </w:r>
          </w:p>
        </w:tc>
        <w:tc>
          <w:tcPr>
            <w:tcW w:w="1304" w:type="dxa"/>
            <w:vAlign w:val="bottom"/>
          </w:tcPr>
          <w:p>
            <w:pPr>
              <w:pStyle w:val="0"/>
              <w:jc w:val="center"/>
            </w:pPr>
            <w:r>
              <w:rPr>
                <w:sz w:val="20"/>
              </w:rPr>
              <w:t xml:space="preserve">15111</w:t>
            </w:r>
          </w:p>
        </w:tc>
      </w:tr>
      <w:tr>
        <w:tc>
          <w:tcPr>
            <w:tcW w:w="1304" w:type="dxa"/>
          </w:tcPr>
          <w:p>
            <w:pPr>
              <w:pStyle w:val="0"/>
              <w:jc w:val="center"/>
            </w:pPr>
            <w:r>
              <w:rPr>
                <w:sz w:val="20"/>
              </w:rPr>
              <w:t xml:space="preserve">30 - 34</w:t>
            </w:r>
          </w:p>
        </w:tc>
        <w:tc>
          <w:tcPr>
            <w:tcW w:w="1361" w:type="dxa"/>
            <w:vAlign w:val="bottom"/>
          </w:tcPr>
          <w:p>
            <w:pPr>
              <w:pStyle w:val="0"/>
              <w:jc w:val="center"/>
            </w:pPr>
            <w:r>
              <w:rPr>
                <w:sz w:val="20"/>
              </w:rPr>
              <w:t xml:space="preserve">74418</w:t>
            </w:r>
          </w:p>
        </w:tc>
        <w:tc>
          <w:tcPr>
            <w:tcW w:w="1361" w:type="dxa"/>
            <w:vAlign w:val="bottom"/>
          </w:tcPr>
          <w:p>
            <w:pPr>
              <w:pStyle w:val="0"/>
              <w:jc w:val="center"/>
            </w:pPr>
            <w:r>
              <w:rPr>
                <w:sz w:val="20"/>
              </w:rPr>
              <w:t xml:space="preserve">35983</w:t>
            </w:r>
          </w:p>
        </w:tc>
        <w:tc>
          <w:tcPr>
            <w:tcW w:w="1361" w:type="dxa"/>
            <w:vAlign w:val="bottom"/>
          </w:tcPr>
          <w:p>
            <w:pPr>
              <w:pStyle w:val="0"/>
              <w:jc w:val="center"/>
            </w:pPr>
            <w:r>
              <w:rPr>
                <w:sz w:val="20"/>
              </w:rPr>
              <w:t xml:space="preserve">38435</w:t>
            </w:r>
          </w:p>
        </w:tc>
        <w:tc>
          <w:tcPr>
            <w:tcW w:w="1361" w:type="dxa"/>
            <w:vAlign w:val="bottom"/>
          </w:tcPr>
          <w:p>
            <w:pPr>
              <w:pStyle w:val="0"/>
              <w:jc w:val="center"/>
            </w:pPr>
            <w:r>
              <w:rPr>
                <w:sz w:val="20"/>
              </w:rPr>
              <w:t xml:space="preserve">37303</w:t>
            </w:r>
          </w:p>
        </w:tc>
        <w:tc>
          <w:tcPr>
            <w:tcW w:w="1361" w:type="dxa"/>
            <w:vAlign w:val="bottom"/>
          </w:tcPr>
          <w:p>
            <w:pPr>
              <w:pStyle w:val="0"/>
              <w:jc w:val="center"/>
            </w:pPr>
            <w:r>
              <w:rPr>
                <w:sz w:val="20"/>
              </w:rPr>
              <w:t xml:space="preserve">17526</w:t>
            </w:r>
          </w:p>
        </w:tc>
        <w:tc>
          <w:tcPr>
            <w:tcW w:w="1361" w:type="dxa"/>
            <w:vAlign w:val="bottom"/>
          </w:tcPr>
          <w:p>
            <w:pPr>
              <w:pStyle w:val="0"/>
              <w:jc w:val="center"/>
            </w:pPr>
            <w:r>
              <w:rPr>
                <w:sz w:val="20"/>
              </w:rPr>
              <w:t xml:space="preserve">19777</w:t>
            </w:r>
          </w:p>
        </w:tc>
        <w:tc>
          <w:tcPr>
            <w:tcW w:w="1531" w:type="dxa"/>
            <w:vAlign w:val="bottom"/>
          </w:tcPr>
          <w:p>
            <w:pPr>
              <w:pStyle w:val="0"/>
              <w:jc w:val="center"/>
            </w:pPr>
            <w:r>
              <w:rPr>
                <w:sz w:val="20"/>
              </w:rPr>
              <w:t xml:space="preserve">37115</w:t>
            </w:r>
          </w:p>
        </w:tc>
        <w:tc>
          <w:tcPr>
            <w:tcW w:w="1304" w:type="dxa"/>
            <w:vAlign w:val="bottom"/>
          </w:tcPr>
          <w:p>
            <w:pPr>
              <w:pStyle w:val="0"/>
              <w:jc w:val="center"/>
            </w:pPr>
            <w:r>
              <w:rPr>
                <w:sz w:val="20"/>
              </w:rPr>
              <w:t xml:space="preserve">18457</w:t>
            </w:r>
          </w:p>
        </w:tc>
        <w:tc>
          <w:tcPr>
            <w:tcW w:w="1304" w:type="dxa"/>
            <w:vAlign w:val="bottom"/>
          </w:tcPr>
          <w:p>
            <w:pPr>
              <w:pStyle w:val="0"/>
              <w:jc w:val="center"/>
            </w:pPr>
            <w:r>
              <w:rPr>
                <w:sz w:val="20"/>
              </w:rPr>
              <w:t xml:space="preserve">18658</w:t>
            </w:r>
          </w:p>
        </w:tc>
      </w:tr>
      <w:tr>
        <w:tc>
          <w:tcPr>
            <w:tcW w:w="1304" w:type="dxa"/>
          </w:tcPr>
          <w:p>
            <w:pPr>
              <w:pStyle w:val="0"/>
              <w:jc w:val="center"/>
            </w:pPr>
            <w:r>
              <w:rPr>
                <w:sz w:val="20"/>
              </w:rPr>
              <w:t xml:space="preserve">35 - 39</w:t>
            </w:r>
          </w:p>
        </w:tc>
        <w:tc>
          <w:tcPr>
            <w:tcW w:w="1361" w:type="dxa"/>
            <w:vAlign w:val="bottom"/>
          </w:tcPr>
          <w:p>
            <w:pPr>
              <w:pStyle w:val="0"/>
              <w:jc w:val="center"/>
            </w:pPr>
            <w:r>
              <w:rPr>
                <w:sz w:val="20"/>
              </w:rPr>
              <w:t xml:space="preserve">77270</w:t>
            </w:r>
          </w:p>
        </w:tc>
        <w:tc>
          <w:tcPr>
            <w:tcW w:w="1361" w:type="dxa"/>
            <w:vAlign w:val="bottom"/>
          </w:tcPr>
          <w:p>
            <w:pPr>
              <w:pStyle w:val="0"/>
              <w:jc w:val="center"/>
            </w:pPr>
            <w:r>
              <w:rPr>
                <w:sz w:val="20"/>
              </w:rPr>
              <w:t xml:space="preserve">37497</w:t>
            </w:r>
          </w:p>
        </w:tc>
        <w:tc>
          <w:tcPr>
            <w:tcW w:w="1361" w:type="dxa"/>
            <w:vAlign w:val="bottom"/>
          </w:tcPr>
          <w:p>
            <w:pPr>
              <w:pStyle w:val="0"/>
              <w:jc w:val="center"/>
            </w:pPr>
            <w:r>
              <w:rPr>
                <w:sz w:val="20"/>
              </w:rPr>
              <w:t xml:space="preserve">39773</w:t>
            </w:r>
          </w:p>
        </w:tc>
        <w:tc>
          <w:tcPr>
            <w:tcW w:w="1361" w:type="dxa"/>
            <w:vAlign w:val="bottom"/>
          </w:tcPr>
          <w:p>
            <w:pPr>
              <w:pStyle w:val="0"/>
              <w:jc w:val="center"/>
            </w:pPr>
            <w:r>
              <w:rPr>
                <w:sz w:val="20"/>
              </w:rPr>
              <w:t xml:space="preserve">40455</w:t>
            </w:r>
          </w:p>
        </w:tc>
        <w:tc>
          <w:tcPr>
            <w:tcW w:w="1361" w:type="dxa"/>
            <w:vAlign w:val="bottom"/>
          </w:tcPr>
          <w:p>
            <w:pPr>
              <w:pStyle w:val="0"/>
              <w:jc w:val="center"/>
            </w:pPr>
            <w:r>
              <w:rPr>
                <w:sz w:val="20"/>
              </w:rPr>
              <w:t xml:space="preserve">19036</w:t>
            </w:r>
          </w:p>
        </w:tc>
        <w:tc>
          <w:tcPr>
            <w:tcW w:w="1361" w:type="dxa"/>
            <w:vAlign w:val="bottom"/>
          </w:tcPr>
          <w:p>
            <w:pPr>
              <w:pStyle w:val="0"/>
              <w:jc w:val="center"/>
            </w:pPr>
            <w:r>
              <w:rPr>
                <w:sz w:val="20"/>
              </w:rPr>
              <w:t xml:space="preserve">21419</w:t>
            </w:r>
          </w:p>
        </w:tc>
        <w:tc>
          <w:tcPr>
            <w:tcW w:w="1531" w:type="dxa"/>
            <w:vAlign w:val="bottom"/>
          </w:tcPr>
          <w:p>
            <w:pPr>
              <w:pStyle w:val="0"/>
              <w:jc w:val="center"/>
            </w:pPr>
            <w:r>
              <w:rPr>
                <w:sz w:val="20"/>
              </w:rPr>
              <w:t xml:space="preserve">36815</w:t>
            </w:r>
          </w:p>
        </w:tc>
        <w:tc>
          <w:tcPr>
            <w:tcW w:w="1304" w:type="dxa"/>
            <w:vAlign w:val="bottom"/>
          </w:tcPr>
          <w:p>
            <w:pPr>
              <w:pStyle w:val="0"/>
              <w:jc w:val="center"/>
            </w:pPr>
            <w:r>
              <w:rPr>
                <w:sz w:val="20"/>
              </w:rPr>
              <w:t xml:space="preserve">18461</w:t>
            </w:r>
          </w:p>
        </w:tc>
        <w:tc>
          <w:tcPr>
            <w:tcW w:w="1304" w:type="dxa"/>
            <w:vAlign w:val="bottom"/>
          </w:tcPr>
          <w:p>
            <w:pPr>
              <w:pStyle w:val="0"/>
              <w:jc w:val="center"/>
            </w:pPr>
            <w:r>
              <w:rPr>
                <w:sz w:val="20"/>
              </w:rPr>
              <w:t xml:space="preserve">18354</w:t>
            </w:r>
          </w:p>
        </w:tc>
      </w:tr>
      <w:tr>
        <w:tc>
          <w:tcPr>
            <w:tcW w:w="1304" w:type="dxa"/>
          </w:tcPr>
          <w:p>
            <w:pPr>
              <w:pStyle w:val="0"/>
              <w:jc w:val="center"/>
            </w:pPr>
            <w:r>
              <w:rPr>
                <w:sz w:val="20"/>
              </w:rPr>
              <w:t xml:space="preserve">40 - 44</w:t>
            </w:r>
          </w:p>
        </w:tc>
        <w:tc>
          <w:tcPr>
            <w:tcW w:w="1361" w:type="dxa"/>
            <w:vAlign w:val="bottom"/>
          </w:tcPr>
          <w:p>
            <w:pPr>
              <w:pStyle w:val="0"/>
              <w:jc w:val="center"/>
            </w:pPr>
            <w:r>
              <w:rPr>
                <w:sz w:val="20"/>
              </w:rPr>
              <w:t xml:space="preserve">66981</w:t>
            </w:r>
          </w:p>
        </w:tc>
        <w:tc>
          <w:tcPr>
            <w:tcW w:w="1361" w:type="dxa"/>
            <w:vAlign w:val="bottom"/>
          </w:tcPr>
          <w:p>
            <w:pPr>
              <w:pStyle w:val="0"/>
              <w:jc w:val="center"/>
            </w:pPr>
            <w:r>
              <w:rPr>
                <w:sz w:val="20"/>
              </w:rPr>
              <w:t xml:space="preserve">32153</w:t>
            </w:r>
          </w:p>
        </w:tc>
        <w:tc>
          <w:tcPr>
            <w:tcW w:w="1361" w:type="dxa"/>
            <w:vAlign w:val="bottom"/>
          </w:tcPr>
          <w:p>
            <w:pPr>
              <w:pStyle w:val="0"/>
              <w:jc w:val="center"/>
            </w:pPr>
            <w:r>
              <w:rPr>
                <w:sz w:val="20"/>
              </w:rPr>
              <w:t xml:space="preserve">34828</w:t>
            </w:r>
          </w:p>
        </w:tc>
        <w:tc>
          <w:tcPr>
            <w:tcW w:w="1361" w:type="dxa"/>
            <w:vAlign w:val="bottom"/>
          </w:tcPr>
          <w:p>
            <w:pPr>
              <w:pStyle w:val="0"/>
              <w:jc w:val="center"/>
            </w:pPr>
            <w:r>
              <w:rPr>
                <w:sz w:val="20"/>
              </w:rPr>
              <w:t xml:space="preserve">36823</w:t>
            </w:r>
          </w:p>
        </w:tc>
        <w:tc>
          <w:tcPr>
            <w:tcW w:w="1361" w:type="dxa"/>
            <w:vAlign w:val="bottom"/>
          </w:tcPr>
          <w:p>
            <w:pPr>
              <w:pStyle w:val="0"/>
              <w:jc w:val="center"/>
            </w:pPr>
            <w:r>
              <w:rPr>
                <w:sz w:val="20"/>
              </w:rPr>
              <w:t xml:space="preserve">17331</w:t>
            </w:r>
          </w:p>
        </w:tc>
        <w:tc>
          <w:tcPr>
            <w:tcW w:w="1361" w:type="dxa"/>
            <w:vAlign w:val="bottom"/>
          </w:tcPr>
          <w:p>
            <w:pPr>
              <w:pStyle w:val="0"/>
              <w:jc w:val="center"/>
            </w:pPr>
            <w:r>
              <w:rPr>
                <w:sz w:val="20"/>
              </w:rPr>
              <w:t xml:space="preserve">19492</w:t>
            </w:r>
          </w:p>
        </w:tc>
        <w:tc>
          <w:tcPr>
            <w:tcW w:w="1531" w:type="dxa"/>
            <w:vAlign w:val="bottom"/>
          </w:tcPr>
          <w:p>
            <w:pPr>
              <w:pStyle w:val="0"/>
              <w:jc w:val="center"/>
            </w:pPr>
            <w:r>
              <w:rPr>
                <w:sz w:val="20"/>
              </w:rPr>
              <w:t xml:space="preserve">30158</w:t>
            </w:r>
          </w:p>
        </w:tc>
        <w:tc>
          <w:tcPr>
            <w:tcW w:w="1304" w:type="dxa"/>
            <w:vAlign w:val="bottom"/>
          </w:tcPr>
          <w:p>
            <w:pPr>
              <w:pStyle w:val="0"/>
              <w:jc w:val="center"/>
            </w:pPr>
            <w:r>
              <w:rPr>
                <w:sz w:val="20"/>
              </w:rPr>
              <w:t xml:space="preserve">14822</w:t>
            </w:r>
          </w:p>
        </w:tc>
        <w:tc>
          <w:tcPr>
            <w:tcW w:w="1304" w:type="dxa"/>
            <w:vAlign w:val="bottom"/>
          </w:tcPr>
          <w:p>
            <w:pPr>
              <w:pStyle w:val="0"/>
              <w:jc w:val="center"/>
            </w:pPr>
            <w:r>
              <w:rPr>
                <w:sz w:val="20"/>
              </w:rPr>
              <w:t xml:space="preserve">15336</w:t>
            </w:r>
          </w:p>
        </w:tc>
      </w:tr>
      <w:tr>
        <w:tc>
          <w:tcPr>
            <w:tcW w:w="1304" w:type="dxa"/>
          </w:tcPr>
          <w:p>
            <w:pPr>
              <w:pStyle w:val="0"/>
              <w:jc w:val="center"/>
            </w:pPr>
            <w:r>
              <w:rPr>
                <w:sz w:val="20"/>
              </w:rPr>
              <w:t xml:space="preserve">45 - 49</w:t>
            </w:r>
          </w:p>
        </w:tc>
        <w:tc>
          <w:tcPr>
            <w:tcW w:w="1361" w:type="dxa"/>
            <w:vAlign w:val="bottom"/>
          </w:tcPr>
          <w:p>
            <w:pPr>
              <w:pStyle w:val="0"/>
              <w:jc w:val="center"/>
            </w:pPr>
            <w:r>
              <w:rPr>
                <w:sz w:val="20"/>
              </w:rPr>
              <w:t xml:space="preserve">55802</w:t>
            </w:r>
          </w:p>
        </w:tc>
        <w:tc>
          <w:tcPr>
            <w:tcW w:w="1361" w:type="dxa"/>
            <w:vAlign w:val="bottom"/>
          </w:tcPr>
          <w:p>
            <w:pPr>
              <w:pStyle w:val="0"/>
              <w:jc w:val="center"/>
            </w:pPr>
            <w:r>
              <w:rPr>
                <w:sz w:val="20"/>
              </w:rPr>
              <w:t xml:space="preserve">26629</w:t>
            </w:r>
          </w:p>
        </w:tc>
        <w:tc>
          <w:tcPr>
            <w:tcW w:w="1361" w:type="dxa"/>
            <w:vAlign w:val="bottom"/>
          </w:tcPr>
          <w:p>
            <w:pPr>
              <w:pStyle w:val="0"/>
              <w:jc w:val="center"/>
            </w:pPr>
            <w:r>
              <w:rPr>
                <w:sz w:val="20"/>
              </w:rPr>
              <w:t xml:space="preserve">29173</w:t>
            </w:r>
          </w:p>
        </w:tc>
        <w:tc>
          <w:tcPr>
            <w:tcW w:w="1361" w:type="dxa"/>
            <w:vAlign w:val="bottom"/>
          </w:tcPr>
          <w:p>
            <w:pPr>
              <w:pStyle w:val="0"/>
              <w:jc w:val="center"/>
            </w:pPr>
            <w:r>
              <w:rPr>
                <w:sz w:val="20"/>
              </w:rPr>
              <w:t xml:space="preserve">30412</w:t>
            </w:r>
          </w:p>
        </w:tc>
        <w:tc>
          <w:tcPr>
            <w:tcW w:w="1361" w:type="dxa"/>
            <w:vAlign w:val="bottom"/>
          </w:tcPr>
          <w:p>
            <w:pPr>
              <w:pStyle w:val="0"/>
              <w:jc w:val="center"/>
            </w:pPr>
            <w:r>
              <w:rPr>
                <w:sz w:val="20"/>
              </w:rPr>
              <w:t xml:space="preserve">14012</w:t>
            </w:r>
          </w:p>
        </w:tc>
        <w:tc>
          <w:tcPr>
            <w:tcW w:w="1361" w:type="dxa"/>
            <w:vAlign w:val="bottom"/>
          </w:tcPr>
          <w:p>
            <w:pPr>
              <w:pStyle w:val="0"/>
              <w:jc w:val="center"/>
            </w:pPr>
            <w:r>
              <w:rPr>
                <w:sz w:val="20"/>
              </w:rPr>
              <w:t xml:space="preserve">16400</w:t>
            </w:r>
          </w:p>
        </w:tc>
        <w:tc>
          <w:tcPr>
            <w:tcW w:w="1531" w:type="dxa"/>
            <w:vAlign w:val="bottom"/>
          </w:tcPr>
          <w:p>
            <w:pPr>
              <w:pStyle w:val="0"/>
              <w:jc w:val="center"/>
            </w:pPr>
            <w:r>
              <w:rPr>
                <w:sz w:val="20"/>
              </w:rPr>
              <w:t xml:space="preserve">25390</w:t>
            </w:r>
          </w:p>
        </w:tc>
        <w:tc>
          <w:tcPr>
            <w:tcW w:w="1304" w:type="dxa"/>
            <w:vAlign w:val="bottom"/>
          </w:tcPr>
          <w:p>
            <w:pPr>
              <w:pStyle w:val="0"/>
              <w:jc w:val="center"/>
            </w:pPr>
            <w:r>
              <w:rPr>
                <w:sz w:val="20"/>
              </w:rPr>
              <w:t xml:space="preserve">12617</w:t>
            </w:r>
          </w:p>
        </w:tc>
        <w:tc>
          <w:tcPr>
            <w:tcW w:w="1304" w:type="dxa"/>
            <w:vAlign w:val="bottom"/>
          </w:tcPr>
          <w:p>
            <w:pPr>
              <w:pStyle w:val="0"/>
              <w:jc w:val="center"/>
            </w:pPr>
            <w:r>
              <w:rPr>
                <w:sz w:val="20"/>
              </w:rPr>
              <w:t xml:space="preserve">12773</w:t>
            </w:r>
          </w:p>
        </w:tc>
      </w:tr>
      <w:tr>
        <w:tc>
          <w:tcPr>
            <w:tcW w:w="1304" w:type="dxa"/>
          </w:tcPr>
          <w:p>
            <w:pPr>
              <w:pStyle w:val="0"/>
              <w:jc w:val="center"/>
            </w:pPr>
            <w:r>
              <w:rPr>
                <w:sz w:val="20"/>
              </w:rPr>
              <w:t xml:space="preserve">50 - 54</w:t>
            </w:r>
          </w:p>
        </w:tc>
        <w:tc>
          <w:tcPr>
            <w:tcW w:w="1361" w:type="dxa"/>
            <w:vAlign w:val="bottom"/>
          </w:tcPr>
          <w:p>
            <w:pPr>
              <w:pStyle w:val="0"/>
              <w:jc w:val="center"/>
            </w:pPr>
            <w:r>
              <w:rPr>
                <w:sz w:val="20"/>
              </w:rPr>
              <w:t xml:space="preserve">53821</w:t>
            </w:r>
          </w:p>
        </w:tc>
        <w:tc>
          <w:tcPr>
            <w:tcW w:w="1361" w:type="dxa"/>
            <w:vAlign w:val="bottom"/>
          </w:tcPr>
          <w:p>
            <w:pPr>
              <w:pStyle w:val="0"/>
              <w:jc w:val="center"/>
            </w:pPr>
            <w:r>
              <w:rPr>
                <w:sz w:val="20"/>
              </w:rPr>
              <w:t xml:space="preserve">25128</w:t>
            </w:r>
          </w:p>
        </w:tc>
        <w:tc>
          <w:tcPr>
            <w:tcW w:w="1361" w:type="dxa"/>
            <w:vAlign w:val="bottom"/>
          </w:tcPr>
          <w:p>
            <w:pPr>
              <w:pStyle w:val="0"/>
              <w:jc w:val="center"/>
            </w:pPr>
            <w:r>
              <w:rPr>
                <w:sz w:val="20"/>
              </w:rPr>
              <w:t xml:space="preserve">28693</w:t>
            </w:r>
          </w:p>
        </w:tc>
        <w:tc>
          <w:tcPr>
            <w:tcW w:w="1361" w:type="dxa"/>
            <w:vAlign w:val="bottom"/>
          </w:tcPr>
          <w:p>
            <w:pPr>
              <w:pStyle w:val="0"/>
              <w:jc w:val="center"/>
            </w:pPr>
            <w:r>
              <w:rPr>
                <w:sz w:val="20"/>
              </w:rPr>
              <w:t xml:space="preserve">29221</w:t>
            </w:r>
          </w:p>
        </w:tc>
        <w:tc>
          <w:tcPr>
            <w:tcW w:w="1361" w:type="dxa"/>
            <w:vAlign w:val="bottom"/>
          </w:tcPr>
          <w:p>
            <w:pPr>
              <w:pStyle w:val="0"/>
              <w:jc w:val="center"/>
            </w:pPr>
            <w:r>
              <w:rPr>
                <w:sz w:val="20"/>
              </w:rPr>
              <w:t xml:space="preserve">13136</w:t>
            </w:r>
          </w:p>
        </w:tc>
        <w:tc>
          <w:tcPr>
            <w:tcW w:w="1361" w:type="dxa"/>
            <w:vAlign w:val="bottom"/>
          </w:tcPr>
          <w:p>
            <w:pPr>
              <w:pStyle w:val="0"/>
              <w:jc w:val="center"/>
            </w:pPr>
            <w:r>
              <w:rPr>
                <w:sz w:val="20"/>
              </w:rPr>
              <w:t xml:space="preserve">16085</w:t>
            </w:r>
          </w:p>
        </w:tc>
        <w:tc>
          <w:tcPr>
            <w:tcW w:w="1531" w:type="dxa"/>
            <w:vAlign w:val="bottom"/>
          </w:tcPr>
          <w:p>
            <w:pPr>
              <w:pStyle w:val="0"/>
              <w:jc w:val="center"/>
            </w:pPr>
            <w:r>
              <w:rPr>
                <w:sz w:val="20"/>
              </w:rPr>
              <w:t xml:space="preserve">24600</w:t>
            </w:r>
          </w:p>
        </w:tc>
        <w:tc>
          <w:tcPr>
            <w:tcW w:w="1304" w:type="dxa"/>
            <w:vAlign w:val="bottom"/>
          </w:tcPr>
          <w:p>
            <w:pPr>
              <w:pStyle w:val="0"/>
              <w:jc w:val="center"/>
            </w:pPr>
            <w:r>
              <w:rPr>
                <w:sz w:val="20"/>
              </w:rPr>
              <w:t xml:space="preserve">11992</w:t>
            </w:r>
          </w:p>
        </w:tc>
        <w:tc>
          <w:tcPr>
            <w:tcW w:w="1304" w:type="dxa"/>
            <w:vAlign w:val="bottom"/>
          </w:tcPr>
          <w:p>
            <w:pPr>
              <w:pStyle w:val="0"/>
              <w:jc w:val="center"/>
            </w:pPr>
            <w:r>
              <w:rPr>
                <w:sz w:val="20"/>
              </w:rPr>
              <w:t xml:space="preserve">12608</w:t>
            </w:r>
          </w:p>
        </w:tc>
      </w:tr>
      <w:tr>
        <w:tc>
          <w:tcPr>
            <w:tcW w:w="1304" w:type="dxa"/>
          </w:tcPr>
          <w:p>
            <w:pPr>
              <w:pStyle w:val="0"/>
              <w:jc w:val="center"/>
            </w:pPr>
            <w:r>
              <w:rPr>
                <w:sz w:val="20"/>
              </w:rPr>
              <w:t xml:space="preserve">55 - 59</w:t>
            </w:r>
          </w:p>
        </w:tc>
        <w:tc>
          <w:tcPr>
            <w:tcW w:w="1361" w:type="dxa"/>
            <w:vAlign w:val="bottom"/>
          </w:tcPr>
          <w:p>
            <w:pPr>
              <w:pStyle w:val="0"/>
              <w:jc w:val="center"/>
            </w:pPr>
            <w:r>
              <w:rPr>
                <w:sz w:val="20"/>
              </w:rPr>
              <w:t xml:space="preserve">56643</w:t>
            </w:r>
          </w:p>
        </w:tc>
        <w:tc>
          <w:tcPr>
            <w:tcW w:w="1361" w:type="dxa"/>
            <w:vAlign w:val="bottom"/>
          </w:tcPr>
          <w:p>
            <w:pPr>
              <w:pStyle w:val="0"/>
              <w:jc w:val="center"/>
            </w:pPr>
            <w:r>
              <w:rPr>
                <w:sz w:val="20"/>
              </w:rPr>
              <w:t xml:space="preserve">25850</w:t>
            </w:r>
          </w:p>
        </w:tc>
        <w:tc>
          <w:tcPr>
            <w:tcW w:w="1361" w:type="dxa"/>
            <w:vAlign w:val="bottom"/>
          </w:tcPr>
          <w:p>
            <w:pPr>
              <w:pStyle w:val="0"/>
              <w:jc w:val="center"/>
            </w:pPr>
            <w:r>
              <w:rPr>
                <w:sz w:val="20"/>
              </w:rPr>
              <w:t xml:space="preserve">30793</w:t>
            </w:r>
          </w:p>
        </w:tc>
        <w:tc>
          <w:tcPr>
            <w:tcW w:w="1361" w:type="dxa"/>
            <w:vAlign w:val="bottom"/>
          </w:tcPr>
          <w:p>
            <w:pPr>
              <w:pStyle w:val="0"/>
              <w:jc w:val="center"/>
            </w:pPr>
            <w:r>
              <w:rPr>
                <w:sz w:val="20"/>
              </w:rPr>
              <w:t xml:space="preserve">28858</w:t>
            </w:r>
          </w:p>
        </w:tc>
        <w:tc>
          <w:tcPr>
            <w:tcW w:w="1361" w:type="dxa"/>
            <w:vAlign w:val="bottom"/>
          </w:tcPr>
          <w:p>
            <w:pPr>
              <w:pStyle w:val="0"/>
              <w:jc w:val="center"/>
            </w:pPr>
            <w:r>
              <w:rPr>
                <w:sz w:val="20"/>
              </w:rPr>
              <w:t xml:space="preserve">12459</w:t>
            </w:r>
          </w:p>
        </w:tc>
        <w:tc>
          <w:tcPr>
            <w:tcW w:w="1361" w:type="dxa"/>
            <w:vAlign w:val="bottom"/>
          </w:tcPr>
          <w:p>
            <w:pPr>
              <w:pStyle w:val="0"/>
              <w:jc w:val="center"/>
            </w:pPr>
            <w:r>
              <w:rPr>
                <w:sz w:val="20"/>
              </w:rPr>
              <w:t xml:space="preserve">16399</w:t>
            </w:r>
          </w:p>
        </w:tc>
        <w:tc>
          <w:tcPr>
            <w:tcW w:w="1531" w:type="dxa"/>
            <w:vAlign w:val="bottom"/>
          </w:tcPr>
          <w:p>
            <w:pPr>
              <w:pStyle w:val="0"/>
              <w:jc w:val="center"/>
            </w:pPr>
            <w:r>
              <w:rPr>
                <w:sz w:val="20"/>
              </w:rPr>
              <w:t xml:space="preserve">27785</w:t>
            </w:r>
          </w:p>
        </w:tc>
        <w:tc>
          <w:tcPr>
            <w:tcW w:w="1304" w:type="dxa"/>
            <w:vAlign w:val="bottom"/>
          </w:tcPr>
          <w:p>
            <w:pPr>
              <w:pStyle w:val="0"/>
              <w:jc w:val="center"/>
            </w:pPr>
            <w:r>
              <w:rPr>
                <w:sz w:val="20"/>
              </w:rPr>
              <w:t xml:space="preserve">13391</w:t>
            </w:r>
          </w:p>
        </w:tc>
        <w:tc>
          <w:tcPr>
            <w:tcW w:w="1304" w:type="dxa"/>
            <w:vAlign w:val="bottom"/>
          </w:tcPr>
          <w:p>
            <w:pPr>
              <w:pStyle w:val="0"/>
              <w:jc w:val="center"/>
            </w:pPr>
            <w:r>
              <w:rPr>
                <w:sz w:val="20"/>
              </w:rPr>
              <w:t xml:space="preserve">14394</w:t>
            </w:r>
          </w:p>
        </w:tc>
      </w:tr>
      <w:tr>
        <w:tc>
          <w:tcPr>
            <w:tcW w:w="1304" w:type="dxa"/>
          </w:tcPr>
          <w:p>
            <w:pPr>
              <w:pStyle w:val="0"/>
              <w:jc w:val="center"/>
            </w:pPr>
            <w:r>
              <w:rPr>
                <w:sz w:val="20"/>
              </w:rPr>
              <w:t xml:space="preserve">60 - 64</w:t>
            </w:r>
          </w:p>
        </w:tc>
        <w:tc>
          <w:tcPr>
            <w:tcW w:w="1361" w:type="dxa"/>
            <w:vAlign w:val="bottom"/>
          </w:tcPr>
          <w:p>
            <w:pPr>
              <w:pStyle w:val="0"/>
              <w:jc w:val="center"/>
            </w:pPr>
            <w:r>
              <w:rPr>
                <w:sz w:val="20"/>
              </w:rPr>
              <w:t xml:space="preserve">57585</w:t>
            </w:r>
          </w:p>
        </w:tc>
        <w:tc>
          <w:tcPr>
            <w:tcW w:w="1361" w:type="dxa"/>
            <w:vAlign w:val="bottom"/>
          </w:tcPr>
          <w:p>
            <w:pPr>
              <w:pStyle w:val="0"/>
              <w:jc w:val="center"/>
            </w:pPr>
            <w:r>
              <w:rPr>
                <w:sz w:val="20"/>
              </w:rPr>
              <w:t xml:space="preserve">25455</w:t>
            </w:r>
          </w:p>
        </w:tc>
        <w:tc>
          <w:tcPr>
            <w:tcW w:w="1361" w:type="dxa"/>
            <w:vAlign w:val="bottom"/>
          </w:tcPr>
          <w:p>
            <w:pPr>
              <w:pStyle w:val="0"/>
              <w:jc w:val="center"/>
            </w:pPr>
            <w:r>
              <w:rPr>
                <w:sz w:val="20"/>
              </w:rPr>
              <w:t xml:space="preserve">32130</w:t>
            </w:r>
          </w:p>
        </w:tc>
        <w:tc>
          <w:tcPr>
            <w:tcW w:w="1361" w:type="dxa"/>
            <w:vAlign w:val="bottom"/>
          </w:tcPr>
          <w:p>
            <w:pPr>
              <w:pStyle w:val="0"/>
              <w:jc w:val="center"/>
            </w:pPr>
            <w:r>
              <w:rPr>
                <w:sz w:val="20"/>
              </w:rPr>
              <w:t xml:space="preserve">30094</w:t>
            </w:r>
          </w:p>
        </w:tc>
        <w:tc>
          <w:tcPr>
            <w:tcW w:w="1361" w:type="dxa"/>
            <w:vAlign w:val="bottom"/>
          </w:tcPr>
          <w:p>
            <w:pPr>
              <w:pStyle w:val="0"/>
              <w:jc w:val="center"/>
            </w:pPr>
            <w:r>
              <w:rPr>
                <w:sz w:val="20"/>
              </w:rPr>
              <w:t xml:space="preserve">12649</w:t>
            </w:r>
          </w:p>
        </w:tc>
        <w:tc>
          <w:tcPr>
            <w:tcW w:w="1361" w:type="dxa"/>
            <w:vAlign w:val="bottom"/>
          </w:tcPr>
          <w:p>
            <w:pPr>
              <w:pStyle w:val="0"/>
              <w:jc w:val="center"/>
            </w:pPr>
            <w:r>
              <w:rPr>
                <w:sz w:val="20"/>
              </w:rPr>
              <w:t xml:space="preserve">17445</w:t>
            </w:r>
          </w:p>
        </w:tc>
        <w:tc>
          <w:tcPr>
            <w:tcW w:w="1531" w:type="dxa"/>
            <w:vAlign w:val="bottom"/>
          </w:tcPr>
          <w:p>
            <w:pPr>
              <w:pStyle w:val="0"/>
              <w:jc w:val="center"/>
            </w:pPr>
            <w:r>
              <w:rPr>
                <w:sz w:val="20"/>
              </w:rPr>
              <w:t xml:space="preserve">27491</w:t>
            </w:r>
          </w:p>
        </w:tc>
        <w:tc>
          <w:tcPr>
            <w:tcW w:w="1304" w:type="dxa"/>
            <w:vAlign w:val="bottom"/>
          </w:tcPr>
          <w:p>
            <w:pPr>
              <w:pStyle w:val="0"/>
              <w:jc w:val="center"/>
            </w:pPr>
            <w:r>
              <w:rPr>
                <w:sz w:val="20"/>
              </w:rPr>
              <w:t xml:space="preserve">12806</w:t>
            </w:r>
          </w:p>
        </w:tc>
        <w:tc>
          <w:tcPr>
            <w:tcW w:w="1304" w:type="dxa"/>
            <w:vAlign w:val="bottom"/>
          </w:tcPr>
          <w:p>
            <w:pPr>
              <w:pStyle w:val="0"/>
              <w:jc w:val="center"/>
            </w:pPr>
            <w:r>
              <w:rPr>
                <w:sz w:val="20"/>
              </w:rPr>
              <w:t xml:space="preserve">14685</w:t>
            </w:r>
          </w:p>
        </w:tc>
      </w:tr>
      <w:tr>
        <w:tc>
          <w:tcPr>
            <w:tcW w:w="1304" w:type="dxa"/>
          </w:tcPr>
          <w:p>
            <w:pPr>
              <w:pStyle w:val="0"/>
              <w:jc w:val="center"/>
            </w:pPr>
            <w:r>
              <w:rPr>
                <w:sz w:val="20"/>
              </w:rPr>
              <w:t xml:space="preserve">65 - 69</w:t>
            </w:r>
          </w:p>
        </w:tc>
        <w:tc>
          <w:tcPr>
            <w:tcW w:w="1361" w:type="dxa"/>
            <w:vAlign w:val="bottom"/>
          </w:tcPr>
          <w:p>
            <w:pPr>
              <w:pStyle w:val="0"/>
              <w:jc w:val="center"/>
            </w:pPr>
            <w:r>
              <w:rPr>
                <w:sz w:val="20"/>
              </w:rPr>
              <w:t xml:space="preserve">44193</w:t>
            </w:r>
          </w:p>
        </w:tc>
        <w:tc>
          <w:tcPr>
            <w:tcW w:w="1361" w:type="dxa"/>
            <w:vAlign w:val="bottom"/>
          </w:tcPr>
          <w:p>
            <w:pPr>
              <w:pStyle w:val="0"/>
              <w:jc w:val="center"/>
            </w:pPr>
            <w:r>
              <w:rPr>
                <w:sz w:val="20"/>
              </w:rPr>
              <w:t xml:space="preserve">18813</w:t>
            </w:r>
          </w:p>
        </w:tc>
        <w:tc>
          <w:tcPr>
            <w:tcW w:w="1361" w:type="dxa"/>
            <w:vAlign w:val="bottom"/>
          </w:tcPr>
          <w:p>
            <w:pPr>
              <w:pStyle w:val="0"/>
              <w:jc w:val="center"/>
            </w:pPr>
            <w:r>
              <w:rPr>
                <w:sz w:val="20"/>
              </w:rPr>
              <w:t xml:space="preserve">25380</w:t>
            </w:r>
          </w:p>
        </w:tc>
        <w:tc>
          <w:tcPr>
            <w:tcW w:w="1361" w:type="dxa"/>
            <w:vAlign w:val="bottom"/>
          </w:tcPr>
          <w:p>
            <w:pPr>
              <w:pStyle w:val="0"/>
              <w:jc w:val="center"/>
            </w:pPr>
            <w:r>
              <w:rPr>
                <w:sz w:val="20"/>
              </w:rPr>
              <w:t xml:space="preserve">24875</w:t>
            </w:r>
          </w:p>
        </w:tc>
        <w:tc>
          <w:tcPr>
            <w:tcW w:w="1361" w:type="dxa"/>
            <w:vAlign w:val="bottom"/>
          </w:tcPr>
          <w:p>
            <w:pPr>
              <w:pStyle w:val="0"/>
              <w:jc w:val="center"/>
            </w:pPr>
            <w:r>
              <w:rPr>
                <w:sz w:val="20"/>
              </w:rPr>
              <w:t xml:space="preserve">10068</w:t>
            </w:r>
          </w:p>
        </w:tc>
        <w:tc>
          <w:tcPr>
            <w:tcW w:w="1361" w:type="dxa"/>
            <w:vAlign w:val="bottom"/>
          </w:tcPr>
          <w:p>
            <w:pPr>
              <w:pStyle w:val="0"/>
              <w:jc w:val="center"/>
            </w:pPr>
            <w:r>
              <w:rPr>
                <w:sz w:val="20"/>
              </w:rPr>
              <w:t xml:space="preserve">14807</w:t>
            </w:r>
          </w:p>
        </w:tc>
        <w:tc>
          <w:tcPr>
            <w:tcW w:w="1531" w:type="dxa"/>
            <w:vAlign w:val="bottom"/>
          </w:tcPr>
          <w:p>
            <w:pPr>
              <w:pStyle w:val="0"/>
              <w:jc w:val="center"/>
            </w:pPr>
            <w:r>
              <w:rPr>
                <w:sz w:val="20"/>
              </w:rPr>
              <w:t xml:space="preserve">19318</w:t>
            </w:r>
          </w:p>
        </w:tc>
        <w:tc>
          <w:tcPr>
            <w:tcW w:w="1304" w:type="dxa"/>
            <w:vAlign w:val="bottom"/>
          </w:tcPr>
          <w:p>
            <w:pPr>
              <w:pStyle w:val="0"/>
              <w:jc w:val="center"/>
            </w:pPr>
            <w:r>
              <w:rPr>
                <w:sz w:val="20"/>
              </w:rPr>
              <w:t xml:space="preserve">8745</w:t>
            </w:r>
          </w:p>
        </w:tc>
        <w:tc>
          <w:tcPr>
            <w:tcW w:w="1304" w:type="dxa"/>
            <w:vAlign w:val="bottom"/>
          </w:tcPr>
          <w:p>
            <w:pPr>
              <w:pStyle w:val="0"/>
              <w:jc w:val="center"/>
            </w:pPr>
            <w:r>
              <w:rPr>
                <w:sz w:val="20"/>
              </w:rPr>
              <w:t xml:space="preserve">10573</w:t>
            </w:r>
          </w:p>
        </w:tc>
      </w:tr>
      <w:tr>
        <w:tc>
          <w:tcPr>
            <w:tcW w:w="1304" w:type="dxa"/>
          </w:tcPr>
          <w:p>
            <w:pPr>
              <w:pStyle w:val="0"/>
              <w:jc w:val="center"/>
            </w:pPr>
            <w:r>
              <w:rPr>
                <w:sz w:val="20"/>
              </w:rPr>
              <w:t xml:space="preserve">70 - 74</w:t>
            </w:r>
          </w:p>
        </w:tc>
        <w:tc>
          <w:tcPr>
            <w:tcW w:w="1361" w:type="dxa"/>
            <w:vAlign w:val="bottom"/>
          </w:tcPr>
          <w:p>
            <w:pPr>
              <w:pStyle w:val="0"/>
              <w:jc w:val="center"/>
            </w:pPr>
            <w:r>
              <w:rPr>
                <w:sz w:val="20"/>
              </w:rPr>
              <w:t xml:space="preserve">30073</w:t>
            </w:r>
          </w:p>
        </w:tc>
        <w:tc>
          <w:tcPr>
            <w:tcW w:w="1361" w:type="dxa"/>
            <w:vAlign w:val="bottom"/>
          </w:tcPr>
          <w:p>
            <w:pPr>
              <w:pStyle w:val="0"/>
              <w:jc w:val="center"/>
            </w:pPr>
            <w:r>
              <w:rPr>
                <w:sz w:val="20"/>
              </w:rPr>
              <w:t xml:space="preserve">11960</w:t>
            </w:r>
          </w:p>
        </w:tc>
        <w:tc>
          <w:tcPr>
            <w:tcW w:w="1361" w:type="dxa"/>
            <w:vAlign w:val="bottom"/>
          </w:tcPr>
          <w:p>
            <w:pPr>
              <w:pStyle w:val="0"/>
              <w:jc w:val="center"/>
            </w:pPr>
            <w:r>
              <w:rPr>
                <w:sz w:val="20"/>
              </w:rPr>
              <w:t xml:space="preserve">18113</w:t>
            </w:r>
          </w:p>
        </w:tc>
        <w:tc>
          <w:tcPr>
            <w:tcW w:w="1361" w:type="dxa"/>
            <w:vAlign w:val="bottom"/>
          </w:tcPr>
          <w:p>
            <w:pPr>
              <w:pStyle w:val="0"/>
              <w:jc w:val="center"/>
            </w:pPr>
            <w:r>
              <w:rPr>
                <w:sz w:val="20"/>
              </w:rPr>
              <w:t xml:space="preserve">18358</w:t>
            </w:r>
          </w:p>
        </w:tc>
        <w:tc>
          <w:tcPr>
            <w:tcW w:w="1361" w:type="dxa"/>
            <w:vAlign w:val="bottom"/>
          </w:tcPr>
          <w:p>
            <w:pPr>
              <w:pStyle w:val="0"/>
              <w:jc w:val="center"/>
            </w:pPr>
            <w:r>
              <w:rPr>
                <w:sz w:val="20"/>
              </w:rPr>
              <w:t xml:space="preserve">7091</w:t>
            </w:r>
          </w:p>
        </w:tc>
        <w:tc>
          <w:tcPr>
            <w:tcW w:w="1361" w:type="dxa"/>
            <w:vAlign w:val="bottom"/>
          </w:tcPr>
          <w:p>
            <w:pPr>
              <w:pStyle w:val="0"/>
              <w:jc w:val="center"/>
            </w:pPr>
            <w:r>
              <w:rPr>
                <w:sz w:val="20"/>
              </w:rPr>
              <w:t xml:space="preserve">11267</w:t>
            </w:r>
          </w:p>
        </w:tc>
        <w:tc>
          <w:tcPr>
            <w:tcW w:w="1531" w:type="dxa"/>
            <w:vAlign w:val="bottom"/>
          </w:tcPr>
          <w:p>
            <w:pPr>
              <w:pStyle w:val="0"/>
              <w:jc w:val="center"/>
            </w:pPr>
            <w:r>
              <w:rPr>
                <w:sz w:val="20"/>
              </w:rPr>
              <w:t xml:space="preserve">11715</w:t>
            </w:r>
          </w:p>
        </w:tc>
        <w:tc>
          <w:tcPr>
            <w:tcW w:w="1304" w:type="dxa"/>
            <w:vAlign w:val="bottom"/>
          </w:tcPr>
          <w:p>
            <w:pPr>
              <w:pStyle w:val="0"/>
              <w:jc w:val="center"/>
            </w:pPr>
            <w:r>
              <w:rPr>
                <w:sz w:val="20"/>
              </w:rPr>
              <w:t xml:space="preserve">4869</w:t>
            </w:r>
          </w:p>
        </w:tc>
        <w:tc>
          <w:tcPr>
            <w:tcW w:w="1304" w:type="dxa"/>
            <w:vAlign w:val="bottom"/>
          </w:tcPr>
          <w:p>
            <w:pPr>
              <w:pStyle w:val="0"/>
              <w:jc w:val="center"/>
            </w:pPr>
            <w:r>
              <w:rPr>
                <w:sz w:val="20"/>
              </w:rPr>
              <w:t xml:space="preserve">6846</w:t>
            </w:r>
          </w:p>
        </w:tc>
      </w:tr>
      <w:tr>
        <w:tc>
          <w:tcPr>
            <w:tcW w:w="1304" w:type="dxa"/>
          </w:tcPr>
          <w:p>
            <w:pPr>
              <w:pStyle w:val="0"/>
              <w:jc w:val="center"/>
            </w:pPr>
            <w:r>
              <w:rPr>
                <w:sz w:val="20"/>
              </w:rPr>
              <w:t xml:space="preserve">75 - 79</w:t>
            </w:r>
          </w:p>
        </w:tc>
        <w:tc>
          <w:tcPr>
            <w:tcW w:w="1361" w:type="dxa"/>
            <w:vAlign w:val="bottom"/>
          </w:tcPr>
          <w:p>
            <w:pPr>
              <w:pStyle w:val="0"/>
              <w:jc w:val="center"/>
            </w:pPr>
            <w:r>
              <w:rPr>
                <w:sz w:val="20"/>
              </w:rPr>
              <w:t xml:space="preserve">14597</w:t>
            </w:r>
          </w:p>
        </w:tc>
        <w:tc>
          <w:tcPr>
            <w:tcW w:w="1361" w:type="dxa"/>
            <w:vAlign w:val="bottom"/>
          </w:tcPr>
          <w:p>
            <w:pPr>
              <w:pStyle w:val="0"/>
              <w:jc w:val="center"/>
            </w:pPr>
            <w:r>
              <w:rPr>
                <w:sz w:val="20"/>
              </w:rPr>
              <w:t xml:space="preserve">5335</w:t>
            </w:r>
          </w:p>
        </w:tc>
        <w:tc>
          <w:tcPr>
            <w:tcW w:w="1361" w:type="dxa"/>
            <w:vAlign w:val="bottom"/>
          </w:tcPr>
          <w:p>
            <w:pPr>
              <w:pStyle w:val="0"/>
              <w:jc w:val="center"/>
            </w:pPr>
            <w:r>
              <w:rPr>
                <w:sz w:val="20"/>
              </w:rPr>
              <w:t xml:space="preserve">9262</w:t>
            </w:r>
          </w:p>
        </w:tc>
        <w:tc>
          <w:tcPr>
            <w:tcW w:w="1361" w:type="dxa"/>
            <w:vAlign w:val="bottom"/>
          </w:tcPr>
          <w:p>
            <w:pPr>
              <w:pStyle w:val="0"/>
              <w:jc w:val="center"/>
            </w:pPr>
            <w:r>
              <w:rPr>
                <w:sz w:val="20"/>
              </w:rPr>
              <w:t xml:space="preserve">9330</w:t>
            </w:r>
          </w:p>
        </w:tc>
        <w:tc>
          <w:tcPr>
            <w:tcW w:w="1361" w:type="dxa"/>
            <w:vAlign w:val="bottom"/>
          </w:tcPr>
          <w:p>
            <w:pPr>
              <w:pStyle w:val="0"/>
              <w:jc w:val="center"/>
            </w:pPr>
            <w:r>
              <w:rPr>
                <w:sz w:val="20"/>
              </w:rPr>
              <w:t xml:space="preserve">3358</w:t>
            </w:r>
          </w:p>
        </w:tc>
        <w:tc>
          <w:tcPr>
            <w:tcW w:w="1361" w:type="dxa"/>
            <w:vAlign w:val="bottom"/>
          </w:tcPr>
          <w:p>
            <w:pPr>
              <w:pStyle w:val="0"/>
              <w:jc w:val="center"/>
            </w:pPr>
            <w:r>
              <w:rPr>
                <w:sz w:val="20"/>
              </w:rPr>
              <w:t xml:space="preserve">5972</w:t>
            </w:r>
          </w:p>
        </w:tc>
        <w:tc>
          <w:tcPr>
            <w:tcW w:w="1531" w:type="dxa"/>
            <w:vAlign w:val="bottom"/>
          </w:tcPr>
          <w:p>
            <w:pPr>
              <w:pStyle w:val="0"/>
              <w:jc w:val="center"/>
            </w:pPr>
            <w:r>
              <w:rPr>
                <w:sz w:val="20"/>
              </w:rPr>
              <w:t xml:space="preserve">5267</w:t>
            </w:r>
          </w:p>
        </w:tc>
        <w:tc>
          <w:tcPr>
            <w:tcW w:w="1304" w:type="dxa"/>
            <w:vAlign w:val="bottom"/>
          </w:tcPr>
          <w:p>
            <w:pPr>
              <w:pStyle w:val="0"/>
              <w:jc w:val="center"/>
            </w:pPr>
            <w:r>
              <w:rPr>
                <w:sz w:val="20"/>
              </w:rPr>
              <w:t xml:space="preserve">1977</w:t>
            </w:r>
          </w:p>
        </w:tc>
        <w:tc>
          <w:tcPr>
            <w:tcW w:w="1304" w:type="dxa"/>
            <w:vAlign w:val="bottom"/>
          </w:tcPr>
          <w:p>
            <w:pPr>
              <w:pStyle w:val="0"/>
              <w:jc w:val="center"/>
            </w:pPr>
            <w:r>
              <w:rPr>
                <w:sz w:val="20"/>
              </w:rPr>
              <w:t xml:space="preserve">3290</w:t>
            </w:r>
          </w:p>
        </w:tc>
      </w:tr>
      <w:tr>
        <w:tc>
          <w:tcPr>
            <w:tcW w:w="1304" w:type="dxa"/>
          </w:tcPr>
          <w:p>
            <w:pPr>
              <w:pStyle w:val="0"/>
              <w:jc w:val="center"/>
            </w:pPr>
            <w:r>
              <w:rPr>
                <w:sz w:val="20"/>
              </w:rPr>
              <w:t xml:space="preserve">80 - 84</w:t>
            </w:r>
          </w:p>
        </w:tc>
        <w:tc>
          <w:tcPr>
            <w:tcW w:w="1361" w:type="dxa"/>
            <w:vAlign w:val="bottom"/>
          </w:tcPr>
          <w:p>
            <w:pPr>
              <w:pStyle w:val="0"/>
              <w:jc w:val="center"/>
            </w:pPr>
            <w:r>
              <w:rPr>
                <w:sz w:val="20"/>
              </w:rPr>
              <w:t xml:space="preserve">13138</w:t>
            </w:r>
          </w:p>
        </w:tc>
        <w:tc>
          <w:tcPr>
            <w:tcW w:w="1361" w:type="dxa"/>
            <w:vAlign w:val="bottom"/>
          </w:tcPr>
          <w:p>
            <w:pPr>
              <w:pStyle w:val="0"/>
              <w:jc w:val="center"/>
            </w:pPr>
            <w:r>
              <w:rPr>
                <w:sz w:val="20"/>
              </w:rPr>
              <w:t xml:space="preserve">4010</w:t>
            </w:r>
          </w:p>
        </w:tc>
        <w:tc>
          <w:tcPr>
            <w:tcW w:w="1361" w:type="dxa"/>
            <w:vAlign w:val="bottom"/>
          </w:tcPr>
          <w:p>
            <w:pPr>
              <w:pStyle w:val="0"/>
              <w:jc w:val="center"/>
            </w:pPr>
            <w:r>
              <w:rPr>
                <w:sz w:val="20"/>
              </w:rPr>
              <w:t xml:space="preserve">9128</w:t>
            </w:r>
          </w:p>
        </w:tc>
        <w:tc>
          <w:tcPr>
            <w:tcW w:w="1361" w:type="dxa"/>
            <w:vAlign w:val="bottom"/>
          </w:tcPr>
          <w:p>
            <w:pPr>
              <w:pStyle w:val="0"/>
              <w:jc w:val="center"/>
            </w:pPr>
            <w:r>
              <w:rPr>
                <w:sz w:val="20"/>
              </w:rPr>
              <w:t xml:space="preserve">7285</w:t>
            </w:r>
          </w:p>
        </w:tc>
        <w:tc>
          <w:tcPr>
            <w:tcW w:w="1361" w:type="dxa"/>
            <w:vAlign w:val="bottom"/>
          </w:tcPr>
          <w:p>
            <w:pPr>
              <w:pStyle w:val="0"/>
              <w:jc w:val="center"/>
            </w:pPr>
            <w:r>
              <w:rPr>
                <w:sz w:val="20"/>
              </w:rPr>
              <w:t xml:space="preserve">2274</w:t>
            </w:r>
          </w:p>
        </w:tc>
        <w:tc>
          <w:tcPr>
            <w:tcW w:w="1361" w:type="dxa"/>
            <w:vAlign w:val="bottom"/>
          </w:tcPr>
          <w:p>
            <w:pPr>
              <w:pStyle w:val="0"/>
              <w:jc w:val="center"/>
            </w:pPr>
            <w:r>
              <w:rPr>
                <w:sz w:val="20"/>
              </w:rPr>
              <w:t xml:space="preserve">5011</w:t>
            </w:r>
          </w:p>
        </w:tc>
        <w:tc>
          <w:tcPr>
            <w:tcW w:w="1531" w:type="dxa"/>
            <w:vAlign w:val="bottom"/>
          </w:tcPr>
          <w:p>
            <w:pPr>
              <w:pStyle w:val="0"/>
              <w:jc w:val="center"/>
            </w:pPr>
            <w:r>
              <w:rPr>
                <w:sz w:val="20"/>
              </w:rPr>
              <w:t xml:space="preserve">5853</w:t>
            </w:r>
          </w:p>
        </w:tc>
        <w:tc>
          <w:tcPr>
            <w:tcW w:w="1304" w:type="dxa"/>
            <w:vAlign w:val="bottom"/>
          </w:tcPr>
          <w:p>
            <w:pPr>
              <w:pStyle w:val="0"/>
              <w:jc w:val="center"/>
            </w:pPr>
            <w:r>
              <w:rPr>
                <w:sz w:val="20"/>
              </w:rPr>
              <w:t xml:space="preserve">1736</w:t>
            </w:r>
          </w:p>
        </w:tc>
        <w:tc>
          <w:tcPr>
            <w:tcW w:w="1304" w:type="dxa"/>
            <w:vAlign w:val="bottom"/>
          </w:tcPr>
          <w:p>
            <w:pPr>
              <w:pStyle w:val="0"/>
              <w:jc w:val="center"/>
            </w:pPr>
            <w:r>
              <w:rPr>
                <w:sz w:val="20"/>
              </w:rPr>
              <w:t xml:space="preserve">4117</w:t>
            </w:r>
          </w:p>
        </w:tc>
      </w:tr>
      <w:tr>
        <w:tc>
          <w:tcPr>
            <w:tcW w:w="1304" w:type="dxa"/>
          </w:tcPr>
          <w:p>
            <w:pPr>
              <w:pStyle w:val="0"/>
              <w:jc w:val="center"/>
            </w:pPr>
            <w:r>
              <w:rPr>
                <w:sz w:val="20"/>
              </w:rPr>
              <w:t xml:space="preserve">85 - 89</w:t>
            </w:r>
          </w:p>
        </w:tc>
        <w:tc>
          <w:tcPr>
            <w:tcW w:w="1361" w:type="dxa"/>
            <w:vAlign w:val="bottom"/>
          </w:tcPr>
          <w:p>
            <w:pPr>
              <w:pStyle w:val="0"/>
              <w:jc w:val="center"/>
            </w:pPr>
            <w:r>
              <w:rPr>
                <w:sz w:val="20"/>
              </w:rPr>
              <w:t xml:space="preserve">7088</w:t>
            </w:r>
          </w:p>
        </w:tc>
        <w:tc>
          <w:tcPr>
            <w:tcW w:w="1361" w:type="dxa"/>
            <w:vAlign w:val="bottom"/>
          </w:tcPr>
          <w:p>
            <w:pPr>
              <w:pStyle w:val="0"/>
              <w:jc w:val="center"/>
            </w:pPr>
            <w:r>
              <w:rPr>
                <w:sz w:val="20"/>
              </w:rPr>
              <w:t xml:space="preserve">2098</w:t>
            </w:r>
          </w:p>
        </w:tc>
        <w:tc>
          <w:tcPr>
            <w:tcW w:w="1361" w:type="dxa"/>
            <w:vAlign w:val="bottom"/>
          </w:tcPr>
          <w:p>
            <w:pPr>
              <w:pStyle w:val="0"/>
              <w:jc w:val="center"/>
            </w:pPr>
            <w:r>
              <w:rPr>
                <w:sz w:val="20"/>
              </w:rPr>
              <w:t xml:space="preserve">4990</w:t>
            </w:r>
          </w:p>
        </w:tc>
        <w:tc>
          <w:tcPr>
            <w:tcW w:w="1361" w:type="dxa"/>
            <w:vAlign w:val="bottom"/>
          </w:tcPr>
          <w:p>
            <w:pPr>
              <w:pStyle w:val="0"/>
              <w:jc w:val="center"/>
            </w:pPr>
            <w:r>
              <w:rPr>
                <w:sz w:val="20"/>
              </w:rPr>
              <w:t xml:space="preserve">3930</w:t>
            </w:r>
          </w:p>
        </w:tc>
        <w:tc>
          <w:tcPr>
            <w:tcW w:w="1361" w:type="dxa"/>
            <w:vAlign w:val="bottom"/>
          </w:tcPr>
          <w:p>
            <w:pPr>
              <w:pStyle w:val="0"/>
              <w:jc w:val="center"/>
            </w:pPr>
            <w:r>
              <w:rPr>
                <w:sz w:val="20"/>
              </w:rPr>
              <w:t xml:space="preserve">1122</w:t>
            </w:r>
          </w:p>
        </w:tc>
        <w:tc>
          <w:tcPr>
            <w:tcW w:w="1361" w:type="dxa"/>
            <w:vAlign w:val="bottom"/>
          </w:tcPr>
          <w:p>
            <w:pPr>
              <w:pStyle w:val="0"/>
              <w:jc w:val="center"/>
            </w:pPr>
            <w:r>
              <w:rPr>
                <w:sz w:val="20"/>
              </w:rPr>
              <w:t xml:space="preserve">2808</w:t>
            </w:r>
          </w:p>
        </w:tc>
        <w:tc>
          <w:tcPr>
            <w:tcW w:w="1531" w:type="dxa"/>
            <w:vAlign w:val="bottom"/>
          </w:tcPr>
          <w:p>
            <w:pPr>
              <w:pStyle w:val="0"/>
              <w:jc w:val="center"/>
            </w:pPr>
            <w:r>
              <w:rPr>
                <w:sz w:val="20"/>
              </w:rPr>
              <w:t xml:space="preserve">3158</w:t>
            </w:r>
          </w:p>
        </w:tc>
        <w:tc>
          <w:tcPr>
            <w:tcW w:w="1304" w:type="dxa"/>
            <w:vAlign w:val="bottom"/>
          </w:tcPr>
          <w:p>
            <w:pPr>
              <w:pStyle w:val="0"/>
              <w:jc w:val="center"/>
            </w:pPr>
            <w:r>
              <w:rPr>
                <w:sz w:val="20"/>
              </w:rPr>
              <w:t xml:space="preserve">976</w:t>
            </w:r>
          </w:p>
        </w:tc>
        <w:tc>
          <w:tcPr>
            <w:tcW w:w="1304" w:type="dxa"/>
            <w:vAlign w:val="bottom"/>
          </w:tcPr>
          <w:p>
            <w:pPr>
              <w:pStyle w:val="0"/>
              <w:jc w:val="center"/>
            </w:pPr>
            <w:r>
              <w:rPr>
                <w:sz w:val="20"/>
              </w:rPr>
              <w:t xml:space="preserve">2182</w:t>
            </w:r>
          </w:p>
        </w:tc>
      </w:tr>
      <w:tr>
        <w:tc>
          <w:tcPr>
            <w:tcW w:w="1304" w:type="dxa"/>
          </w:tcPr>
          <w:p>
            <w:pPr>
              <w:pStyle w:val="0"/>
              <w:jc w:val="center"/>
            </w:pPr>
            <w:r>
              <w:rPr>
                <w:sz w:val="20"/>
              </w:rPr>
              <w:t xml:space="preserve">90 - 94</w:t>
            </w:r>
          </w:p>
        </w:tc>
        <w:tc>
          <w:tcPr>
            <w:tcW w:w="1361" w:type="dxa"/>
            <w:vAlign w:val="bottom"/>
          </w:tcPr>
          <w:p>
            <w:pPr>
              <w:pStyle w:val="0"/>
              <w:jc w:val="center"/>
            </w:pPr>
            <w:r>
              <w:rPr>
                <w:sz w:val="20"/>
              </w:rPr>
              <w:t xml:space="preserve">1844</w:t>
            </w:r>
          </w:p>
        </w:tc>
        <w:tc>
          <w:tcPr>
            <w:tcW w:w="1361" w:type="dxa"/>
            <w:vAlign w:val="bottom"/>
          </w:tcPr>
          <w:p>
            <w:pPr>
              <w:pStyle w:val="0"/>
              <w:jc w:val="center"/>
            </w:pPr>
            <w:r>
              <w:rPr>
                <w:sz w:val="20"/>
              </w:rPr>
              <w:t xml:space="preserve">649</w:t>
            </w:r>
          </w:p>
        </w:tc>
        <w:tc>
          <w:tcPr>
            <w:tcW w:w="1361" w:type="dxa"/>
            <w:vAlign w:val="bottom"/>
          </w:tcPr>
          <w:p>
            <w:pPr>
              <w:pStyle w:val="0"/>
              <w:jc w:val="center"/>
            </w:pPr>
            <w:r>
              <w:rPr>
                <w:sz w:val="20"/>
              </w:rPr>
              <w:t xml:space="preserve">1195</w:t>
            </w:r>
          </w:p>
        </w:tc>
        <w:tc>
          <w:tcPr>
            <w:tcW w:w="1361" w:type="dxa"/>
            <w:vAlign w:val="bottom"/>
          </w:tcPr>
          <w:p>
            <w:pPr>
              <w:pStyle w:val="0"/>
              <w:jc w:val="center"/>
            </w:pPr>
            <w:r>
              <w:rPr>
                <w:sz w:val="20"/>
              </w:rPr>
              <w:t xml:space="preserve">815</w:t>
            </w:r>
          </w:p>
        </w:tc>
        <w:tc>
          <w:tcPr>
            <w:tcW w:w="1361" w:type="dxa"/>
            <w:vAlign w:val="bottom"/>
          </w:tcPr>
          <w:p>
            <w:pPr>
              <w:pStyle w:val="0"/>
              <w:jc w:val="center"/>
            </w:pPr>
            <w:r>
              <w:rPr>
                <w:sz w:val="20"/>
              </w:rPr>
              <w:t xml:space="preserve">248</w:t>
            </w:r>
          </w:p>
        </w:tc>
        <w:tc>
          <w:tcPr>
            <w:tcW w:w="1361" w:type="dxa"/>
            <w:vAlign w:val="bottom"/>
          </w:tcPr>
          <w:p>
            <w:pPr>
              <w:pStyle w:val="0"/>
              <w:jc w:val="center"/>
            </w:pPr>
            <w:r>
              <w:rPr>
                <w:sz w:val="20"/>
              </w:rPr>
              <w:t xml:space="preserve">567</w:t>
            </w:r>
          </w:p>
        </w:tc>
        <w:tc>
          <w:tcPr>
            <w:tcW w:w="1531" w:type="dxa"/>
            <w:vAlign w:val="bottom"/>
          </w:tcPr>
          <w:p>
            <w:pPr>
              <w:pStyle w:val="0"/>
              <w:jc w:val="center"/>
            </w:pPr>
            <w:r>
              <w:rPr>
                <w:sz w:val="20"/>
              </w:rPr>
              <w:t xml:space="preserve">1029</w:t>
            </w:r>
          </w:p>
        </w:tc>
        <w:tc>
          <w:tcPr>
            <w:tcW w:w="1304" w:type="dxa"/>
            <w:vAlign w:val="bottom"/>
          </w:tcPr>
          <w:p>
            <w:pPr>
              <w:pStyle w:val="0"/>
              <w:jc w:val="center"/>
            </w:pPr>
            <w:r>
              <w:rPr>
                <w:sz w:val="20"/>
              </w:rPr>
              <w:t xml:space="preserve">401</w:t>
            </w:r>
          </w:p>
        </w:tc>
        <w:tc>
          <w:tcPr>
            <w:tcW w:w="1304" w:type="dxa"/>
            <w:vAlign w:val="bottom"/>
          </w:tcPr>
          <w:p>
            <w:pPr>
              <w:pStyle w:val="0"/>
              <w:jc w:val="center"/>
            </w:pPr>
            <w:r>
              <w:rPr>
                <w:sz w:val="20"/>
              </w:rPr>
              <w:t xml:space="preserve">628</w:t>
            </w:r>
          </w:p>
        </w:tc>
      </w:tr>
      <w:tr>
        <w:tc>
          <w:tcPr>
            <w:tcW w:w="1304" w:type="dxa"/>
          </w:tcPr>
          <w:p>
            <w:pPr>
              <w:pStyle w:val="0"/>
              <w:jc w:val="center"/>
            </w:pPr>
            <w:r>
              <w:rPr>
                <w:sz w:val="20"/>
              </w:rPr>
              <w:t xml:space="preserve">95 - 99</w:t>
            </w:r>
          </w:p>
        </w:tc>
        <w:tc>
          <w:tcPr>
            <w:tcW w:w="1361" w:type="dxa"/>
            <w:vAlign w:val="bottom"/>
          </w:tcPr>
          <w:p>
            <w:pPr>
              <w:pStyle w:val="0"/>
              <w:jc w:val="center"/>
            </w:pPr>
            <w:r>
              <w:rPr>
                <w:sz w:val="20"/>
              </w:rPr>
              <w:t xml:space="preserve">243</w:t>
            </w:r>
          </w:p>
        </w:tc>
        <w:tc>
          <w:tcPr>
            <w:tcW w:w="1361" w:type="dxa"/>
            <w:vAlign w:val="bottom"/>
          </w:tcPr>
          <w:p>
            <w:pPr>
              <w:pStyle w:val="0"/>
              <w:jc w:val="center"/>
            </w:pPr>
            <w:r>
              <w:rPr>
                <w:sz w:val="20"/>
              </w:rPr>
              <w:t xml:space="preserve">81</w:t>
            </w:r>
          </w:p>
        </w:tc>
        <w:tc>
          <w:tcPr>
            <w:tcW w:w="1361" w:type="dxa"/>
            <w:vAlign w:val="bottom"/>
          </w:tcPr>
          <w:p>
            <w:pPr>
              <w:pStyle w:val="0"/>
              <w:jc w:val="center"/>
            </w:pPr>
            <w:r>
              <w:rPr>
                <w:sz w:val="20"/>
              </w:rPr>
              <w:t xml:space="preserve">162</w:t>
            </w:r>
          </w:p>
        </w:tc>
        <w:tc>
          <w:tcPr>
            <w:tcW w:w="1361" w:type="dxa"/>
            <w:vAlign w:val="bottom"/>
          </w:tcPr>
          <w:p>
            <w:pPr>
              <w:pStyle w:val="0"/>
              <w:jc w:val="center"/>
            </w:pPr>
            <w:r>
              <w:rPr>
                <w:sz w:val="20"/>
              </w:rPr>
              <w:t xml:space="preserve">160</w:t>
            </w:r>
          </w:p>
        </w:tc>
        <w:tc>
          <w:tcPr>
            <w:tcW w:w="1361" w:type="dxa"/>
            <w:vAlign w:val="bottom"/>
          </w:tcPr>
          <w:p>
            <w:pPr>
              <w:pStyle w:val="0"/>
              <w:jc w:val="center"/>
            </w:pPr>
            <w:r>
              <w:rPr>
                <w:sz w:val="20"/>
              </w:rPr>
              <w:t xml:space="preserve">48</w:t>
            </w:r>
          </w:p>
        </w:tc>
        <w:tc>
          <w:tcPr>
            <w:tcW w:w="1361" w:type="dxa"/>
            <w:vAlign w:val="bottom"/>
          </w:tcPr>
          <w:p>
            <w:pPr>
              <w:pStyle w:val="0"/>
              <w:jc w:val="center"/>
            </w:pPr>
            <w:r>
              <w:rPr>
                <w:sz w:val="20"/>
              </w:rPr>
              <w:t xml:space="preserve">112</w:t>
            </w:r>
          </w:p>
        </w:tc>
        <w:tc>
          <w:tcPr>
            <w:tcW w:w="1531" w:type="dxa"/>
            <w:vAlign w:val="bottom"/>
          </w:tcPr>
          <w:p>
            <w:pPr>
              <w:pStyle w:val="0"/>
              <w:jc w:val="center"/>
            </w:pPr>
            <w:r>
              <w:rPr>
                <w:sz w:val="20"/>
              </w:rPr>
              <w:t xml:space="preserve">83</w:t>
            </w:r>
          </w:p>
        </w:tc>
        <w:tc>
          <w:tcPr>
            <w:tcW w:w="1304" w:type="dxa"/>
            <w:vAlign w:val="bottom"/>
          </w:tcPr>
          <w:p>
            <w:pPr>
              <w:pStyle w:val="0"/>
              <w:jc w:val="center"/>
            </w:pPr>
            <w:r>
              <w:rPr>
                <w:sz w:val="20"/>
              </w:rPr>
              <w:t xml:space="preserve">33</w:t>
            </w:r>
          </w:p>
        </w:tc>
        <w:tc>
          <w:tcPr>
            <w:tcW w:w="1304" w:type="dxa"/>
            <w:vAlign w:val="bottom"/>
          </w:tcPr>
          <w:p>
            <w:pPr>
              <w:pStyle w:val="0"/>
              <w:jc w:val="center"/>
            </w:pPr>
            <w:r>
              <w:rPr>
                <w:sz w:val="20"/>
              </w:rPr>
              <w:t xml:space="preserve">50</w:t>
            </w:r>
          </w:p>
        </w:tc>
      </w:tr>
      <w:tr>
        <w:tc>
          <w:tcPr>
            <w:tcW w:w="1304" w:type="dxa"/>
          </w:tcPr>
          <w:p>
            <w:pPr>
              <w:pStyle w:val="0"/>
              <w:jc w:val="center"/>
            </w:pPr>
            <w:r>
              <w:rPr>
                <w:sz w:val="20"/>
              </w:rPr>
              <w:t xml:space="preserve">100 и старше</w:t>
            </w:r>
          </w:p>
        </w:tc>
        <w:tc>
          <w:tcPr>
            <w:tcW w:w="1361" w:type="dxa"/>
            <w:vAlign w:val="center"/>
          </w:tcPr>
          <w:p>
            <w:pPr>
              <w:pStyle w:val="0"/>
              <w:jc w:val="center"/>
            </w:pPr>
            <w:r>
              <w:rPr>
                <w:sz w:val="20"/>
              </w:rPr>
              <w:t xml:space="preserve">32</w:t>
            </w:r>
          </w:p>
        </w:tc>
        <w:tc>
          <w:tcPr>
            <w:tcW w:w="1361" w:type="dxa"/>
            <w:vAlign w:val="center"/>
          </w:tcPr>
          <w:p>
            <w:pPr>
              <w:pStyle w:val="0"/>
              <w:jc w:val="center"/>
            </w:pPr>
            <w:r>
              <w:rPr>
                <w:sz w:val="20"/>
              </w:rPr>
              <w:t xml:space="preserve">8</w:t>
            </w:r>
          </w:p>
        </w:tc>
        <w:tc>
          <w:tcPr>
            <w:tcW w:w="1361" w:type="dxa"/>
            <w:vAlign w:val="center"/>
          </w:tcPr>
          <w:p>
            <w:pPr>
              <w:pStyle w:val="0"/>
              <w:jc w:val="center"/>
            </w:pPr>
            <w:r>
              <w:rPr>
                <w:sz w:val="20"/>
              </w:rPr>
              <w:t xml:space="preserve">24</w:t>
            </w:r>
          </w:p>
        </w:tc>
        <w:tc>
          <w:tcPr>
            <w:tcW w:w="1361" w:type="dxa"/>
            <w:vAlign w:val="center"/>
          </w:tcPr>
          <w:p>
            <w:pPr>
              <w:pStyle w:val="0"/>
              <w:jc w:val="center"/>
            </w:pPr>
            <w:r>
              <w:rPr>
                <w:sz w:val="20"/>
              </w:rPr>
              <w:t xml:space="preserve">28</w:t>
            </w:r>
          </w:p>
        </w:tc>
        <w:tc>
          <w:tcPr>
            <w:tcW w:w="1361" w:type="dxa"/>
            <w:vAlign w:val="center"/>
          </w:tcPr>
          <w:p>
            <w:pPr>
              <w:pStyle w:val="0"/>
              <w:jc w:val="center"/>
            </w:pPr>
            <w:r>
              <w:rPr>
                <w:sz w:val="20"/>
              </w:rPr>
              <w:t xml:space="preserve">6</w:t>
            </w:r>
          </w:p>
        </w:tc>
        <w:tc>
          <w:tcPr>
            <w:tcW w:w="1361" w:type="dxa"/>
            <w:vAlign w:val="center"/>
          </w:tcPr>
          <w:p>
            <w:pPr>
              <w:pStyle w:val="0"/>
              <w:jc w:val="center"/>
            </w:pPr>
            <w:r>
              <w:rPr>
                <w:sz w:val="20"/>
              </w:rPr>
              <w:t xml:space="preserve">22</w:t>
            </w:r>
          </w:p>
        </w:tc>
        <w:tc>
          <w:tcPr>
            <w:tcW w:w="1531" w:type="dxa"/>
            <w:vAlign w:val="center"/>
          </w:tcPr>
          <w:p>
            <w:pPr>
              <w:pStyle w:val="0"/>
              <w:jc w:val="center"/>
            </w:pPr>
            <w:r>
              <w:rPr>
                <w:sz w:val="20"/>
              </w:rPr>
              <w:t xml:space="preserve">4</w:t>
            </w:r>
          </w:p>
        </w:tc>
        <w:tc>
          <w:tcPr>
            <w:tcW w:w="1304" w:type="dxa"/>
            <w:vAlign w:val="center"/>
          </w:tcPr>
          <w:p>
            <w:pPr>
              <w:pStyle w:val="0"/>
              <w:jc w:val="center"/>
            </w:pPr>
            <w:r>
              <w:rPr>
                <w:sz w:val="20"/>
              </w:rPr>
              <w:t xml:space="preserve">2</w:t>
            </w:r>
          </w:p>
        </w:tc>
        <w:tc>
          <w:tcPr>
            <w:tcW w:w="1304" w:type="dxa"/>
            <w:vAlign w:val="center"/>
          </w:tcPr>
          <w:p>
            <w:pPr>
              <w:pStyle w:val="0"/>
              <w:jc w:val="center"/>
            </w:pPr>
            <w:r>
              <w:rPr>
                <w:sz w:val="20"/>
              </w:rPr>
              <w:t xml:space="preserve">2</w:t>
            </w:r>
          </w:p>
        </w:tc>
      </w:tr>
    </w:tbl>
    <w:p>
      <w:pPr>
        <w:pStyle w:val="0"/>
        <w:jc w:val="both"/>
      </w:pPr>
      <w:r>
        <w:rPr>
          <w:sz w:val="20"/>
        </w:rPr>
      </w:r>
    </w:p>
    <w:p>
      <w:pPr>
        <w:pStyle w:val="0"/>
        <w:outlineLvl w:val="3"/>
        <w:jc w:val="right"/>
      </w:pPr>
      <w:r>
        <w:rPr>
          <w:sz w:val="20"/>
        </w:rPr>
        <w:t xml:space="preserve">Таблица 4</w:t>
      </w:r>
    </w:p>
    <w:p>
      <w:pPr>
        <w:pStyle w:val="0"/>
        <w:jc w:val="both"/>
      </w:pPr>
      <w:r>
        <w:rPr>
          <w:sz w:val="20"/>
        </w:rPr>
      </w:r>
    </w:p>
    <w:p>
      <w:pPr>
        <w:pStyle w:val="2"/>
        <w:jc w:val="center"/>
      </w:pPr>
      <w:r>
        <w:rPr>
          <w:sz w:val="20"/>
        </w:rPr>
        <w:t xml:space="preserve">Численность населения по муниципальным районам,</w:t>
      </w:r>
    </w:p>
    <w:p>
      <w:pPr>
        <w:pStyle w:val="2"/>
        <w:jc w:val="center"/>
      </w:pPr>
      <w:r>
        <w:rPr>
          <w:sz w:val="20"/>
        </w:rPr>
        <w:t xml:space="preserve">городским округам Кабардино-Балкарской Республики</w:t>
      </w:r>
    </w:p>
    <w:p>
      <w:pPr>
        <w:pStyle w:val="2"/>
        <w:jc w:val="center"/>
      </w:pPr>
      <w:r>
        <w:rPr>
          <w:sz w:val="20"/>
        </w:rPr>
        <w:t xml:space="preserve">с разбивкой по полу, возрасту, месту проживания</w:t>
      </w:r>
    </w:p>
    <w:p>
      <w:pPr>
        <w:pStyle w:val="2"/>
        <w:jc w:val="center"/>
      </w:pPr>
      <w:r>
        <w:rPr>
          <w:sz w:val="20"/>
        </w:rPr>
        <w:t xml:space="preserve">(город, село) на начало 2024 года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1077"/>
        <w:gridCol w:w="1361"/>
        <w:gridCol w:w="1077"/>
        <w:gridCol w:w="1247"/>
        <w:gridCol w:w="1134"/>
        <w:gridCol w:w="1361"/>
        <w:gridCol w:w="1474"/>
        <w:gridCol w:w="1474"/>
        <w:gridCol w:w="1361"/>
      </w:tblGrid>
      <w:tr>
        <w:tc>
          <w:tcPr>
            <w:tcW w:w="2041" w:type="dxa"/>
            <w:vMerge w:val="restart"/>
          </w:tcPr>
          <w:p>
            <w:pPr>
              <w:pStyle w:val="0"/>
              <w:jc w:val="center"/>
            </w:pPr>
            <w:r>
              <w:rPr>
                <w:sz w:val="20"/>
              </w:rPr>
              <w:t xml:space="preserve">Наименование муниципального образования</w:t>
            </w:r>
          </w:p>
        </w:tc>
        <w:tc>
          <w:tcPr>
            <w:tcW w:w="1077" w:type="dxa"/>
            <w:vMerge w:val="restart"/>
          </w:tcPr>
          <w:p>
            <w:pPr>
              <w:pStyle w:val="0"/>
              <w:jc w:val="center"/>
            </w:pPr>
            <w:r>
              <w:rPr>
                <w:sz w:val="20"/>
              </w:rPr>
              <w:t xml:space="preserve">Всего, чел.</w:t>
            </w:r>
          </w:p>
        </w:tc>
        <w:tc>
          <w:tcPr>
            <w:gridSpan w:val="2"/>
            <w:tcW w:w="2438" w:type="dxa"/>
          </w:tcPr>
          <w:p>
            <w:pPr>
              <w:pStyle w:val="0"/>
              <w:jc w:val="center"/>
            </w:pPr>
            <w:r>
              <w:rPr>
                <w:sz w:val="20"/>
              </w:rPr>
              <w:t xml:space="preserve">В том числе:</w:t>
            </w:r>
          </w:p>
        </w:tc>
        <w:tc>
          <w:tcPr>
            <w:tcW w:w="1247" w:type="dxa"/>
            <w:vMerge w:val="restart"/>
          </w:tcPr>
          <w:p>
            <w:pPr>
              <w:pStyle w:val="0"/>
              <w:jc w:val="center"/>
            </w:pPr>
            <w:r>
              <w:rPr>
                <w:sz w:val="20"/>
              </w:rPr>
              <w:t xml:space="preserve">Трудоспособного возраста</w:t>
            </w:r>
          </w:p>
        </w:tc>
        <w:tc>
          <w:tcPr>
            <w:tcW w:w="1134" w:type="dxa"/>
            <w:vMerge w:val="restart"/>
          </w:tcPr>
          <w:p>
            <w:pPr>
              <w:pStyle w:val="0"/>
              <w:jc w:val="center"/>
            </w:pPr>
            <w:r>
              <w:rPr>
                <w:sz w:val="20"/>
              </w:rPr>
              <w:t xml:space="preserve">Пенсионного возраста</w:t>
            </w:r>
          </w:p>
        </w:tc>
        <w:tc>
          <w:tcPr>
            <w:tcW w:w="1361" w:type="dxa"/>
            <w:vMerge w:val="restart"/>
          </w:tcPr>
          <w:p>
            <w:pPr>
              <w:pStyle w:val="0"/>
              <w:jc w:val="center"/>
            </w:pPr>
            <w:r>
              <w:rPr>
                <w:sz w:val="20"/>
              </w:rPr>
              <w:t xml:space="preserve">Женское население</w:t>
            </w:r>
          </w:p>
        </w:tc>
        <w:tc>
          <w:tcPr>
            <w:tcW w:w="1474" w:type="dxa"/>
            <w:vMerge w:val="restart"/>
          </w:tcPr>
          <w:p>
            <w:pPr>
              <w:pStyle w:val="0"/>
              <w:jc w:val="center"/>
            </w:pPr>
            <w:r>
              <w:rPr>
                <w:sz w:val="20"/>
              </w:rPr>
              <w:t xml:space="preserve">Мужское население</w:t>
            </w:r>
          </w:p>
        </w:tc>
        <w:tc>
          <w:tcPr>
            <w:tcW w:w="1474" w:type="dxa"/>
            <w:vMerge w:val="restart"/>
          </w:tcPr>
          <w:p>
            <w:pPr>
              <w:pStyle w:val="0"/>
              <w:jc w:val="center"/>
            </w:pPr>
            <w:r>
              <w:rPr>
                <w:sz w:val="20"/>
              </w:rPr>
              <w:t xml:space="preserve">Городское население</w:t>
            </w:r>
          </w:p>
        </w:tc>
        <w:tc>
          <w:tcPr>
            <w:tcW w:w="1361" w:type="dxa"/>
            <w:vMerge w:val="restart"/>
          </w:tcPr>
          <w:p>
            <w:pPr>
              <w:pStyle w:val="0"/>
              <w:jc w:val="center"/>
            </w:pPr>
            <w:r>
              <w:rPr>
                <w:sz w:val="20"/>
              </w:rPr>
              <w:t xml:space="preserve">Сельское население</w:t>
            </w:r>
          </w:p>
        </w:tc>
      </w:tr>
      <w:tr>
        <w:tc>
          <w:tcPr>
            <w:vMerge w:val="continue"/>
          </w:tcPr>
          <w:p/>
        </w:tc>
        <w:tc>
          <w:tcPr>
            <w:vMerge w:val="continue"/>
          </w:tcPr>
          <w:p/>
        </w:tc>
        <w:tc>
          <w:tcPr>
            <w:tcW w:w="1361" w:type="dxa"/>
          </w:tcPr>
          <w:p>
            <w:pPr>
              <w:pStyle w:val="0"/>
              <w:jc w:val="center"/>
            </w:pPr>
            <w:r>
              <w:rPr>
                <w:sz w:val="20"/>
              </w:rPr>
              <w:t xml:space="preserve">взрослые 18 лет и старше</w:t>
            </w:r>
          </w:p>
        </w:tc>
        <w:tc>
          <w:tcPr>
            <w:tcW w:w="1077" w:type="dxa"/>
          </w:tcPr>
          <w:p>
            <w:pPr>
              <w:pStyle w:val="0"/>
              <w:jc w:val="center"/>
            </w:pPr>
            <w:r>
              <w:rPr>
                <w:sz w:val="20"/>
              </w:rPr>
              <w:t xml:space="preserve">дети, всего</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2041" w:type="dxa"/>
            <w:vAlign w:val="center"/>
          </w:tcPr>
          <w:p>
            <w:pPr>
              <w:pStyle w:val="0"/>
            </w:pPr>
            <w:r>
              <w:rPr>
                <w:sz w:val="20"/>
              </w:rPr>
              <w:t xml:space="preserve">Городской округ Баксан</w:t>
            </w:r>
          </w:p>
        </w:tc>
        <w:tc>
          <w:tcPr>
            <w:tcW w:w="1077" w:type="dxa"/>
          </w:tcPr>
          <w:p>
            <w:pPr>
              <w:pStyle w:val="0"/>
              <w:jc w:val="center"/>
            </w:pPr>
            <w:r>
              <w:rPr>
                <w:sz w:val="20"/>
              </w:rPr>
              <w:t xml:space="preserve">61043</w:t>
            </w:r>
          </w:p>
        </w:tc>
        <w:tc>
          <w:tcPr>
            <w:tcW w:w="1361" w:type="dxa"/>
          </w:tcPr>
          <w:p>
            <w:pPr>
              <w:pStyle w:val="0"/>
              <w:jc w:val="center"/>
            </w:pPr>
            <w:r>
              <w:rPr>
                <w:sz w:val="20"/>
              </w:rPr>
              <w:t xml:space="preserve">45732</w:t>
            </w:r>
          </w:p>
        </w:tc>
        <w:tc>
          <w:tcPr>
            <w:tcW w:w="1077" w:type="dxa"/>
          </w:tcPr>
          <w:p>
            <w:pPr>
              <w:pStyle w:val="0"/>
              <w:jc w:val="center"/>
            </w:pPr>
            <w:r>
              <w:rPr>
                <w:sz w:val="20"/>
              </w:rPr>
              <w:t xml:space="preserve">15311</w:t>
            </w:r>
          </w:p>
        </w:tc>
        <w:tc>
          <w:tcPr>
            <w:tcW w:w="1247" w:type="dxa"/>
          </w:tcPr>
          <w:p>
            <w:pPr>
              <w:pStyle w:val="0"/>
              <w:jc w:val="center"/>
            </w:pPr>
            <w:r>
              <w:rPr>
                <w:sz w:val="20"/>
              </w:rPr>
              <w:t xml:space="preserve">37719</w:t>
            </w:r>
          </w:p>
        </w:tc>
        <w:tc>
          <w:tcPr>
            <w:tcW w:w="1134" w:type="dxa"/>
          </w:tcPr>
          <w:p>
            <w:pPr>
              <w:pStyle w:val="0"/>
              <w:jc w:val="center"/>
            </w:pPr>
            <w:r>
              <w:rPr>
                <w:sz w:val="20"/>
              </w:rPr>
              <w:t xml:space="preserve">9555</w:t>
            </w:r>
          </w:p>
        </w:tc>
        <w:tc>
          <w:tcPr>
            <w:tcW w:w="1361" w:type="dxa"/>
          </w:tcPr>
          <w:p>
            <w:pPr>
              <w:pStyle w:val="0"/>
              <w:jc w:val="center"/>
            </w:pPr>
            <w:r>
              <w:rPr>
                <w:sz w:val="20"/>
              </w:rPr>
              <w:t xml:space="preserve">31334</w:t>
            </w:r>
          </w:p>
        </w:tc>
        <w:tc>
          <w:tcPr>
            <w:tcW w:w="1474" w:type="dxa"/>
          </w:tcPr>
          <w:p>
            <w:pPr>
              <w:pStyle w:val="0"/>
              <w:jc w:val="center"/>
            </w:pPr>
            <w:r>
              <w:rPr>
                <w:sz w:val="20"/>
              </w:rPr>
              <w:t xml:space="preserve">29709</w:t>
            </w:r>
          </w:p>
        </w:tc>
        <w:tc>
          <w:tcPr>
            <w:tcW w:w="1474" w:type="dxa"/>
          </w:tcPr>
          <w:p>
            <w:pPr>
              <w:pStyle w:val="0"/>
              <w:jc w:val="center"/>
            </w:pPr>
            <w:r>
              <w:rPr>
                <w:sz w:val="20"/>
              </w:rPr>
              <w:t xml:space="preserve">40010</w:t>
            </w:r>
          </w:p>
        </w:tc>
        <w:tc>
          <w:tcPr>
            <w:tcW w:w="1361" w:type="dxa"/>
          </w:tcPr>
          <w:p>
            <w:pPr>
              <w:pStyle w:val="0"/>
              <w:jc w:val="center"/>
            </w:pPr>
            <w:r>
              <w:rPr>
                <w:sz w:val="20"/>
              </w:rPr>
              <w:t xml:space="preserve">21033</w:t>
            </w:r>
          </w:p>
        </w:tc>
      </w:tr>
      <w:tr>
        <w:tc>
          <w:tcPr>
            <w:tcW w:w="2041" w:type="dxa"/>
            <w:vAlign w:val="center"/>
          </w:tcPr>
          <w:p>
            <w:pPr>
              <w:pStyle w:val="0"/>
            </w:pPr>
            <w:r>
              <w:rPr>
                <w:sz w:val="20"/>
              </w:rPr>
              <w:t xml:space="preserve">Баксанский муниципальный район</w:t>
            </w:r>
          </w:p>
        </w:tc>
        <w:tc>
          <w:tcPr>
            <w:tcW w:w="1077" w:type="dxa"/>
          </w:tcPr>
          <w:p>
            <w:pPr>
              <w:pStyle w:val="0"/>
              <w:jc w:val="center"/>
            </w:pPr>
            <w:r>
              <w:rPr>
                <w:sz w:val="20"/>
              </w:rPr>
              <w:t xml:space="preserve">65452</w:t>
            </w:r>
          </w:p>
        </w:tc>
        <w:tc>
          <w:tcPr>
            <w:tcW w:w="1361" w:type="dxa"/>
          </w:tcPr>
          <w:p>
            <w:pPr>
              <w:pStyle w:val="0"/>
              <w:jc w:val="center"/>
            </w:pPr>
            <w:r>
              <w:rPr>
                <w:sz w:val="20"/>
              </w:rPr>
              <w:t xml:space="preserve">47136</w:t>
            </w:r>
          </w:p>
        </w:tc>
        <w:tc>
          <w:tcPr>
            <w:tcW w:w="1077" w:type="dxa"/>
          </w:tcPr>
          <w:p>
            <w:pPr>
              <w:pStyle w:val="0"/>
              <w:jc w:val="center"/>
            </w:pPr>
            <w:r>
              <w:rPr>
                <w:sz w:val="20"/>
              </w:rPr>
              <w:t xml:space="preserve">18316</w:t>
            </w:r>
          </w:p>
        </w:tc>
        <w:tc>
          <w:tcPr>
            <w:tcW w:w="1247" w:type="dxa"/>
          </w:tcPr>
          <w:p>
            <w:pPr>
              <w:pStyle w:val="0"/>
              <w:jc w:val="center"/>
            </w:pPr>
            <w:r>
              <w:rPr>
                <w:sz w:val="20"/>
              </w:rPr>
              <w:t xml:space="preserve">38957</w:t>
            </w:r>
          </w:p>
        </w:tc>
        <w:tc>
          <w:tcPr>
            <w:tcW w:w="1134" w:type="dxa"/>
          </w:tcPr>
          <w:p>
            <w:pPr>
              <w:pStyle w:val="0"/>
              <w:jc w:val="center"/>
            </w:pPr>
            <w:r>
              <w:rPr>
                <w:sz w:val="20"/>
              </w:rPr>
              <w:t xml:space="preserve">10121</w:t>
            </w:r>
          </w:p>
        </w:tc>
        <w:tc>
          <w:tcPr>
            <w:tcW w:w="1361" w:type="dxa"/>
          </w:tcPr>
          <w:p>
            <w:pPr>
              <w:pStyle w:val="0"/>
              <w:jc w:val="center"/>
            </w:pPr>
            <w:r>
              <w:rPr>
                <w:sz w:val="20"/>
              </w:rPr>
              <w:t xml:space="preserve">33076</w:t>
            </w:r>
          </w:p>
        </w:tc>
        <w:tc>
          <w:tcPr>
            <w:tcW w:w="1474" w:type="dxa"/>
          </w:tcPr>
          <w:p>
            <w:pPr>
              <w:pStyle w:val="0"/>
              <w:jc w:val="center"/>
            </w:pPr>
            <w:r>
              <w:rPr>
                <w:sz w:val="20"/>
              </w:rPr>
              <w:t xml:space="preserve">32376</w:t>
            </w:r>
          </w:p>
        </w:tc>
        <w:tc>
          <w:tcPr>
            <w:tcW w:w="1474" w:type="dxa"/>
          </w:tcPr>
          <w:p>
            <w:pPr>
              <w:pStyle w:val="0"/>
              <w:jc w:val="center"/>
            </w:pPr>
            <w:r>
              <w:rPr>
                <w:sz w:val="20"/>
              </w:rPr>
              <w:t xml:space="preserve">0</w:t>
            </w:r>
          </w:p>
        </w:tc>
        <w:tc>
          <w:tcPr>
            <w:tcW w:w="1361" w:type="dxa"/>
          </w:tcPr>
          <w:p>
            <w:pPr>
              <w:pStyle w:val="0"/>
              <w:jc w:val="center"/>
            </w:pPr>
            <w:r>
              <w:rPr>
                <w:sz w:val="20"/>
              </w:rPr>
              <w:t xml:space="preserve">65452</w:t>
            </w:r>
          </w:p>
        </w:tc>
      </w:tr>
      <w:tr>
        <w:tc>
          <w:tcPr>
            <w:tcW w:w="2041" w:type="dxa"/>
            <w:vAlign w:val="center"/>
          </w:tcPr>
          <w:p>
            <w:pPr>
              <w:pStyle w:val="0"/>
            </w:pPr>
            <w:r>
              <w:rPr>
                <w:sz w:val="20"/>
              </w:rPr>
              <w:t xml:space="preserve">Зольский муниципальный район</w:t>
            </w:r>
          </w:p>
        </w:tc>
        <w:tc>
          <w:tcPr>
            <w:tcW w:w="1077" w:type="dxa"/>
          </w:tcPr>
          <w:p>
            <w:pPr>
              <w:pStyle w:val="0"/>
              <w:jc w:val="center"/>
            </w:pPr>
            <w:r>
              <w:rPr>
                <w:sz w:val="20"/>
              </w:rPr>
              <w:t xml:space="preserve">50875</w:t>
            </w:r>
          </w:p>
        </w:tc>
        <w:tc>
          <w:tcPr>
            <w:tcW w:w="1361" w:type="dxa"/>
          </w:tcPr>
          <w:p>
            <w:pPr>
              <w:pStyle w:val="0"/>
              <w:jc w:val="center"/>
            </w:pPr>
            <w:r>
              <w:rPr>
                <w:sz w:val="20"/>
              </w:rPr>
              <w:t xml:space="preserve">36724</w:t>
            </w:r>
          </w:p>
        </w:tc>
        <w:tc>
          <w:tcPr>
            <w:tcW w:w="1077" w:type="dxa"/>
          </w:tcPr>
          <w:p>
            <w:pPr>
              <w:pStyle w:val="0"/>
              <w:jc w:val="center"/>
            </w:pPr>
            <w:r>
              <w:rPr>
                <w:sz w:val="20"/>
              </w:rPr>
              <w:t xml:space="preserve">14151</w:t>
            </w:r>
          </w:p>
        </w:tc>
        <w:tc>
          <w:tcPr>
            <w:tcW w:w="1247" w:type="dxa"/>
          </w:tcPr>
          <w:p>
            <w:pPr>
              <w:pStyle w:val="0"/>
              <w:jc w:val="center"/>
            </w:pPr>
            <w:r>
              <w:rPr>
                <w:sz w:val="20"/>
              </w:rPr>
              <w:t xml:space="preserve">30451</w:t>
            </w:r>
          </w:p>
        </w:tc>
        <w:tc>
          <w:tcPr>
            <w:tcW w:w="1134" w:type="dxa"/>
          </w:tcPr>
          <w:p>
            <w:pPr>
              <w:pStyle w:val="0"/>
              <w:jc w:val="center"/>
            </w:pPr>
            <w:r>
              <w:rPr>
                <w:sz w:val="20"/>
              </w:rPr>
              <w:t xml:space="preserve">7728</w:t>
            </w:r>
          </w:p>
        </w:tc>
        <w:tc>
          <w:tcPr>
            <w:tcW w:w="1361" w:type="dxa"/>
          </w:tcPr>
          <w:p>
            <w:pPr>
              <w:pStyle w:val="0"/>
              <w:jc w:val="center"/>
            </w:pPr>
            <w:r>
              <w:rPr>
                <w:sz w:val="20"/>
              </w:rPr>
              <w:t xml:space="preserve">26476</w:t>
            </w:r>
          </w:p>
        </w:tc>
        <w:tc>
          <w:tcPr>
            <w:tcW w:w="1474" w:type="dxa"/>
          </w:tcPr>
          <w:p>
            <w:pPr>
              <w:pStyle w:val="0"/>
              <w:jc w:val="center"/>
            </w:pPr>
            <w:r>
              <w:rPr>
                <w:sz w:val="20"/>
              </w:rPr>
              <w:t xml:space="preserve">24399</w:t>
            </w:r>
          </w:p>
        </w:tc>
        <w:tc>
          <w:tcPr>
            <w:tcW w:w="1474" w:type="dxa"/>
          </w:tcPr>
          <w:p>
            <w:pPr>
              <w:pStyle w:val="0"/>
              <w:jc w:val="center"/>
            </w:pPr>
            <w:r>
              <w:rPr>
                <w:sz w:val="20"/>
              </w:rPr>
              <w:t xml:space="preserve">0</w:t>
            </w:r>
          </w:p>
        </w:tc>
        <w:tc>
          <w:tcPr>
            <w:tcW w:w="1361" w:type="dxa"/>
          </w:tcPr>
          <w:p>
            <w:pPr>
              <w:pStyle w:val="0"/>
              <w:jc w:val="center"/>
            </w:pPr>
            <w:r>
              <w:rPr>
                <w:sz w:val="20"/>
              </w:rPr>
              <w:t xml:space="preserve">50875</w:t>
            </w:r>
          </w:p>
        </w:tc>
      </w:tr>
      <w:tr>
        <w:tc>
          <w:tcPr>
            <w:tcW w:w="2041" w:type="dxa"/>
            <w:vAlign w:val="center"/>
          </w:tcPr>
          <w:p>
            <w:pPr>
              <w:pStyle w:val="0"/>
            </w:pPr>
            <w:r>
              <w:rPr>
                <w:sz w:val="20"/>
              </w:rPr>
              <w:t xml:space="preserve">Лескенский муниципальный район</w:t>
            </w:r>
          </w:p>
        </w:tc>
        <w:tc>
          <w:tcPr>
            <w:tcW w:w="1077" w:type="dxa"/>
          </w:tcPr>
          <w:p>
            <w:pPr>
              <w:pStyle w:val="0"/>
              <w:jc w:val="center"/>
            </w:pPr>
            <w:r>
              <w:rPr>
                <w:sz w:val="20"/>
              </w:rPr>
              <w:t xml:space="preserve">31306</w:t>
            </w:r>
          </w:p>
        </w:tc>
        <w:tc>
          <w:tcPr>
            <w:tcW w:w="1361" w:type="dxa"/>
          </w:tcPr>
          <w:p>
            <w:pPr>
              <w:pStyle w:val="0"/>
              <w:jc w:val="center"/>
            </w:pPr>
            <w:r>
              <w:rPr>
                <w:sz w:val="20"/>
              </w:rPr>
              <w:t xml:space="preserve">23283</w:t>
            </w:r>
          </w:p>
        </w:tc>
        <w:tc>
          <w:tcPr>
            <w:tcW w:w="1077" w:type="dxa"/>
          </w:tcPr>
          <w:p>
            <w:pPr>
              <w:pStyle w:val="0"/>
              <w:jc w:val="center"/>
            </w:pPr>
            <w:r>
              <w:rPr>
                <w:sz w:val="20"/>
              </w:rPr>
              <w:t xml:space="preserve">8023</w:t>
            </w:r>
          </w:p>
        </w:tc>
        <w:tc>
          <w:tcPr>
            <w:tcW w:w="1247" w:type="dxa"/>
          </w:tcPr>
          <w:p>
            <w:pPr>
              <w:pStyle w:val="0"/>
              <w:jc w:val="center"/>
            </w:pPr>
            <w:r>
              <w:rPr>
                <w:sz w:val="20"/>
              </w:rPr>
              <w:t xml:space="preserve">19400</w:t>
            </w:r>
          </w:p>
        </w:tc>
        <w:tc>
          <w:tcPr>
            <w:tcW w:w="1134" w:type="dxa"/>
          </w:tcPr>
          <w:p>
            <w:pPr>
              <w:pStyle w:val="0"/>
              <w:jc w:val="center"/>
            </w:pPr>
            <w:r>
              <w:rPr>
                <w:sz w:val="20"/>
              </w:rPr>
              <w:t xml:space="preserve">4631</w:t>
            </w:r>
          </w:p>
        </w:tc>
        <w:tc>
          <w:tcPr>
            <w:tcW w:w="1361" w:type="dxa"/>
          </w:tcPr>
          <w:p>
            <w:pPr>
              <w:pStyle w:val="0"/>
              <w:jc w:val="center"/>
            </w:pPr>
            <w:r>
              <w:rPr>
                <w:sz w:val="20"/>
              </w:rPr>
              <w:t xml:space="preserve">15886</w:t>
            </w:r>
          </w:p>
        </w:tc>
        <w:tc>
          <w:tcPr>
            <w:tcW w:w="1474" w:type="dxa"/>
          </w:tcPr>
          <w:p>
            <w:pPr>
              <w:pStyle w:val="0"/>
              <w:jc w:val="center"/>
            </w:pPr>
            <w:r>
              <w:rPr>
                <w:sz w:val="20"/>
              </w:rPr>
              <w:t xml:space="preserve">15420</w:t>
            </w:r>
          </w:p>
        </w:tc>
        <w:tc>
          <w:tcPr>
            <w:tcW w:w="1474" w:type="dxa"/>
          </w:tcPr>
          <w:p>
            <w:pPr>
              <w:pStyle w:val="0"/>
              <w:jc w:val="center"/>
            </w:pPr>
            <w:r>
              <w:rPr>
                <w:sz w:val="20"/>
              </w:rPr>
              <w:t xml:space="preserve">0</w:t>
            </w:r>
          </w:p>
        </w:tc>
        <w:tc>
          <w:tcPr>
            <w:tcW w:w="1361" w:type="dxa"/>
          </w:tcPr>
          <w:p>
            <w:pPr>
              <w:pStyle w:val="0"/>
              <w:jc w:val="center"/>
            </w:pPr>
            <w:r>
              <w:rPr>
                <w:sz w:val="20"/>
              </w:rPr>
              <w:t xml:space="preserve">31306</w:t>
            </w:r>
          </w:p>
        </w:tc>
      </w:tr>
      <w:tr>
        <w:tc>
          <w:tcPr>
            <w:tcW w:w="2041" w:type="dxa"/>
            <w:vAlign w:val="center"/>
          </w:tcPr>
          <w:p>
            <w:pPr>
              <w:pStyle w:val="0"/>
            </w:pPr>
            <w:r>
              <w:rPr>
                <w:sz w:val="20"/>
              </w:rPr>
              <w:t xml:space="preserve">Майский муниципальный район</w:t>
            </w:r>
          </w:p>
        </w:tc>
        <w:tc>
          <w:tcPr>
            <w:tcW w:w="1077" w:type="dxa"/>
          </w:tcPr>
          <w:p>
            <w:pPr>
              <w:pStyle w:val="0"/>
              <w:jc w:val="center"/>
            </w:pPr>
            <w:r>
              <w:rPr>
                <w:sz w:val="20"/>
              </w:rPr>
              <w:t xml:space="preserve">37609</w:t>
            </w:r>
          </w:p>
        </w:tc>
        <w:tc>
          <w:tcPr>
            <w:tcW w:w="1361" w:type="dxa"/>
          </w:tcPr>
          <w:p>
            <w:pPr>
              <w:pStyle w:val="0"/>
              <w:jc w:val="center"/>
            </w:pPr>
            <w:r>
              <w:rPr>
                <w:sz w:val="20"/>
              </w:rPr>
              <w:t xml:space="preserve">28997</w:t>
            </w:r>
          </w:p>
        </w:tc>
        <w:tc>
          <w:tcPr>
            <w:tcW w:w="1077" w:type="dxa"/>
          </w:tcPr>
          <w:p>
            <w:pPr>
              <w:pStyle w:val="0"/>
              <w:jc w:val="center"/>
            </w:pPr>
            <w:r>
              <w:rPr>
                <w:sz w:val="20"/>
              </w:rPr>
              <w:t xml:space="preserve">8612</w:t>
            </w:r>
          </w:p>
        </w:tc>
        <w:tc>
          <w:tcPr>
            <w:tcW w:w="1247" w:type="dxa"/>
          </w:tcPr>
          <w:p>
            <w:pPr>
              <w:pStyle w:val="0"/>
              <w:jc w:val="center"/>
            </w:pPr>
            <w:r>
              <w:rPr>
                <w:sz w:val="20"/>
              </w:rPr>
              <w:t xml:space="preserve">21527</w:t>
            </w:r>
          </w:p>
        </w:tc>
        <w:tc>
          <w:tcPr>
            <w:tcW w:w="1134" w:type="dxa"/>
          </w:tcPr>
          <w:p>
            <w:pPr>
              <w:pStyle w:val="0"/>
              <w:jc w:val="center"/>
            </w:pPr>
            <w:r>
              <w:rPr>
                <w:sz w:val="20"/>
              </w:rPr>
              <w:t xml:space="preserve">8351</w:t>
            </w:r>
          </w:p>
        </w:tc>
        <w:tc>
          <w:tcPr>
            <w:tcW w:w="1361" w:type="dxa"/>
          </w:tcPr>
          <w:p>
            <w:pPr>
              <w:pStyle w:val="0"/>
              <w:jc w:val="center"/>
            </w:pPr>
            <w:r>
              <w:rPr>
                <w:sz w:val="20"/>
              </w:rPr>
              <w:t xml:space="preserve">20161</w:t>
            </w:r>
          </w:p>
        </w:tc>
        <w:tc>
          <w:tcPr>
            <w:tcW w:w="1474" w:type="dxa"/>
          </w:tcPr>
          <w:p>
            <w:pPr>
              <w:pStyle w:val="0"/>
              <w:jc w:val="center"/>
            </w:pPr>
            <w:r>
              <w:rPr>
                <w:sz w:val="20"/>
              </w:rPr>
              <w:t xml:space="preserve">17448</w:t>
            </w:r>
          </w:p>
        </w:tc>
        <w:tc>
          <w:tcPr>
            <w:tcW w:w="1474" w:type="dxa"/>
          </w:tcPr>
          <w:p>
            <w:pPr>
              <w:pStyle w:val="0"/>
              <w:jc w:val="center"/>
            </w:pPr>
            <w:r>
              <w:rPr>
                <w:sz w:val="20"/>
              </w:rPr>
              <w:t xml:space="preserve">26143</w:t>
            </w:r>
          </w:p>
        </w:tc>
        <w:tc>
          <w:tcPr>
            <w:tcW w:w="1361" w:type="dxa"/>
          </w:tcPr>
          <w:p>
            <w:pPr>
              <w:pStyle w:val="0"/>
              <w:jc w:val="center"/>
            </w:pPr>
            <w:r>
              <w:rPr>
                <w:sz w:val="20"/>
              </w:rPr>
              <w:t xml:space="preserve">11466</w:t>
            </w:r>
          </w:p>
        </w:tc>
      </w:tr>
      <w:tr>
        <w:tc>
          <w:tcPr>
            <w:tcW w:w="2041" w:type="dxa"/>
            <w:vAlign w:val="center"/>
          </w:tcPr>
          <w:p>
            <w:pPr>
              <w:pStyle w:val="0"/>
            </w:pPr>
            <w:r>
              <w:rPr>
                <w:sz w:val="20"/>
              </w:rPr>
              <w:t xml:space="preserve">Городской округ Прохладный</w:t>
            </w:r>
          </w:p>
        </w:tc>
        <w:tc>
          <w:tcPr>
            <w:tcW w:w="1077" w:type="dxa"/>
          </w:tcPr>
          <w:p>
            <w:pPr>
              <w:pStyle w:val="0"/>
              <w:jc w:val="center"/>
            </w:pPr>
            <w:r>
              <w:rPr>
                <w:sz w:val="20"/>
              </w:rPr>
              <w:t xml:space="preserve">60023</w:t>
            </w:r>
          </w:p>
        </w:tc>
        <w:tc>
          <w:tcPr>
            <w:tcW w:w="1361" w:type="dxa"/>
          </w:tcPr>
          <w:p>
            <w:pPr>
              <w:pStyle w:val="0"/>
              <w:jc w:val="center"/>
            </w:pPr>
            <w:r>
              <w:rPr>
                <w:sz w:val="20"/>
              </w:rPr>
              <w:t xml:space="preserve">47512</w:t>
            </w:r>
          </w:p>
        </w:tc>
        <w:tc>
          <w:tcPr>
            <w:tcW w:w="1077" w:type="dxa"/>
          </w:tcPr>
          <w:p>
            <w:pPr>
              <w:pStyle w:val="0"/>
              <w:jc w:val="center"/>
            </w:pPr>
            <w:r>
              <w:rPr>
                <w:sz w:val="20"/>
              </w:rPr>
              <w:t xml:space="preserve">12511</w:t>
            </w:r>
          </w:p>
        </w:tc>
        <w:tc>
          <w:tcPr>
            <w:tcW w:w="1247" w:type="dxa"/>
          </w:tcPr>
          <w:p>
            <w:pPr>
              <w:pStyle w:val="0"/>
              <w:jc w:val="center"/>
            </w:pPr>
            <w:r>
              <w:rPr>
                <w:sz w:val="20"/>
              </w:rPr>
              <w:t xml:space="preserve">34670</w:t>
            </w:r>
          </w:p>
        </w:tc>
        <w:tc>
          <w:tcPr>
            <w:tcW w:w="1134" w:type="dxa"/>
          </w:tcPr>
          <w:p>
            <w:pPr>
              <w:pStyle w:val="0"/>
              <w:jc w:val="center"/>
            </w:pPr>
            <w:r>
              <w:rPr>
                <w:sz w:val="20"/>
              </w:rPr>
              <w:t xml:space="preserve">14184</w:t>
            </w:r>
          </w:p>
        </w:tc>
        <w:tc>
          <w:tcPr>
            <w:tcW w:w="1361" w:type="dxa"/>
          </w:tcPr>
          <w:p>
            <w:pPr>
              <w:pStyle w:val="0"/>
              <w:jc w:val="center"/>
            </w:pPr>
            <w:r>
              <w:rPr>
                <w:sz w:val="20"/>
              </w:rPr>
              <w:t xml:space="preserve">32188</w:t>
            </w:r>
          </w:p>
        </w:tc>
        <w:tc>
          <w:tcPr>
            <w:tcW w:w="1474" w:type="dxa"/>
          </w:tcPr>
          <w:p>
            <w:pPr>
              <w:pStyle w:val="0"/>
              <w:jc w:val="center"/>
            </w:pPr>
            <w:r>
              <w:rPr>
                <w:sz w:val="20"/>
              </w:rPr>
              <w:t xml:space="preserve">27835</w:t>
            </w:r>
          </w:p>
        </w:tc>
        <w:tc>
          <w:tcPr>
            <w:tcW w:w="1474" w:type="dxa"/>
          </w:tcPr>
          <w:p>
            <w:pPr>
              <w:pStyle w:val="0"/>
              <w:jc w:val="center"/>
            </w:pPr>
            <w:r>
              <w:rPr>
                <w:sz w:val="20"/>
              </w:rPr>
              <w:t xml:space="preserve">60023</w:t>
            </w:r>
          </w:p>
        </w:tc>
        <w:tc>
          <w:tcPr>
            <w:tcW w:w="1361" w:type="dxa"/>
          </w:tcPr>
          <w:p>
            <w:pPr>
              <w:pStyle w:val="0"/>
              <w:jc w:val="center"/>
            </w:pPr>
            <w:r>
              <w:rPr>
                <w:sz w:val="20"/>
              </w:rPr>
              <w:t xml:space="preserve">0</w:t>
            </w:r>
          </w:p>
        </w:tc>
      </w:tr>
      <w:tr>
        <w:tc>
          <w:tcPr>
            <w:tcW w:w="2041" w:type="dxa"/>
            <w:vAlign w:val="center"/>
          </w:tcPr>
          <w:p>
            <w:pPr>
              <w:pStyle w:val="0"/>
            </w:pPr>
            <w:r>
              <w:rPr>
                <w:sz w:val="20"/>
              </w:rPr>
              <w:t xml:space="preserve">Прохладненский муниципальный район</w:t>
            </w:r>
          </w:p>
        </w:tc>
        <w:tc>
          <w:tcPr>
            <w:tcW w:w="1077" w:type="dxa"/>
          </w:tcPr>
          <w:p>
            <w:pPr>
              <w:pStyle w:val="0"/>
              <w:jc w:val="center"/>
            </w:pPr>
            <w:r>
              <w:rPr>
                <w:sz w:val="20"/>
              </w:rPr>
              <w:t xml:space="preserve">50159</w:t>
            </w:r>
          </w:p>
        </w:tc>
        <w:tc>
          <w:tcPr>
            <w:tcW w:w="1361" w:type="dxa"/>
          </w:tcPr>
          <w:p>
            <w:pPr>
              <w:pStyle w:val="0"/>
              <w:jc w:val="center"/>
            </w:pPr>
            <w:r>
              <w:rPr>
                <w:sz w:val="20"/>
              </w:rPr>
              <w:t xml:space="preserve">37560</w:t>
            </w:r>
          </w:p>
        </w:tc>
        <w:tc>
          <w:tcPr>
            <w:tcW w:w="1077" w:type="dxa"/>
          </w:tcPr>
          <w:p>
            <w:pPr>
              <w:pStyle w:val="0"/>
              <w:jc w:val="center"/>
            </w:pPr>
            <w:r>
              <w:rPr>
                <w:sz w:val="20"/>
              </w:rPr>
              <w:t xml:space="preserve">12599</w:t>
            </w:r>
          </w:p>
        </w:tc>
        <w:tc>
          <w:tcPr>
            <w:tcW w:w="1247" w:type="dxa"/>
          </w:tcPr>
          <w:p>
            <w:pPr>
              <w:pStyle w:val="0"/>
              <w:jc w:val="center"/>
            </w:pPr>
            <w:r>
              <w:rPr>
                <w:sz w:val="20"/>
              </w:rPr>
              <w:t xml:space="preserve">29307</w:t>
            </w:r>
          </w:p>
        </w:tc>
        <w:tc>
          <w:tcPr>
            <w:tcW w:w="1134" w:type="dxa"/>
          </w:tcPr>
          <w:p>
            <w:pPr>
              <w:pStyle w:val="0"/>
              <w:jc w:val="center"/>
            </w:pPr>
            <w:r>
              <w:rPr>
                <w:sz w:val="20"/>
              </w:rPr>
              <w:t xml:space="preserve">9626</w:t>
            </w:r>
          </w:p>
        </w:tc>
        <w:tc>
          <w:tcPr>
            <w:tcW w:w="1361" w:type="dxa"/>
          </w:tcPr>
          <w:p>
            <w:pPr>
              <w:pStyle w:val="0"/>
              <w:jc w:val="center"/>
            </w:pPr>
            <w:r>
              <w:rPr>
                <w:sz w:val="20"/>
              </w:rPr>
              <w:t xml:space="preserve">26018</w:t>
            </w:r>
          </w:p>
        </w:tc>
        <w:tc>
          <w:tcPr>
            <w:tcW w:w="1474" w:type="dxa"/>
          </w:tcPr>
          <w:p>
            <w:pPr>
              <w:pStyle w:val="0"/>
              <w:jc w:val="center"/>
            </w:pPr>
            <w:r>
              <w:rPr>
                <w:sz w:val="20"/>
              </w:rPr>
              <w:t xml:space="preserve">24141</w:t>
            </w:r>
          </w:p>
        </w:tc>
        <w:tc>
          <w:tcPr>
            <w:tcW w:w="1474" w:type="dxa"/>
          </w:tcPr>
          <w:p>
            <w:pPr>
              <w:pStyle w:val="0"/>
              <w:jc w:val="center"/>
            </w:pPr>
            <w:r>
              <w:rPr>
                <w:sz w:val="20"/>
              </w:rPr>
              <w:t xml:space="preserve">0</w:t>
            </w:r>
          </w:p>
        </w:tc>
        <w:tc>
          <w:tcPr>
            <w:tcW w:w="1361" w:type="dxa"/>
          </w:tcPr>
          <w:p>
            <w:pPr>
              <w:pStyle w:val="0"/>
              <w:jc w:val="center"/>
            </w:pPr>
            <w:r>
              <w:rPr>
                <w:sz w:val="20"/>
              </w:rPr>
              <w:t xml:space="preserve">50159</w:t>
            </w:r>
          </w:p>
        </w:tc>
      </w:tr>
      <w:tr>
        <w:tc>
          <w:tcPr>
            <w:tcW w:w="2041" w:type="dxa"/>
            <w:vAlign w:val="center"/>
          </w:tcPr>
          <w:p>
            <w:pPr>
              <w:pStyle w:val="0"/>
            </w:pPr>
            <w:r>
              <w:rPr>
                <w:sz w:val="20"/>
              </w:rPr>
              <w:t xml:space="preserve">Терский муниципальный район</w:t>
            </w:r>
          </w:p>
        </w:tc>
        <w:tc>
          <w:tcPr>
            <w:tcW w:w="1077" w:type="dxa"/>
          </w:tcPr>
          <w:p>
            <w:pPr>
              <w:pStyle w:val="0"/>
              <w:jc w:val="center"/>
            </w:pPr>
            <w:r>
              <w:rPr>
                <w:sz w:val="20"/>
              </w:rPr>
              <w:t xml:space="preserve">53393</w:t>
            </w:r>
          </w:p>
        </w:tc>
        <w:tc>
          <w:tcPr>
            <w:tcW w:w="1361" w:type="dxa"/>
          </w:tcPr>
          <w:p>
            <w:pPr>
              <w:pStyle w:val="0"/>
              <w:jc w:val="center"/>
            </w:pPr>
            <w:r>
              <w:rPr>
                <w:sz w:val="20"/>
              </w:rPr>
              <w:t xml:space="preserve">39796</w:t>
            </w:r>
          </w:p>
        </w:tc>
        <w:tc>
          <w:tcPr>
            <w:tcW w:w="1077" w:type="dxa"/>
          </w:tcPr>
          <w:p>
            <w:pPr>
              <w:pStyle w:val="0"/>
              <w:jc w:val="center"/>
            </w:pPr>
            <w:r>
              <w:rPr>
                <w:sz w:val="20"/>
              </w:rPr>
              <w:t xml:space="preserve">13597</w:t>
            </w:r>
          </w:p>
        </w:tc>
        <w:tc>
          <w:tcPr>
            <w:tcW w:w="1247" w:type="dxa"/>
          </w:tcPr>
          <w:p>
            <w:pPr>
              <w:pStyle w:val="0"/>
              <w:jc w:val="center"/>
            </w:pPr>
            <w:r>
              <w:rPr>
                <w:sz w:val="20"/>
              </w:rPr>
              <w:t xml:space="preserve">31956</w:t>
            </w:r>
          </w:p>
        </w:tc>
        <w:tc>
          <w:tcPr>
            <w:tcW w:w="1134" w:type="dxa"/>
          </w:tcPr>
          <w:p>
            <w:pPr>
              <w:pStyle w:val="0"/>
              <w:jc w:val="center"/>
            </w:pPr>
            <w:r>
              <w:rPr>
                <w:sz w:val="20"/>
              </w:rPr>
              <w:t xml:space="preserve">9102</w:t>
            </w:r>
          </w:p>
        </w:tc>
        <w:tc>
          <w:tcPr>
            <w:tcW w:w="1361" w:type="dxa"/>
          </w:tcPr>
          <w:p>
            <w:pPr>
              <w:pStyle w:val="0"/>
              <w:jc w:val="center"/>
            </w:pPr>
            <w:r>
              <w:rPr>
                <w:sz w:val="20"/>
              </w:rPr>
              <w:t xml:space="preserve">27713</w:t>
            </w:r>
          </w:p>
        </w:tc>
        <w:tc>
          <w:tcPr>
            <w:tcW w:w="1474" w:type="dxa"/>
          </w:tcPr>
          <w:p>
            <w:pPr>
              <w:pStyle w:val="0"/>
              <w:jc w:val="center"/>
            </w:pPr>
            <w:r>
              <w:rPr>
                <w:sz w:val="20"/>
              </w:rPr>
              <w:t xml:space="preserve">25680</w:t>
            </w:r>
          </w:p>
        </w:tc>
        <w:tc>
          <w:tcPr>
            <w:tcW w:w="1474" w:type="dxa"/>
          </w:tcPr>
          <w:p>
            <w:pPr>
              <w:pStyle w:val="0"/>
              <w:jc w:val="center"/>
            </w:pPr>
            <w:r>
              <w:rPr>
                <w:sz w:val="20"/>
              </w:rPr>
              <w:t xml:space="preserve">20068</w:t>
            </w:r>
          </w:p>
        </w:tc>
        <w:tc>
          <w:tcPr>
            <w:tcW w:w="1361" w:type="dxa"/>
          </w:tcPr>
          <w:p>
            <w:pPr>
              <w:pStyle w:val="0"/>
              <w:jc w:val="center"/>
            </w:pPr>
            <w:r>
              <w:rPr>
                <w:sz w:val="20"/>
              </w:rPr>
              <w:t xml:space="preserve">33325</w:t>
            </w:r>
          </w:p>
        </w:tc>
      </w:tr>
      <w:tr>
        <w:tc>
          <w:tcPr>
            <w:tcW w:w="2041" w:type="dxa"/>
            <w:vAlign w:val="center"/>
          </w:tcPr>
          <w:p>
            <w:pPr>
              <w:pStyle w:val="0"/>
            </w:pPr>
            <w:r>
              <w:rPr>
                <w:sz w:val="20"/>
              </w:rPr>
              <w:t xml:space="preserve">Урванский муниципальный район</w:t>
            </w:r>
          </w:p>
        </w:tc>
        <w:tc>
          <w:tcPr>
            <w:tcW w:w="1077" w:type="dxa"/>
          </w:tcPr>
          <w:p>
            <w:pPr>
              <w:pStyle w:val="0"/>
              <w:jc w:val="center"/>
            </w:pPr>
            <w:r>
              <w:rPr>
                <w:sz w:val="20"/>
              </w:rPr>
              <w:t xml:space="preserve">75785</w:t>
            </w:r>
          </w:p>
        </w:tc>
        <w:tc>
          <w:tcPr>
            <w:tcW w:w="1361" w:type="dxa"/>
          </w:tcPr>
          <w:p>
            <w:pPr>
              <w:pStyle w:val="0"/>
              <w:jc w:val="center"/>
            </w:pPr>
            <w:r>
              <w:rPr>
                <w:sz w:val="20"/>
              </w:rPr>
              <w:t xml:space="preserve">54975</w:t>
            </w:r>
          </w:p>
        </w:tc>
        <w:tc>
          <w:tcPr>
            <w:tcW w:w="1077" w:type="dxa"/>
          </w:tcPr>
          <w:p>
            <w:pPr>
              <w:pStyle w:val="0"/>
              <w:jc w:val="center"/>
            </w:pPr>
            <w:r>
              <w:rPr>
                <w:sz w:val="20"/>
              </w:rPr>
              <w:t xml:space="preserve">20810</w:t>
            </w:r>
          </w:p>
        </w:tc>
        <w:tc>
          <w:tcPr>
            <w:tcW w:w="1247" w:type="dxa"/>
          </w:tcPr>
          <w:p>
            <w:pPr>
              <w:pStyle w:val="0"/>
              <w:jc w:val="center"/>
            </w:pPr>
            <w:r>
              <w:rPr>
                <w:sz w:val="20"/>
              </w:rPr>
              <w:t xml:space="preserve">43884</w:t>
            </w:r>
          </w:p>
        </w:tc>
        <w:tc>
          <w:tcPr>
            <w:tcW w:w="1134" w:type="dxa"/>
          </w:tcPr>
          <w:p>
            <w:pPr>
              <w:pStyle w:val="0"/>
              <w:jc w:val="center"/>
            </w:pPr>
            <w:r>
              <w:rPr>
                <w:sz w:val="20"/>
              </w:rPr>
              <w:t xml:space="preserve">13109</w:t>
            </w:r>
          </w:p>
        </w:tc>
        <w:tc>
          <w:tcPr>
            <w:tcW w:w="1361" w:type="dxa"/>
          </w:tcPr>
          <w:p>
            <w:pPr>
              <w:pStyle w:val="0"/>
              <w:jc w:val="center"/>
            </w:pPr>
            <w:r>
              <w:rPr>
                <w:sz w:val="20"/>
              </w:rPr>
              <w:t xml:space="preserve">39317</w:t>
            </w:r>
          </w:p>
        </w:tc>
        <w:tc>
          <w:tcPr>
            <w:tcW w:w="1474" w:type="dxa"/>
          </w:tcPr>
          <w:p>
            <w:pPr>
              <w:pStyle w:val="0"/>
              <w:jc w:val="center"/>
            </w:pPr>
            <w:r>
              <w:rPr>
                <w:sz w:val="20"/>
              </w:rPr>
              <w:t xml:space="preserve">36468</w:t>
            </w:r>
          </w:p>
        </w:tc>
        <w:tc>
          <w:tcPr>
            <w:tcW w:w="1474" w:type="dxa"/>
          </w:tcPr>
          <w:p>
            <w:pPr>
              <w:pStyle w:val="0"/>
              <w:jc w:val="center"/>
            </w:pPr>
            <w:r>
              <w:rPr>
                <w:sz w:val="20"/>
              </w:rPr>
              <w:t xml:space="preserve">33052</w:t>
            </w:r>
          </w:p>
        </w:tc>
        <w:tc>
          <w:tcPr>
            <w:tcW w:w="1361" w:type="dxa"/>
          </w:tcPr>
          <w:p>
            <w:pPr>
              <w:pStyle w:val="0"/>
              <w:jc w:val="center"/>
            </w:pPr>
            <w:r>
              <w:rPr>
                <w:sz w:val="20"/>
              </w:rPr>
              <w:t xml:space="preserve">42733</w:t>
            </w:r>
          </w:p>
        </w:tc>
      </w:tr>
      <w:tr>
        <w:tc>
          <w:tcPr>
            <w:tcW w:w="2041" w:type="dxa"/>
            <w:vAlign w:val="center"/>
          </w:tcPr>
          <w:p>
            <w:pPr>
              <w:pStyle w:val="0"/>
            </w:pPr>
            <w:r>
              <w:rPr>
                <w:sz w:val="20"/>
              </w:rPr>
              <w:t xml:space="preserve">Чегемский муниципальный район</w:t>
            </w:r>
          </w:p>
        </w:tc>
        <w:tc>
          <w:tcPr>
            <w:tcW w:w="1077" w:type="dxa"/>
          </w:tcPr>
          <w:p>
            <w:pPr>
              <w:pStyle w:val="0"/>
              <w:jc w:val="center"/>
            </w:pPr>
            <w:r>
              <w:rPr>
                <w:sz w:val="20"/>
              </w:rPr>
              <w:t xml:space="preserve">78266</w:t>
            </w:r>
          </w:p>
        </w:tc>
        <w:tc>
          <w:tcPr>
            <w:tcW w:w="1361" w:type="dxa"/>
          </w:tcPr>
          <w:p>
            <w:pPr>
              <w:pStyle w:val="0"/>
              <w:jc w:val="center"/>
            </w:pPr>
            <w:r>
              <w:rPr>
                <w:sz w:val="20"/>
              </w:rPr>
              <w:t xml:space="preserve">58346</w:t>
            </w:r>
          </w:p>
        </w:tc>
        <w:tc>
          <w:tcPr>
            <w:tcW w:w="1077" w:type="dxa"/>
          </w:tcPr>
          <w:p>
            <w:pPr>
              <w:pStyle w:val="0"/>
              <w:jc w:val="center"/>
            </w:pPr>
            <w:r>
              <w:rPr>
                <w:sz w:val="20"/>
              </w:rPr>
              <w:t xml:space="preserve">19920</w:t>
            </w:r>
          </w:p>
        </w:tc>
        <w:tc>
          <w:tcPr>
            <w:tcW w:w="1247" w:type="dxa"/>
          </w:tcPr>
          <w:p>
            <w:pPr>
              <w:pStyle w:val="0"/>
              <w:jc w:val="center"/>
            </w:pPr>
            <w:r>
              <w:rPr>
                <w:sz w:val="20"/>
              </w:rPr>
              <w:t xml:space="preserve">47400</w:t>
            </w:r>
          </w:p>
        </w:tc>
        <w:tc>
          <w:tcPr>
            <w:tcW w:w="1134" w:type="dxa"/>
          </w:tcPr>
          <w:p>
            <w:pPr>
              <w:pStyle w:val="0"/>
              <w:jc w:val="center"/>
            </w:pPr>
            <w:r>
              <w:rPr>
                <w:sz w:val="20"/>
              </w:rPr>
              <w:t xml:space="preserve">12953</w:t>
            </w:r>
          </w:p>
        </w:tc>
        <w:tc>
          <w:tcPr>
            <w:tcW w:w="1361" w:type="dxa"/>
          </w:tcPr>
          <w:p>
            <w:pPr>
              <w:pStyle w:val="0"/>
              <w:jc w:val="center"/>
            </w:pPr>
            <w:r>
              <w:rPr>
                <w:sz w:val="20"/>
              </w:rPr>
              <w:t xml:space="preserve">39768</w:t>
            </w:r>
          </w:p>
        </w:tc>
        <w:tc>
          <w:tcPr>
            <w:tcW w:w="1474" w:type="dxa"/>
          </w:tcPr>
          <w:p>
            <w:pPr>
              <w:pStyle w:val="0"/>
              <w:jc w:val="center"/>
            </w:pPr>
            <w:r>
              <w:rPr>
                <w:sz w:val="20"/>
              </w:rPr>
              <w:t xml:space="preserve">38498</w:t>
            </w:r>
          </w:p>
        </w:tc>
        <w:tc>
          <w:tcPr>
            <w:tcW w:w="1474" w:type="dxa"/>
          </w:tcPr>
          <w:p>
            <w:pPr>
              <w:pStyle w:val="0"/>
              <w:jc w:val="center"/>
            </w:pPr>
            <w:r>
              <w:rPr>
                <w:sz w:val="20"/>
              </w:rPr>
              <w:t xml:space="preserve">20955</w:t>
            </w:r>
          </w:p>
        </w:tc>
        <w:tc>
          <w:tcPr>
            <w:tcW w:w="1361" w:type="dxa"/>
          </w:tcPr>
          <w:p>
            <w:pPr>
              <w:pStyle w:val="0"/>
              <w:jc w:val="center"/>
            </w:pPr>
            <w:r>
              <w:rPr>
                <w:sz w:val="20"/>
              </w:rPr>
              <w:t xml:space="preserve">57311</w:t>
            </w:r>
          </w:p>
        </w:tc>
      </w:tr>
      <w:tr>
        <w:tc>
          <w:tcPr>
            <w:tcW w:w="2041" w:type="dxa"/>
            <w:vAlign w:val="center"/>
          </w:tcPr>
          <w:p>
            <w:pPr>
              <w:pStyle w:val="0"/>
            </w:pPr>
            <w:r>
              <w:rPr>
                <w:sz w:val="20"/>
              </w:rPr>
              <w:t xml:space="preserve">Черекский муниципальный район</w:t>
            </w:r>
          </w:p>
        </w:tc>
        <w:tc>
          <w:tcPr>
            <w:tcW w:w="1077" w:type="dxa"/>
          </w:tcPr>
          <w:p>
            <w:pPr>
              <w:pStyle w:val="0"/>
              <w:jc w:val="center"/>
            </w:pPr>
            <w:r>
              <w:rPr>
                <w:sz w:val="20"/>
              </w:rPr>
              <w:t xml:space="preserve">30636</w:t>
            </w:r>
          </w:p>
        </w:tc>
        <w:tc>
          <w:tcPr>
            <w:tcW w:w="1361" w:type="dxa"/>
          </w:tcPr>
          <w:p>
            <w:pPr>
              <w:pStyle w:val="0"/>
              <w:jc w:val="center"/>
            </w:pPr>
            <w:r>
              <w:rPr>
                <w:sz w:val="20"/>
              </w:rPr>
              <w:t xml:space="preserve">22216</w:t>
            </w:r>
          </w:p>
        </w:tc>
        <w:tc>
          <w:tcPr>
            <w:tcW w:w="1077" w:type="dxa"/>
          </w:tcPr>
          <w:p>
            <w:pPr>
              <w:pStyle w:val="0"/>
              <w:jc w:val="center"/>
            </w:pPr>
            <w:r>
              <w:rPr>
                <w:sz w:val="20"/>
              </w:rPr>
              <w:t xml:space="preserve">8420</w:t>
            </w:r>
          </w:p>
        </w:tc>
        <w:tc>
          <w:tcPr>
            <w:tcW w:w="1247" w:type="dxa"/>
          </w:tcPr>
          <w:p>
            <w:pPr>
              <w:pStyle w:val="0"/>
              <w:jc w:val="center"/>
            </w:pPr>
            <w:r>
              <w:rPr>
                <w:sz w:val="20"/>
              </w:rPr>
              <w:t xml:space="preserve">18036</w:t>
            </w:r>
          </w:p>
        </w:tc>
        <w:tc>
          <w:tcPr>
            <w:tcW w:w="1134" w:type="dxa"/>
          </w:tcPr>
          <w:p>
            <w:pPr>
              <w:pStyle w:val="0"/>
              <w:jc w:val="center"/>
            </w:pPr>
            <w:r>
              <w:rPr>
                <w:sz w:val="20"/>
              </w:rPr>
              <w:t xml:space="preserve">5014</w:t>
            </w:r>
          </w:p>
        </w:tc>
        <w:tc>
          <w:tcPr>
            <w:tcW w:w="1361" w:type="dxa"/>
          </w:tcPr>
          <w:p>
            <w:pPr>
              <w:pStyle w:val="0"/>
              <w:jc w:val="center"/>
            </w:pPr>
            <w:r>
              <w:rPr>
                <w:sz w:val="20"/>
              </w:rPr>
              <w:t xml:space="preserve">15741</w:t>
            </w:r>
          </w:p>
        </w:tc>
        <w:tc>
          <w:tcPr>
            <w:tcW w:w="1474" w:type="dxa"/>
          </w:tcPr>
          <w:p>
            <w:pPr>
              <w:pStyle w:val="0"/>
              <w:jc w:val="center"/>
            </w:pPr>
            <w:r>
              <w:rPr>
                <w:sz w:val="20"/>
              </w:rPr>
              <w:t xml:space="preserve">14895</w:t>
            </w:r>
          </w:p>
        </w:tc>
        <w:tc>
          <w:tcPr>
            <w:tcW w:w="1474" w:type="dxa"/>
          </w:tcPr>
          <w:p>
            <w:pPr>
              <w:pStyle w:val="0"/>
              <w:jc w:val="center"/>
            </w:pPr>
            <w:r>
              <w:rPr>
                <w:sz w:val="20"/>
              </w:rPr>
              <w:t xml:space="preserve">0</w:t>
            </w:r>
          </w:p>
        </w:tc>
        <w:tc>
          <w:tcPr>
            <w:tcW w:w="1361" w:type="dxa"/>
          </w:tcPr>
          <w:p>
            <w:pPr>
              <w:pStyle w:val="0"/>
              <w:jc w:val="center"/>
            </w:pPr>
            <w:r>
              <w:rPr>
                <w:sz w:val="20"/>
              </w:rPr>
              <w:t xml:space="preserve">30636</w:t>
            </w:r>
          </w:p>
        </w:tc>
      </w:tr>
      <w:tr>
        <w:tc>
          <w:tcPr>
            <w:tcW w:w="2041" w:type="dxa"/>
            <w:vAlign w:val="center"/>
          </w:tcPr>
          <w:p>
            <w:pPr>
              <w:pStyle w:val="0"/>
            </w:pPr>
            <w:r>
              <w:rPr>
                <w:sz w:val="20"/>
              </w:rPr>
              <w:t xml:space="preserve">Эльбрусский муниципальный район</w:t>
            </w:r>
          </w:p>
        </w:tc>
        <w:tc>
          <w:tcPr>
            <w:tcW w:w="1077" w:type="dxa"/>
          </w:tcPr>
          <w:p>
            <w:pPr>
              <w:pStyle w:val="0"/>
              <w:jc w:val="center"/>
            </w:pPr>
            <w:r>
              <w:rPr>
                <w:sz w:val="20"/>
              </w:rPr>
              <w:t xml:space="preserve">39453</w:t>
            </w:r>
          </w:p>
        </w:tc>
        <w:tc>
          <w:tcPr>
            <w:tcW w:w="1361" w:type="dxa"/>
          </w:tcPr>
          <w:p>
            <w:pPr>
              <w:pStyle w:val="0"/>
              <w:jc w:val="center"/>
            </w:pPr>
            <w:r>
              <w:rPr>
                <w:sz w:val="20"/>
              </w:rPr>
              <w:t xml:space="preserve">30319</w:t>
            </w:r>
          </w:p>
        </w:tc>
        <w:tc>
          <w:tcPr>
            <w:tcW w:w="1077" w:type="dxa"/>
          </w:tcPr>
          <w:p>
            <w:pPr>
              <w:pStyle w:val="0"/>
              <w:jc w:val="center"/>
            </w:pPr>
            <w:r>
              <w:rPr>
                <w:sz w:val="20"/>
              </w:rPr>
              <w:t xml:space="preserve">9134</w:t>
            </w:r>
          </w:p>
        </w:tc>
        <w:tc>
          <w:tcPr>
            <w:tcW w:w="1247" w:type="dxa"/>
          </w:tcPr>
          <w:p>
            <w:pPr>
              <w:pStyle w:val="0"/>
              <w:jc w:val="center"/>
            </w:pPr>
            <w:r>
              <w:rPr>
                <w:sz w:val="20"/>
              </w:rPr>
              <w:t xml:space="preserve">24193</w:t>
            </w:r>
          </w:p>
        </w:tc>
        <w:tc>
          <w:tcPr>
            <w:tcW w:w="1134" w:type="dxa"/>
          </w:tcPr>
          <w:p>
            <w:pPr>
              <w:pStyle w:val="0"/>
              <w:jc w:val="center"/>
            </w:pPr>
            <w:r>
              <w:rPr>
                <w:sz w:val="20"/>
              </w:rPr>
              <w:t xml:space="preserve">7053</w:t>
            </w:r>
          </w:p>
        </w:tc>
        <w:tc>
          <w:tcPr>
            <w:tcW w:w="1361" w:type="dxa"/>
          </w:tcPr>
          <w:p>
            <w:pPr>
              <w:pStyle w:val="0"/>
              <w:jc w:val="center"/>
            </w:pPr>
            <w:r>
              <w:rPr>
                <w:sz w:val="20"/>
              </w:rPr>
              <w:t xml:space="preserve">20823</w:t>
            </w:r>
          </w:p>
        </w:tc>
        <w:tc>
          <w:tcPr>
            <w:tcW w:w="1474" w:type="dxa"/>
          </w:tcPr>
          <w:p>
            <w:pPr>
              <w:pStyle w:val="0"/>
              <w:jc w:val="center"/>
            </w:pPr>
            <w:r>
              <w:rPr>
                <w:sz w:val="20"/>
              </w:rPr>
              <w:t xml:space="preserve">18630</w:t>
            </w:r>
          </w:p>
        </w:tc>
        <w:tc>
          <w:tcPr>
            <w:tcW w:w="1474" w:type="dxa"/>
          </w:tcPr>
          <w:p>
            <w:pPr>
              <w:pStyle w:val="0"/>
              <w:jc w:val="center"/>
            </w:pPr>
            <w:r>
              <w:rPr>
                <w:sz w:val="20"/>
              </w:rPr>
              <w:t xml:space="preserve">22242</w:t>
            </w:r>
          </w:p>
        </w:tc>
        <w:tc>
          <w:tcPr>
            <w:tcW w:w="1361" w:type="dxa"/>
          </w:tcPr>
          <w:p>
            <w:pPr>
              <w:pStyle w:val="0"/>
              <w:jc w:val="center"/>
            </w:pPr>
            <w:r>
              <w:rPr>
                <w:sz w:val="20"/>
              </w:rPr>
              <w:t xml:space="preserve">17211</w:t>
            </w:r>
          </w:p>
        </w:tc>
      </w:tr>
      <w:tr>
        <w:tc>
          <w:tcPr>
            <w:tcW w:w="2041" w:type="dxa"/>
            <w:vAlign w:val="center"/>
          </w:tcPr>
          <w:p>
            <w:pPr>
              <w:pStyle w:val="0"/>
            </w:pPr>
            <w:r>
              <w:rPr>
                <w:sz w:val="20"/>
              </w:rPr>
              <w:t xml:space="preserve">ВСЕГО</w:t>
            </w:r>
          </w:p>
        </w:tc>
        <w:tc>
          <w:tcPr>
            <w:tcW w:w="1077" w:type="dxa"/>
          </w:tcPr>
          <w:p>
            <w:pPr>
              <w:pStyle w:val="0"/>
              <w:jc w:val="center"/>
            </w:pPr>
            <w:r>
              <w:rPr>
                <w:sz w:val="20"/>
              </w:rPr>
              <w:t xml:space="preserve">634000</w:t>
            </w:r>
          </w:p>
        </w:tc>
        <w:tc>
          <w:tcPr>
            <w:tcW w:w="1361" w:type="dxa"/>
          </w:tcPr>
          <w:p>
            <w:pPr>
              <w:pStyle w:val="0"/>
              <w:jc w:val="center"/>
            </w:pPr>
            <w:r>
              <w:rPr>
                <w:sz w:val="20"/>
              </w:rPr>
              <w:t xml:space="preserve">472596</w:t>
            </w:r>
          </w:p>
        </w:tc>
        <w:tc>
          <w:tcPr>
            <w:tcW w:w="1077" w:type="dxa"/>
          </w:tcPr>
          <w:p>
            <w:pPr>
              <w:pStyle w:val="0"/>
              <w:jc w:val="center"/>
            </w:pPr>
            <w:r>
              <w:rPr>
                <w:sz w:val="20"/>
              </w:rPr>
              <w:t xml:space="preserve">161404</w:t>
            </w:r>
          </w:p>
        </w:tc>
        <w:tc>
          <w:tcPr>
            <w:tcW w:w="1247" w:type="dxa"/>
          </w:tcPr>
          <w:p>
            <w:pPr>
              <w:pStyle w:val="0"/>
              <w:jc w:val="center"/>
            </w:pPr>
            <w:r>
              <w:rPr>
                <w:sz w:val="20"/>
              </w:rPr>
              <w:t xml:space="preserve">377500</w:t>
            </w:r>
          </w:p>
        </w:tc>
        <w:tc>
          <w:tcPr>
            <w:tcW w:w="1134" w:type="dxa"/>
          </w:tcPr>
          <w:p>
            <w:pPr>
              <w:pStyle w:val="0"/>
              <w:jc w:val="center"/>
            </w:pPr>
            <w:r>
              <w:rPr>
                <w:sz w:val="20"/>
              </w:rPr>
              <w:t xml:space="preserve">111427</w:t>
            </w:r>
          </w:p>
        </w:tc>
        <w:tc>
          <w:tcPr>
            <w:tcW w:w="1361" w:type="dxa"/>
          </w:tcPr>
          <w:p>
            <w:pPr>
              <w:pStyle w:val="0"/>
              <w:jc w:val="center"/>
            </w:pPr>
            <w:r>
              <w:rPr>
                <w:sz w:val="20"/>
              </w:rPr>
              <w:t xml:space="preserve">328501</w:t>
            </w:r>
          </w:p>
        </w:tc>
        <w:tc>
          <w:tcPr>
            <w:tcW w:w="1474" w:type="dxa"/>
          </w:tcPr>
          <w:p>
            <w:pPr>
              <w:pStyle w:val="0"/>
              <w:jc w:val="center"/>
            </w:pPr>
            <w:r>
              <w:rPr>
                <w:sz w:val="20"/>
              </w:rPr>
              <w:t xml:space="preserve">305499</w:t>
            </w:r>
          </w:p>
        </w:tc>
        <w:tc>
          <w:tcPr>
            <w:tcW w:w="1474" w:type="dxa"/>
          </w:tcPr>
          <w:p>
            <w:pPr>
              <w:pStyle w:val="0"/>
              <w:jc w:val="center"/>
            </w:pPr>
            <w:r>
              <w:rPr>
                <w:sz w:val="20"/>
              </w:rPr>
              <w:t xml:space="preserve">222493</w:t>
            </w:r>
          </w:p>
        </w:tc>
        <w:tc>
          <w:tcPr>
            <w:tcW w:w="1361" w:type="dxa"/>
          </w:tcPr>
          <w:p>
            <w:pPr>
              <w:pStyle w:val="0"/>
              <w:jc w:val="center"/>
            </w:pPr>
            <w:r>
              <w:rPr>
                <w:sz w:val="20"/>
              </w:rPr>
              <w:t xml:space="preserve">411507</w:t>
            </w:r>
          </w:p>
        </w:tc>
      </w:tr>
      <w:tr>
        <w:tc>
          <w:tcPr>
            <w:tcW w:w="2041" w:type="dxa"/>
            <w:vAlign w:val="center"/>
          </w:tcPr>
          <w:p>
            <w:pPr>
              <w:pStyle w:val="0"/>
            </w:pPr>
            <w:r>
              <w:rPr>
                <w:sz w:val="20"/>
              </w:rPr>
              <w:t xml:space="preserve">Городской округ Нальчик</w:t>
            </w:r>
          </w:p>
        </w:tc>
        <w:tc>
          <w:tcPr>
            <w:tcW w:w="1077" w:type="dxa"/>
          </w:tcPr>
          <w:p>
            <w:pPr>
              <w:pStyle w:val="0"/>
              <w:jc w:val="center"/>
            </w:pPr>
            <w:r>
              <w:rPr>
                <w:sz w:val="20"/>
              </w:rPr>
              <w:t xml:space="preserve">271464</w:t>
            </w:r>
          </w:p>
        </w:tc>
        <w:tc>
          <w:tcPr>
            <w:tcW w:w="1361" w:type="dxa"/>
          </w:tcPr>
          <w:p>
            <w:pPr>
              <w:pStyle w:val="0"/>
              <w:jc w:val="center"/>
            </w:pPr>
            <w:r>
              <w:rPr>
                <w:sz w:val="20"/>
              </w:rPr>
              <w:t xml:space="preserve">213850</w:t>
            </w:r>
          </w:p>
        </w:tc>
        <w:tc>
          <w:tcPr>
            <w:tcW w:w="1077" w:type="dxa"/>
          </w:tcPr>
          <w:p>
            <w:pPr>
              <w:pStyle w:val="0"/>
              <w:jc w:val="center"/>
            </w:pPr>
            <w:r>
              <w:rPr>
                <w:sz w:val="20"/>
              </w:rPr>
              <w:t xml:space="preserve">57614</w:t>
            </w:r>
          </w:p>
        </w:tc>
        <w:tc>
          <w:tcPr>
            <w:tcW w:w="1247" w:type="dxa"/>
          </w:tcPr>
          <w:p>
            <w:pPr>
              <w:pStyle w:val="0"/>
              <w:jc w:val="center"/>
            </w:pPr>
            <w:r>
              <w:rPr>
                <w:sz w:val="20"/>
              </w:rPr>
              <w:t xml:space="preserve">164475</w:t>
            </w:r>
          </w:p>
        </w:tc>
        <w:tc>
          <w:tcPr>
            <w:tcW w:w="1134" w:type="dxa"/>
          </w:tcPr>
          <w:p>
            <w:pPr>
              <w:pStyle w:val="0"/>
              <w:jc w:val="center"/>
            </w:pPr>
            <w:r>
              <w:rPr>
                <w:sz w:val="20"/>
              </w:rPr>
              <w:t xml:space="preserve">55553</w:t>
            </w:r>
          </w:p>
        </w:tc>
        <w:tc>
          <w:tcPr>
            <w:tcW w:w="1361" w:type="dxa"/>
          </w:tcPr>
          <w:p>
            <w:pPr>
              <w:pStyle w:val="0"/>
              <w:jc w:val="center"/>
            </w:pPr>
            <w:r>
              <w:rPr>
                <w:sz w:val="20"/>
              </w:rPr>
              <w:t xml:space="preserve">147487</w:t>
            </w:r>
          </w:p>
        </w:tc>
        <w:tc>
          <w:tcPr>
            <w:tcW w:w="1474" w:type="dxa"/>
          </w:tcPr>
          <w:p>
            <w:pPr>
              <w:pStyle w:val="0"/>
              <w:jc w:val="center"/>
            </w:pPr>
            <w:r>
              <w:rPr>
                <w:sz w:val="20"/>
              </w:rPr>
              <w:t xml:space="preserve">123977</w:t>
            </w:r>
          </w:p>
        </w:tc>
        <w:tc>
          <w:tcPr>
            <w:tcW w:w="1474" w:type="dxa"/>
          </w:tcPr>
          <w:p>
            <w:pPr>
              <w:pStyle w:val="0"/>
              <w:jc w:val="center"/>
            </w:pPr>
            <w:r>
              <w:rPr>
                <w:sz w:val="20"/>
              </w:rPr>
              <w:t xml:space="preserve">245756</w:t>
            </w:r>
          </w:p>
        </w:tc>
        <w:tc>
          <w:tcPr>
            <w:tcW w:w="1361" w:type="dxa"/>
          </w:tcPr>
          <w:p>
            <w:pPr>
              <w:pStyle w:val="0"/>
              <w:jc w:val="center"/>
            </w:pPr>
            <w:r>
              <w:rPr>
                <w:sz w:val="20"/>
              </w:rPr>
              <w:t xml:space="preserve">25708</w:t>
            </w:r>
          </w:p>
        </w:tc>
      </w:tr>
      <w:tr>
        <w:tc>
          <w:tcPr>
            <w:tcW w:w="2041" w:type="dxa"/>
            <w:vAlign w:val="center"/>
          </w:tcPr>
          <w:p>
            <w:pPr>
              <w:pStyle w:val="0"/>
            </w:pPr>
            <w:r>
              <w:rPr>
                <w:sz w:val="20"/>
              </w:rPr>
              <w:t xml:space="preserve">Всего в КБР</w:t>
            </w:r>
          </w:p>
        </w:tc>
        <w:tc>
          <w:tcPr>
            <w:tcW w:w="1077" w:type="dxa"/>
          </w:tcPr>
          <w:p>
            <w:pPr>
              <w:pStyle w:val="0"/>
              <w:jc w:val="center"/>
            </w:pPr>
            <w:r>
              <w:rPr>
                <w:sz w:val="20"/>
              </w:rPr>
              <w:t xml:space="preserve">905464</w:t>
            </w:r>
          </w:p>
        </w:tc>
        <w:tc>
          <w:tcPr>
            <w:tcW w:w="1361" w:type="dxa"/>
          </w:tcPr>
          <w:p>
            <w:pPr>
              <w:pStyle w:val="0"/>
              <w:jc w:val="center"/>
            </w:pPr>
            <w:r>
              <w:rPr>
                <w:sz w:val="20"/>
              </w:rPr>
              <w:t xml:space="preserve">686446</w:t>
            </w:r>
          </w:p>
        </w:tc>
        <w:tc>
          <w:tcPr>
            <w:tcW w:w="1077" w:type="dxa"/>
          </w:tcPr>
          <w:p>
            <w:pPr>
              <w:pStyle w:val="0"/>
              <w:jc w:val="center"/>
            </w:pPr>
            <w:r>
              <w:rPr>
                <w:sz w:val="20"/>
              </w:rPr>
              <w:t xml:space="preserve">219018</w:t>
            </w:r>
          </w:p>
        </w:tc>
        <w:tc>
          <w:tcPr>
            <w:tcW w:w="1247" w:type="dxa"/>
          </w:tcPr>
          <w:p>
            <w:pPr>
              <w:pStyle w:val="0"/>
              <w:jc w:val="center"/>
            </w:pPr>
            <w:r>
              <w:rPr>
                <w:sz w:val="20"/>
              </w:rPr>
              <w:t xml:space="preserve">541975</w:t>
            </w:r>
          </w:p>
        </w:tc>
        <w:tc>
          <w:tcPr>
            <w:tcW w:w="1134" w:type="dxa"/>
          </w:tcPr>
          <w:p>
            <w:pPr>
              <w:pStyle w:val="0"/>
              <w:jc w:val="center"/>
            </w:pPr>
            <w:r>
              <w:rPr>
                <w:sz w:val="20"/>
              </w:rPr>
              <w:t xml:space="preserve">166980</w:t>
            </w:r>
          </w:p>
        </w:tc>
        <w:tc>
          <w:tcPr>
            <w:tcW w:w="1361" w:type="dxa"/>
          </w:tcPr>
          <w:p>
            <w:pPr>
              <w:pStyle w:val="0"/>
              <w:jc w:val="center"/>
            </w:pPr>
            <w:r>
              <w:rPr>
                <w:sz w:val="20"/>
              </w:rPr>
              <w:t xml:space="preserve">475988</w:t>
            </w:r>
          </w:p>
        </w:tc>
        <w:tc>
          <w:tcPr>
            <w:tcW w:w="1474" w:type="dxa"/>
          </w:tcPr>
          <w:p>
            <w:pPr>
              <w:pStyle w:val="0"/>
              <w:jc w:val="center"/>
            </w:pPr>
            <w:r>
              <w:rPr>
                <w:sz w:val="20"/>
              </w:rPr>
              <w:t xml:space="preserve">429476</w:t>
            </w:r>
          </w:p>
        </w:tc>
        <w:tc>
          <w:tcPr>
            <w:tcW w:w="1474" w:type="dxa"/>
          </w:tcPr>
          <w:p>
            <w:pPr>
              <w:pStyle w:val="0"/>
              <w:jc w:val="center"/>
            </w:pPr>
            <w:r>
              <w:rPr>
                <w:sz w:val="20"/>
              </w:rPr>
              <w:t xml:space="preserve">468249</w:t>
            </w:r>
          </w:p>
        </w:tc>
        <w:tc>
          <w:tcPr>
            <w:tcW w:w="1361" w:type="dxa"/>
          </w:tcPr>
          <w:p>
            <w:pPr>
              <w:pStyle w:val="0"/>
              <w:jc w:val="center"/>
            </w:pPr>
            <w:r>
              <w:rPr>
                <w:sz w:val="20"/>
              </w:rPr>
              <w:t xml:space="preserve">437215</w:t>
            </w:r>
          </w:p>
        </w:tc>
      </w:tr>
    </w:tbl>
    <w:p>
      <w:pPr>
        <w:sectPr>
          <w:headerReference w:type="default" r:id="rId19"/>
          <w:headerReference w:type="first" r:id="rId19"/>
          <w:footerReference w:type="default" r:id="rId20"/>
          <w:footerReference w:type="first" r:id="rId20"/>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При оценке демографических показателей Кабардино-Балкарской Республики отмечается незначительная, но положительная динамика численности населения, за последние 5 лет прирост составил 44938 человек, а изменение соотношения городского и сельского населения - с 52,1/47,9% до 51,3/48,3%.</w:t>
      </w:r>
    </w:p>
    <w:p>
      <w:pPr>
        <w:pStyle w:val="0"/>
        <w:spacing w:before="200" w:lineRule="auto"/>
        <w:ind w:firstLine="540"/>
        <w:jc w:val="both"/>
      </w:pPr>
      <w:r>
        <w:rPr>
          <w:sz w:val="20"/>
        </w:rPr>
        <w:t xml:space="preserve">К региональным особенностям, оказывающим влияние на процессы организации оказания медицинской помощи, относится высокая доля сельского населения (48,3% по сравнению с 25,2% в Российской Федерации).</w:t>
      </w:r>
    </w:p>
    <w:p>
      <w:pPr>
        <w:pStyle w:val="0"/>
        <w:spacing w:before="200" w:lineRule="auto"/>
        <w:ind w:firstLine="540"/>
        <w:jc w:val="both"/>
      </w:pPr>
      <w:r>
        <w:rPr>
          <w:sz w:val="20"/>
        </w:rPr>
        <w:t xml:space="preserve">В 90 населенных пунктах имеются врачебные амбулатории, в 35 - фельдшерско-акушерские пункты, в 13 - фельдшерские здравпункты, в 33 населенных пунктах (хутора, дорожные разъезды, населенные пункты с количеством населения до 100 жителей) медицинских учреждений, не имеется вместе с тем расстояние до ближайшей медицинской организации составляет менее 6 км.</w:t>
      </w:r>
    </w:p>
    <w:p>
      <w:pPr>
        <w:pStyle w:val="0"/>
        <w:jc w:val="both"/>
      </w:pPr>
      <w:r>
        <w:rPr>
          <w:sz w:val="20"/>
        </w:rPr>
      </w:r>
    </w:p>
    <w:p>
      <w:pPr>
        <w:pStyle w:val="0"/>
        <w:outlineLvl w:val="3"/>
        <w:jc w:val="right"/>
      </w:pPr>
      <w:r>
        <w:rPr>
          <w:sz w:val="20"/>
        </w:rPr>
        <w:t xml:space="preserve">Таблица 5</w:t>
      </w:r>
    </w:p>
    <w:p>
      <w:pPr>
        <w:pStyle w:val="0"/>
        <w:jc w:val="both"/>
      </w:pPr>
      <w:r>
        <w:rPr>
          <w:sz w:val="20"/>
        </w:rPr>
      </w:r>
    </w:p>
    <w:p>
      <w:pPr>
        <w:pStyle w:val="2"/>
        <w:jc w:val="center"/>
      </w:pPr>
      <w:r>
        <w:rPr>
          <w:sz w:val="20"/>
        </w:rPr>
        <w:t xml:space="preserve">Динамика коэффициентов общей смертности и смертности</w:t>
      </w:r>
    </w:p>
    <w:p>
      <w:pPr>
        <w:pStyle w:val="2"/>
        <w:jc w:val="center"/>
      </w:pPr>
      <w:r>
        <w:rPr>
          <w:sz w:val="20"/>
        </w:rPr>
        <w:t xml:space="preserve">от болезней системы кровообращения (на 100 тыс.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304"/>
        <w:gridCol w:w="1304"/>
        <w:gridCol w:w="1276"/>
        <w:gridCol w:w="1304"/>
        <w:gridCol w:w="1304"/>
      </w:tblGrid>
      <w:tr>
        <w:tc>
          <w:tcPr>
            <w:tcW w:w="2551" w:type="dxa"/>
            <w:vAlign w:val="center"/>
          </w:tcPr>
          <w:p>
            <w:pPr>
              <w:pStyle w:val="0"/>
            </w:pPr>
            <w:r>
              <w:rPr>
                <w:sz w:val="20"/>
              </w:rPr>
            </w:r>
          </w:p>
        </w:tc>
        <w:tc>
          <w:tcPr>
            <w:tcW w:w="1304" w:type="dxa"/>
            <w:vAlign w:val="center"/>
          </w:tcPr>
          <w:p>
            <w:pPr>
              <w:pStyle w:val="0"/>
              <w:jc w:val="center"/>
            </w:pPr>
            <w:r>
              <w:rPr>
                <w:sz w:val="20"/>
              </w:rPr>
              <w:t xml:space="preserve">2020 год</w:t>
            </w:r>
          </w:p>
        </w:tc>
        <w:tc>
          <w:tcPr>
            <w:tcW w:w="1304" w:type="dxa"/>
            <w:vAlign w:val="center"/>
          </w:tcPr>
          <w:p>
            <w:pPr>
              <w:pStyle w:val="0"/>
              <w:jc w:val="center"/>
            </w:pPr>
            <w:r>
              <w:rPr>
                <w:sz w:val="20"/>
              </w:rPr>
              <w:t xml:space="preserve">2021 год</w:t>
            </w:r>
          </w:p>
        </w:tc>
        <w:tc>
          <w:tcPr>
            <w:tcW w:w="1276" w:type="dxa"/>
            <w:vAlign w:val="center"/>
          </w:tcPr>
          <w:p>
            <w:pPr>
              <w:pStyle w:val="0"/>
              <w:jc w:val="center"/>
            </w:pPr>
            <w:r>
              <w:rPr>
                <w:sz w:val="20"/>
              </w:rPr>
              <w:t xml:space="preserve">2022 год</w:t>
            </w:r>
          </w:p>
        </w:tc>
        <w:tc>
          <w:tcPr>
            <w:tcW w:w="1304" w:type="dxa"/>
            <w:vAlign w:val="center"/>
          </w:tcPr>
          <w:p>
            <w:pPr>
              <w:pStyle w:val="0"/>
              <w:jc w:val="center"/>
            </w:pPr>
            <w:r>
              <w:rPr>
                <w:sz w:val="20"/>
              </w:rPr>
              <w:t xml:space="preserve">2023 год</w:t>
            </w:r>
          </w:p>
        </w:tc>
        <w:tc>
          <w:tcPr>
            <w:tcW w:w="1304" w:type="dxa"/>
            <w:vAlign w:val="center"/>
          </w:tcPr>
          <w:p>
            <w:pPr>
              <w:pStyle w:val="0"/>
              <w:jc w:val="center"/>
            </w:pPr>
            <w:r>
              <w:rPr>
                <w:sz w:val="20"/>
              </w:rPr>
              <w:t xml:space="preserve">2024 год</w:t>
            </w:r>
          </w:p>
        </w:tc>
      </w:tr>
      <w:tr>
        <w:tc>
          <w:tcPr>
            <w:tcW w:w="2551" w:type="dxa"/>
            <w:vAlign w:val="center"/>
          </w:tcPr>
          <w:p>
            <w:pPr>
              <w:pStyle w:val="0"/>
            </w:pPr>
            <w:r>
              <w:rPr>
                <w:sz w:val="20"/>
              </w:rPr>
              <w:t xml:space="preserve">Общая смертность, человек</w:t>
            </w:r>
          </w:p>
        </w:tc>
        <w:tc>
          <w:tcPr>
            <w:tcW w:w="1304" w:type="dxa"/>
            <w:vAlign w:val="center"/>
          </w:tcPr>
          <w:p>
            <w:pPr>
              <w:pStyle w:val="0"/>
              <w:jc w:val="center"/>
            </w:pPr>
            <w:r>
              <w:rPr>
                <w:sz w:val="20"/>
              </w:rPr>
              <w:t xml:space="preserve">1009,5</w:t>
            </w:r>
          </w:p>
        </w:tc>
        <w:tc>
          <w:tcPr>
            <w:tcW w:w="1304" w:type="dxa"/>
            <w:vAlign w:val="center"/>
          </w:tcPr>
          <w:p>
            <w:pPr>
              <w:pStyle w:val="0"/>
              <w:jc w:val="center"/>
            </w:pPr>
            <w:r>
              <w:rPr>
                <w:sz w:val="20"/>
              </w:rPr>
              <w:t xml:space="preserve">1084,8</w:t>
            </w:r>
          </w:p>
        </w:tc>
        <w:tc>
          <w:tcPr>
            <w:tcW w:w="1276" w:type="dxa"/>
            <w:vAlign w:val="center"/>
          </w:tcPr>
          <w:p>
            <w:pPr>
              <w:pStyle w:val="0"/>
              <w:jc w:val="center"/>
            </w:pPr>
            <w:r>
              <w:rPr>
                <w:sz w:val="20"/>
              </w:rPr>
              <w:t xml:space="preserve">873,1</w:t>
            </w:r>
          </w:p>
        </w:tc>
        <w:tc>
          <w:tcPr>
            <w:tcW w:w="1304" w:type="dxa"/>
            <w:vAlign w:val="center"/>
          </w:tcPr>
          <w:p>
            <w:pPr>
              <w:pStyle w:val="0"/>
              <w:jc w:val="center"/>
            </w:pPr>
            <w:r>
              <w:rPr>
                <w:sz w:val="20"/>
              </w:rPr>
              <w:t xml:space="preserve">754,5</w:t>
            </w:r>
          </w:p>
        </w:tc>
        <w:tc>
          <w:tcPr>
            <w:tcW w:w="1304" w:type="dxa"/>
            <w:vAlign w:val="center"/>
          </w:tcPr>
          <w:p>
            <w:pPr>
              <w:pStyle w:val="0"/>
              <w:jc w:val="center"/>
            </w:pPr>
            <w:r>
              <w:rPr>
                <w:sz w:val="20"/>
              </w:rPr>
              <w:t xml:space="preserve">767,6</w:t>
            </w:r>
          </w:p>
        </w:tc>
      </w:tr>
      <w:tr>
        <w:tc>
          <w:tcPr>
            <w:tcW w:w="2551" w:type="dxa"/>
            <w:vAlign w:val="center"/>
          </w:tcPr>
          <w:p>
            <w:pPr>
              <w:pStyle w:val="0"/>
            </w:pPr>
            <w:r>
              <w:rPr>
                <w:sz w:val="20"/>
              </w:rPr>
              <w:t xml:space="preserve">из них от болезней системы кровообращения, человек</w:t>
            </w:r>
          </w:p>
        </w:tc>
        <w:tc>
          <w:tcPr>
            <w:tcW w:w="1304" w:type="dxa"/>
            <w:vAlign w:val="center"/>
          </w:tcPr>
          <w:p>
            <w:pPr>
              <w:pStyle w:val="0"/>
              <w:jc w:val="center"/>
            </w:pPr>
            <w:r>
              <w:rPr>
                <w:sz w:val="20"/>
              </w:rPr>
              <w:t xml:space="preserve">440,5</w:t>
            </w:r>
          </w:p>
        </w:tc>
        <w:tc>
          <w:tcPr>
            <w:tcW w:w="1304" w:type="dxa"/>
            <w:vAlign w:val="center"/>
          </w:tcPr>
          <w:p>
            <w:pPr>
              <w:pStyle w:val="0"/>
              <w:jc w:val="center"/>
            </w:pPr>
            <w:r>
              <w:rPr>
                <w:sz w:val="20"/>
              </w:rPr>
              <w:t xml:space="preserve">398,2</w:t>
            </w:r>
          </w:p>
        </w:tc>
        <w:tc>
          <w:tcPr>
            <w:tcW w:w="1276" w:type="dxa"/>
            <w:vAlign w:val="center"/>
          </w:tcPr>
          <w:p>
            <w:pPr>
              <w:pStyle w:val="0"/>
              <w:jc w:val="center"/>
            </w:pPr>
            <w:r>
              <w:rPr>
                <w:sz w:val="20"/>
              </w:rPr>
              <w:t xml:space="preserve">411,5</w:t>
            </w:r>
          </w:p>
        </w:tc>
        <w:tc>
          <w:tcPr>
            <w:tcW w:w="1304" w:type="dxa"/>
            <w:vAlign w:val="center"/>
          </w:tcPr>
          <w:p>
            <w:pPr>
              <w:pStyle w:val="0"/>
              <w:jc w:val="center"/>
            </w:pPr>
            <w:r>
              <w:rPr>
                <w:sz w:val="20"/>
              </w:rPr>
              <w:t xml:space="preserve">355,8</w:t>
            </w:r>
          </w:p>
        </w:tc>
        <w:tc>
          <w:tcPr>
            <w:tcW w:w="1304" w:type="dxa"/>
            <w:vAlign w:val="center"/>
          </w:tcPr>
          <w:p>
            <w:pPr>
              <w:pStyle w:val="0"/>
              <w:jc w:val="center"/>
            </w:pPr>
            <w:r>
              <w:rPr>
                <w:sz w:val="20"/>
              </w:rPr>
              <w:t xml:space="preserve">353,8</w:t>
            </w:r>
          </w:p>
        </w:tc>
      </w:tr>
    </w:tbl>
    <w:p>
      <w:pPr>
        <w:pStyle w:val="0"/>
        <w:jc w:val="both"/>
      </w:pPr>
      <w:r>
        <w:rPr>
          <w:sz w:val="20"/>
        </w:rPr>
      </w:r>
    </w:p>
    <w:p>
      <w:pPr>
        <w:pStyle w:val="0"/>
        <w:outlineLvl w:val="3"/>
        <w:jc w:val="right"/>
      </w:pPr>
      <w:r>
        <w:rPr>
          <w:sz w:val="20"/>
        </w:rPr>
        <w:t xml:space="preserve">Таблица 6</w:t>
      </w:r>
    </w:p>
    <w:p>
      <w:pPr>
        <w:pStyle w:val="0"/>
        <w:jc w:val="both"/>
      </w:pPr>
      <w:r>
        <w:rPr>
          <w:sz w:val="20"/>
        </w:rPr>
      </w:r>
    </w:p>
    <w:p>
      <w:pPr>
        <w:pStyle w:val="2"/>
        <w:jc w:val="center"/>
      </w:pPr>
      <w:r>
        <w:rPr>
          <w:sz w:val="20"/>
        </w:rPr>
        <w:t xml:space="preserve">Динамика смертности от болезней системы кровообращения</w:t>
      </w:r>
    </w:p>
    <w:p>
      <w:pPr>
        <w:pStyle w:val="2"/>
        <w:jc w:val="center"/>
      </w:pPr>
      <w:r>
        <w:rPr>
          <w:sz w:val="20"/>
        </w:rPr>
        <w:t xml:space="preserve">с 2020 по 2024 год (показатель на 100 тыс. населения)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964"/>
        <w:gridCol w:w="850"/>
        <w:gridCol w:w="964"/>
        <w:gridCol w:w="850"/>
        <w:gridCol w:w="964"/>
        <w:gridCol w:w="850"/>
        <w:gridCol w:w="964"/>
        <w:gridCol w:w="850"/>
        <w:gridCol w:w="964"/>
        <w:gridCol w:w="850"/>
      </w:tblGrid>
      <w:tr>
        <w:tc>
          <w:tcPr>
            <w:tcW w:w="4535" w:type="dxa"/>
            <w:vMerge w:val="restart"/>
          </w:tcPr>
          <w:p>
            <w:pPr>
              <w:pStyle w:val="0"/>
              <w:jc w:val="center"/>
            </w:pPr>
            <w:r>
              <w:rPr>
                <w:sz w:val="20"/>
              </w:rPr>
            </w:r>
          </w:p>
        </w:tc>
        <w:tc>
          <w:tcPr>
            <w:gridSpan w:val="2"/>
            <w:tcW w:w="1814" w:type="dxa"/>
          </w:tcPr>
          <w:p>
            <w:pPr>
              <w:pStyle w:val="0"/>
              <w:jc w:val="center"/>
            </w:pPr>
            <w:r>
              <w:rPr>
                <w:sz w:val="20"/>
              </w:rPr>
              <w:t xml:space="preserve">2020 год</w:t>
            </w:r>
          </w:p>
        </w:tc>
        <w:tc>
          <w:tcPr>
            <w:gridSpan w:val="2"/>
            <w:tcW w:w="1814" w:type="dxa"/>
          </w:tcPr>
          <w:p>
            <w:pPr>
              <w:pStyle w:val="0"/>
              <w:jc w:val="center"/>
            </w:pPr>
            <w:r>
              <w:rPr>
                <w:sz w:val="20"/>
              </w:rPr>
              <w:t xml:space="preserve">2021 год</w:t>
            </w:r>
          </w:p>
        </w:tc>
        <w:tc>
          <w:tcPr>
            <w:gridSpan w:val="2"/>
            <w:tcW w:w="1814" w:type="dxa"/>
          </w:tcPr>
          <w:p>
            <w:pPr>
              <w:pStyle w:val="0"/>
              <w:jc w:val="center"/>
            </w:pPr>
            <w:r>
              <w:rPr>
                <w:sz w:val="20"/>
              </w:rPr>
              <w:t xml:space="preserve">2022 год</w:t>
            </w:r>
          </w:p>
        </w:tc>
        <w:tc>
          <w:tcPr>
            <w:gridSpan w:val="2"/>
            <w:tcW w:w="1814" w:type="dxa"/>
          </w:tcPr>
          <w:p>
            <w:pPr>
              <w:pStyle w:val="0"/>
              <w:jc w:val="center"/>
            </w:pPr>
            <w:r>
              <w:rPr>
                <w:sz w:val="20"/>
              </w:rPr>
              <w:t xml:space="preserve">2023 год</w:t>
            </w:r>
          </w:p>
        </w:tc>
        <w:tc>
          <w:tcPr>
            <w:gridSpan w:val="2"/>
            <w:tcW w:w="1814" w:type="dxa"/>
          </w:tcPr>
          <w:p>
            <w:pPr>
              <w:pStyle w:val="0"/>
              <w:jc w:val="center"/>
            </w:pPr>
            <w:r>
              <w:rPr>
                <w:sz w:val="20"/>
              </w:rPr>
              <w:t xml:space="preserve">2024 год</w:t>
            </w:r>
          </w:p>
        </w:tc>
      </w:tr>
      <w:tr>
        <w:tc>
          <w:tcPr>
            <w:vMerge w:val="continue"/>
          </w:tcPr>
          <w:p/>
        </w:tc>
        <w:tc>
          <w:tcPr>
            <w:tcW w:w="964" w:type="dxa"/>
          </w:tcPr>
          <w:p>
            <w:pPr>
              <w:pStyle w:val="0"/>
              <w:jc w:val="center"/>
            </w:pPr>
            <w:r>
              <w:rPr>
                <w:sz w:val="20"/>
              </w:rPr>
              <w:t xml:space="preserve">абс. число</w:t>
            </w:r>
          </w:p>
        </w:tc>
        <w:tc>
          <w:tcPr>
            <w:tcW w:w="850" w:type="dxa"/>
          </w:tcPr>
          <w:p>
            <w:pPr>
              <w:pStyle w:val="0"/>
              <w:jc w:val="center"/>
            </w:pPr>
            <w:r>
              <w:rPr>
                <w:sz w:val="20"/>
              </w:rPr>
              <w:t xml:space="preserve">показатель</w:t>
            </w:r>
          </w:p>
        </w:tc>
        <w:tc>
          <w:tcPr>
            <w:tcW w:w="964" w:type="dxa"/>
          </w:tcPr>
          <w:p>
            <w:pPr>
              <w:pStyle w:val="0"/>
              <w:jc w:val="center"/>
            </w:pPr>
            <w:r>
              <w:rPr>
                <w:sz w:val="20"/>
              </w:rPr>
              <w:t xml:space="preserve">абс. число</w:t>
            </w:r>
          </w:p>
        </w:tc>
        <w:tc>
          <w:tcPr>
            <w:tcW w:w="850" w:type="dxa"/>
          </w:tcPr>
          <w:p>
            <w:pPr>
              <w:pStyle w:val="0"/>
              <w:jc w:val="center"/>
            </w:pPr>
            <w:r>
              <w:rPr>
                <w:sz w:val="20"/>
              </w:rPr>
              <w:t xml:space="preserve">показатель</w:t>
            </w:r>
          </w:p>
        </w:tc>
        <w:tc>
          <w:tcPr>
            <w:tcW w:w="964" w:type="dxa"/>
          </w:tcPr>
          <w:p>
            <w:pPr>
              <w:pStyle w:val="0"/>
              <w:jc w:val="center"/>
            </w:pPr>
            <w:r>
              <w:rPr>
                <w:sz w:val="20"/>
              </w:rPr>
              <w:t xml:space="preserve">абс. число</w:t>
            </w:r>
          </w:p>
        </w:tc>
        <w:tc>
          <w:tcPr>
            <w:tcW w:w="850" w:type="dxa"/>
          </w:tcPr>
          <w:p>
            <w:pPr>
              <w:pStyle w:val="0"/>
              <w:jc w:val="center"/>
            </w:pPr>
            <w:r>
              <w:rPr>
                <w:sz w:val="20"/>
              </w:rPr>
              <w:t xml:space="preserve">показатель</w:t>
            </w:r>
          </w:p>
        </w:tc>
        <w:tc>
          <w:tcPr>
            <w:tcW w:w="964" w:type="dxa"/>
          </w:tcPr>
          <w:p>
            <w:pPr>
              <w:pStyle w:val="0"/>
              <w:jc w:val="center"/>
            </w:pPr>
            <w:r>
              <w:rPr>
                <w:sz w:val="20"/>
              </w:rPr>
              <w:t xml:space="preserve">абс. число</w:t>
            </w:r>
          </w:p>
        </w:tc>
        <w:tc>
          <w:tcPr>
            <w:tcW w:w="850" w:type="dxa"/>
          </w:tcPr>
          <w:p>
            <w:pPr>
              <w:pStyle w:val="0"/>
              <w:jc w:val="center"/>
            </w:pPr>
            <w:r>
              <w:rPr>
                <w:sz w:val="20"/>
              </w:rPr>
              <w:t xml:space="preserve">показатель</w:t>
            </w:r>
          </w:p>
        </w:tc>
        <w:tc>
          <w:tcPr>
            <w:tcW w:w="964" w:type="dxa"/>
          </w:tcPr>
          <w:p>
            <w:pPr>
              <w:pStyle w:val="0"/>
              <w:jc w:val="center"/>
            </w:pPr>
            <w:r>
              <w:rPr>
                <w:sz w:val="20"/>
              </w:rPr>
              <w:t xml:space="preserve">абс. число</w:t>
            </w:r>
          </w:p>
        </w:tc>
        <w:tc>
          <w:tcPr>
            <w:tcW w:w="850" w:type="dxa"/>
          </w:tcPr>
          <w:p>
            <w:pPr>
              <w:pStyle w:val="0"/>
              <w:jc w:val="center"/>
            </w:pPr>
            <w:r>
              <w:rPr>
                <w:sz w:val="20"/>
              </w:rPr>
              <w:t xml:space="preserve">показатель</w:t>
            </w:r>
          </w:p>
        </w:tc>
      </w:tr>
      <w:tr>
        <w:tc>
          <w:tcPr>
            <w:tcW w:w="4535" w:type="dxa"/>
          </w:tcPr>
          <w:p>
            <w:pPr>
              <w:pStyle w:val="0"/>
            </w:pPr>
            <w:r>
              <w:rPr>
                <w:sz w:val="20"/>
              </w:rPr>
              <w:t xml:space="preserve">Болезни системы кровообращения, всего</w:t>
            </w:r>
          </w:p>
        </w:tc>
        <w:tc>
          <w:tcPr>
            <w:tcW w:w="964" w:type="dxa"/>
          </w:tcPr>
          <w:p>
            <w:pPr>
              <w:pStyle w:val="0"/>
              <w:jc w:val="center"/>
            </w:pPr>
            <w:r>
              <w:rPr>
                <w:sz w:val="20"/>
              </w:rPr>
              <w:t xml:space="preserve">3858</w:t>
            </w:r>
          </w:p>
        </w:tc>
        <w:tc>
          <w:tcPr>
            <w:tcW w:w="850" w:type="dxa"/>
          </w:tcPr>
          <w:p>
            <w:pPr>
              <w:pStyle w:val="0"/>
              <w:jc w:val="center"/>
            </w:pPr>
            <w:r>
              <w:rPr>
                <w:sz w:val="20"/>
              </w:rPr>
              <w:t xml:space="preserve">440,5</w:t>
            </w:r>
          </w:p>
        </w:tc>
        <w:tc>
          <w:tcPr>
            <w:tcW w:w="964" w:type="dxa"/>
          </w:tcPr>
          <w:p>
            <w:pPr>
              <w:pStyle w:val="0"/>
              <w:jc w:val="center"/>
            </w:pPr>
            <w:r>
              <w:rPr>
                <w:sz w:val="20"/>
              </w:rPr>
              <w:t xml:space="preserve">3464</w:t>
            </w:r>
          </w:p>
        </w:tc>
        <w:tc>
          <w:tcPr>
            <w:tcW w:w="850" w:type="dxa"/>
          </w:tcPr>
          <w:p>
            <w:pPr>
              <w:pStyle w:val="0"/>
              <w:jc w:val="center"/>
            </w:pPr>
            <w:r>
              <w:rPr>
                <w:sz w:val="20"/>
              </w:rPr>
              <w:t xml:space="preserve">398,2</w:t>
            </w:r>
          </w:p>
        </w:tc>
        <w:tc>
          <w:tcPr>
            <w:tcW w:w="964" w:type="dxa"/>
          </w:tcPr>
          <w:p>
            <w:pPr>
              <w:pStyle w:val="0"/>
              <w:jc w:val="center"/>
            </w:pPr>
            <w:r>
              <w:rPr>
                <w:sz w:val="20"/>
              </w:rPr>
              <w:t xml:space="preserve">3719</w:t>
            </w:r>
          </w:p>
        </w:tc>
        <w:tc>
          <w:tcPr>
            <w:tcW w:w="850" w:type="dxa"/>
          </w:tcPr>
          <w:p>
            <w:pPr>
              <w:pStyle w:val="0"/>
              <w:jc w:val="center"/>
            </w:pPr>
            <w:r>
              <w:rPr>
                <w:sz w:val="20"/>
              </w:rPr>
              <w:t xml:space="preserve">411,5</w:t>
            </w:r>
          </w:p>
        </w:tc>
        <w:tc>
          <w:tcPr>
            <w:tcW w:w="964" w:type="dxa"/>
          </w:tcPr>
          <w:p>
            <w:pPr>
              <w:pStyle w:val="0"/>
              <w:jc w:val="center"/>
            </w:pPr>
            <w:r>
              <w:rPr>
                <w:sz w:val="20"/>
              </w:rPr>
              <w:t xml:space="preserve">3219</w:t>
            </w:r>
          </w:p>
        </w:tc>
        <w:tc>
          <w:tcPr>
            <w:tcW w:w="850" w:type="dxa"/>
          </w:tcPr>
          <w:p>
            <w:pPr>
              <w:pStyle w:val="0"/>
              <w:jc w:val="center"/>
            </w:pPr>
            <w:r>
              <w:rPr>
                <w:sz w:val="20"/>
              </w:rPr>
              <w:t xml:space="preserve">355,8</w:t>
            </w:r>
          </w:p>
        </w:tc>
        <w:tc>
          <w:tcPr>
            <w:tcW w:w="964" w:type="dxa"/>
          </w:tcPr>
          <w:p>
            <w:pPr>
              <w:pStyle w:val="0"/>
              <w:jc w:val="center"/>
            </w:pPr>
            <w:r>
              <w:rPr>
                <w:sz w:val="20"/>
              </w:rPr>
              <w:t xml:space="preserve">3209</w:t>
            </w:r>
          </w:p>
        </w:tc>
        <w:tc>
          <w:tcPr>
            <w:tcW w:w="850" w:type="dxa"/>
          </w:tcPr>
          <w:p>
            <w:pPr>
              <w:pStyle w:val="0"/>
              <w:jc w:val="center"/>
            </w:pPr>
            <w:r>
              <w:rPr>
                <w:sz w:val="20"/>
              </w:rPr>
              <w:t xml:space="preserve">353,9</w:t>
            </w:r>
          </w:p>
        </w:tc>
      </w:tr>
      <w:tr>
        <w:tc>
          <w:tcPr>
            <w:tcW w:w="4535" w:type="dxa"/>
          </w:tcPr>
          <w:p>
            <w:pPr>
              <w:pStyle w:val="0"/>
            </w:pPr>
            <w:r>
              <w:rPr>
                <w:sz w:val="20"/>
              </w:rPr>
              <w:t xml:space="preserve">I10-I15 (Гипертоническая болезнь)</w:t>
            </w:r>
          </w:p>
        </w:tc>
        <w:tc>
          <w:tcPr>
            <w:tcW w:w="964" w:type="dxa"/>
          </w:tcPr>
          <w:p>
            <w:pPr>
              <w:pStyle w:val="0"/>
              <w:jc w:val="center"/>
            </w:pPr>
            <w:r>
              <w:rPr>
                <w:sz w:val="20"/>
              </w:rPr>
              <w:t xml:space="preserve">419</w:t>
            </w:r>
          </w:p>
        </w:tc>
        <w:tc>
          <w:tcPr>
            <w:tcW w:w="850" w:type="dxa"/>
          </w:tcPr>
          <w:p>
            <w:pPr>
              <w:pStyle w:val="0"/>
              <w:jc w:val="center"/>
            </w:pPr>
            <w:r>
              <w:rPr>
                <w:sz w:val="20"/>
              </w:rPr>
              <w:t xml:space="preserve">48,3</w:t>
            </w:r>
          </w:p>
        </w:tc>
        <w:tc>
          <w:tcPr>
            <w:tcW w:w="964" w:type="dxa"/>
          </w:tcPr>
          <w:p>
            <w:pPr>
              <w:pStyle w:val="0"/>
              <w:jc w:val="center"/>
            </w:pPr>
            <w:r>
              <w:rPr>
                <w:sz w:val="20"/>
              </w:rPr>
              <w:t xml:space="preserve">353</w:t>
            </w:r>
          </w:p>
        </w:tc>
        <w:tc>
          <w:tcPr>
            <w:tcW w:w="850" w:type="dxa"/>
          </w:tcPr>
          <w:p>
            <w:pPr>
              <w:pStyle w:val="0"/>
              <w:jc w:val="center"/>
            </w:pPr>
            <w:r>
              <w:rPr>
                <w:sz w:val="20"/>
              </w:rPr>
              <w:t xml:space="preserve">40,6</w:t>
            </w:r>
          </w:p>
        </w:tc>
        <w:tc>
          <w:tcPr>
            <w:tcW w:w="964" w:type="dxa"/>
          </w:tcPr>
          <w:p>
            <w:pPr>
              <w:pStyle w:val="0"/>
              <w:jc w:val="center"/>
            </w:pPr>
            <w:r>
              <w:rPr>
                <w:sz w:val="20"/>
              </w:rPr>
              <w:t xml:space="preserve">432</w:t>
            </w:r>
          </w:p>
        </w:tc>
        <w:tc>
          <w:tcPr>
            <w:tcW w:w="850" w:type="dxa"/>
          </w:tcPr>
          <w:p>
            <w:pPr>
              <w:pStyle w:val="0"/>
              <w:jc w:val="center"/>
            </w:pPr>
            <w:r>
              <w:rPr>
                <w:sz w:val="20"/>
              </w:rPr>
              <w:t xml:space="preserve">47,8</w:t>
            </w:r>
          </w:p>
        </w:tc>
        <w:tc>
          <w:tcPr>
            <w:tcW w:w="964" w:type="dxa"/>
          </w:tcPr>
          <w:p>
            <w:pPr>
              <w:pStyle w:val="0"/>
              <w:jc w:val="center"/>
            </w:pPr>
            <w:r>
              <w:rPr>
                <w:sz w:val="20"/>
              </w:rPr>
              <w:t xml:space="preserve">368</w:t>
            </w:r>
          </w:p>
        </w:tc>
        <w:tc>
          <w:tcPr>
            <w:tcW w:w="850" w:type="dxa"/>
          </w:tcPr>
          <w:p>
            <w:pPr>
              <w:pStyle w:val="0"/>
              <w:jc w:val="center"/>
            </w:pPr>
            <w:r>
              <w:rPr>
                <w:sz w:val="20"/>
              </w:rPr>
              <w:t xml:space="preserve">40,7</w:t>
            </w:r>
          </w:p>
        </w:tc>
        <w:tc>
          <w:tcPr>
            <w:tcW w:w="964" w:type="dxa"/>
          </w:tcPr>
          <w:p>
            <w:pPr>
              <w:pStyle w:val="0"/>
              <w:jc w:val="center"/>
            </w:pPr>
            <w:r>
              <w:rPr>
                <w:sz w:val="20"/>
              </w:rPr>
              <w:t xml:space="preserve">369</w:t>
            </w:r>
          </w:p>
        </w:tc>
        <w:tc>
          <w:tcPr>
            <w:tcW w:w="850" w:type="dxa"/>
          </w:tcPr>
          <w:p>
            <w:pPr>
              <w:pStyle w:val="0"/>
              <w:jc w:val="center"/>
            </w:pPr>
            <w:r>
              <w:rPr>
                <w:sz w:val="20"/>
              </w:rPr>
              <w:t xml:space="preserve">40,7</w:t>
            </w:r>
          </w:p>
        </w:tc>
      </w:tr>
      <w:tr>
        <w:tc>
          <w:tcPr>
            <w:tcW w:w="4535" w:type="dxa"/>
          </w:tcPr>
          <w:p>
            <w:pPr>
              <w:pStyle w:val="0"/>
            </w:pPr>
            <w:r>
              <w:rPr>
                <w:sz w:val="20"/>
              </w:rPr>
              <w:t xml:space="preserve">I21-I22 (Инфаркт миокарда)</w:t>
            </w:r>
          </w:p>
        </w:tc>
        <w:tc>
          <w:tcPr>
            <w:tcW w:w="964" w:type="dxa"/>
          </w:tcPr>
          <w:p>
            <w:pPr>
              <w:pStyle w:val="0"/>
              <w:jc w:val="center"/>
            </w:pPr>
            <w:r>
              <w:rPr>
                <w:sz w:val="20"/>
              </w:rPr>
              <w:t xml:space="preserve">114</w:t>
            </w:r>
          </w:p>
        </w:tc>
        <w:tc>
          <w:tcPr>
            <w:tcW w:w="850" w:type="dxa"/>
          </w:tcPr>
          <w:p>
            <w:pPr>
              <w:pStyle w:val="0"/>
              <w:jc w:val="center"/>
            </w:pPr>
            <w:r>
              <w:rPr>
                <w:sz w:val="20"/>
              </w:rPr>
              <w:t xml:space="preserve">13,1</w:t>
            </w:r>
          </w:p>
        </w:tc>
        <w:tc>
          <w:tcPr>
            <w:tcW w:w="964" w:type="dxa"/>
          </w:tcPr>
          <w:p>
            <w:pPr>
              <w:pStyle w:val="0"/>
              <w:jc w:val="center"/>
            </w:pPr>
            <w:r>
              <w:rPr>
                <w:sz w:val="20"/>
              </w:rPr>
              <w:t xml:space="preserve">99</w:t>
            </w:r>
          </w:p>
        </w:tc>
        <w:tc>
          <w:tcPr>
            <w:tcW w:w="850" w:type="dxa"/>
          </w:tcPr>
          <w:p>
            <w:pPr>
              <w:pStyle w:val="0"/>
              <w:jc w:val="center"/>
            </w:pPr>
            <w:r>
              <w:rPr>
                <w:sz w:val="20"/>
              </w:rPr>
              <w:t xml:space="preserve">11,4</w:t>
            </w:r>
          </w:p>
        </w:tc>
        <w:tc>
          <w:tcPr>
            <w:tcW w:w="964" w:type="dxa"/>
          </w:tcPr>
          <w:p>
            <w:pPr>
              <w:pStyle w:val="0"/>
              <w:jc w:val="center"/>
            </w:pPr>
            <w:r>
              <w:rPr>
                <w:sz w:val="20"/>
              </w:rPr>
              <w:t xml:space="preserve">94</w:t>
            </w:r>
          </w:p>
        </w:tc>
        <w:tc>
          <w:tcPr>
            <w:tcW w:w="850" w:type="dxa"/>
          </w:tcPr>
          <w:p>
            <w:pPr>
              <w:pStyle w:val="0"/>
              <w:jc w:val="center"/>
            </w:pPr>
            <w:r>
              <w:rPr>
                <w:sz w:val="20"/>
              </w:rPr>
              <w:t xml:space="preserve">10,4</w:t>
            </w:r>
          </w:p>
        </w:tc>
        <w:tc>
          <w:tcPr>
            <w:tcW w:w="964" w:type="dxa"/>
          </w:tcPr>
          <w:p>
            <w:pPr>
              <w:pStyle w:val="0"/>
              <w:jc w:val="center"/>
            </w:pPr>
            <w:r>
              <w:rPr>
                <w:sz w:val="20"/>
              </w:rPr>
              <w:t xml:space="preserve">78</w:t>
            </w:r>
          </w:p>
        </w:tc>
        <w:tc>
          <w:tcPr>
            <w:tcW w:w="850" w:type="dxa"/>
          </w:tcPr>
          <w:p>
            <w:pPr>
              <w:pStyle w:val="0"/>
              <w:jc w:val="center"/>
            </w:pPr>
            <w:r>
              <w:rPr>
                <w:sz w:val="20"/>
              </w:rPr>
              <w:t xml:space="preserve">8,6</w:t>
            </w:r>
          </w:p>
        </w:tc>
        <w:tc>
          <w:tcPr>
            <w:tcW w:w="964" w:type="dxa"/>
          </w:tcPr>
          <w:p>
            <w:pPr>
              <w:pStyle w:val="0"/>
              <w:jc w:val="center"/>
            </w:pPr>
            <w:r>
              <w:rPr>
                <w:sz w:val="20"/>
              </w:rPr>
              <w:t xml:space="preserve">73</w:t>
            </w:r>
          </w:p>
        </w:tc>
        <w:tc>
          <w:tcPr>
            <w:tcW w:w="850" w:type="dxa"/>
          </w:tcPr>
          <w:p>
            <w:pPr>
              <w:pStyle w:val="0"/>
              <w:jc w:val="center"/>
            </w:pPr>
            <w:r>
              <w:rPr>
                <w:sz w:val="20"/>
              </w:rPr>
              <w:t xml:space="preserve">8,0</w:t>
            </w:r>
          </w:p>
        </w:tc>
      </w:tr>
      <w:tr>
        <w:tc>
          <w:tcPr>
            <w:tcW w:w="4535" w:type="dxa"/>
          </w:tcPr>
          <w:p>
            <w:pPr>
              <w:pStyle w:val="0"/>
            </w:pPr>
            <w:r>
              <w:rPr>
                <w:sz w:val="20"/>
              </w:rPr>
              <w:t xml:space="preserve">I20-I25 (Ишемическая болезнь сердца)</w:t>
            </w:r>
          </w:p>
        </w:tc>
        <w:tc>
          <w:tcPr>
            <w:tcW w:w="964" w:type="dxa"/>
          </w:tcPr>
          <w:p>
            <w:pPr>
              <w:pStyle w:val="0"/>
              <w:jc w:val="center"/>
            </w:pPr>
            <w:r>
              <w:rPr>
                <w:sz w:val="20"/>
              </w:rPr>
              <w:t xml:space="preserve">707</w:t>
            </w:r>
          </w:p>
        </w:tc>
        <w:tc>
          <w:tcPr>
            <w:tcW w:w="850" w:type="dxa"/>
          </w:tcPr>
          <w:p>
            <w:pPr>
              <w:pStyle w:val="0"/>
              <w:jc w:val="center"/>
            </w:pPr>
            <w:r>
              <w:rPr>
                <w:sz w:val="20"/>
              </w:rPr>
              <w:t xml:space="preserve">81,5</w:t>
            </w:r>
          </w:p>
        </w:tc>
        <w:tc>
          <w:tcPr>
            <w:tcW w:w="964" w:type="dxa"/>
          </w:tcPr>
          <w:p>
            <w:pPr>
              <w:pStyle w:val="0"/>
              <w:jc w:val="center"/>
            </w:pPr>
            <w:r>
              <w:rPr>
                <w:sz w:val="20"/>
              </w:rPr>
              <w:t xml:space="preserve">635</w:t>
            </w:r>
          </w:p>
        </w:tc>
        <w:tc>
          <w:tcPr>
            <w:tcW w:w="850" w:type="dxa"/>
          </w:tcPr>
          <w:p>
            <w:pPr>
              <w:pStyle w:val="0"/>
              <w:jc w:val="center"/>
            </w:pPr>
            <w:r>
              <w:rPr>
                <w:sz w:val="20"/>
              </w:rPr>
              <w:t xml:space="preserve">73,0</w:t>
            </w:r>
          </w:p>
        </w:tc>
        <w:tc>
          <w:tcPr>
            <w:tcW w:w="964" w:type="dxa"/>
          </w:tcPr>
          <w:p>
            <w:pPr>
              <w:pStyle w:val="0"/>
              <w:jc w:val="center"/>
            </w:pPr>
            <w:r>
              <w:rPr>
                <w:sz w:val="20"/>
              </w:rPr>
              <w:t xml:space="preserve">696</w:t>
            </w:r>
          </w:p>
        </w:tc>
        <w:tc>
          <w:tcPr>
            <w:tcW w:w="850" w:type="dxa"/>
          </w:tcPr>
          <w:p>
            <w:pPr>
              <w:pStyle w:val="0"/>
              <w:jc w:val="center"/>
            </w:pPr>
            <w:r>
              <w:rPr>
                <w:sz w:val="20"/>
              </w:rPr>
              <w:t xml:space="preserve">77,0</w:t>
            </w:r>
          </w:p>
        </w:tc>
        <w:tc>
          <w:tcPr>
            <w:tcW w:w="964" w:type="dxa"/>
          </w:tcPr>
          <w:p>
            <w:pPr>
              <w:pStyle w:val="0"/>
              <w:jc w:val="center"/>
            </w:pPr>
            <w:r>
              <w:rPr>
                <w:sz w:val="20"/>
              </w:rPr>
              <w:t xml:space="preserve">599</w:t>
            </w:r>
          </w:p>
        </w:tc>
        <w:tc>
          <w:tcPr>
            <w:tcW w:w="850" w:type="dxa"/>
          </w:tcPr>
          <w:p>
            <w:pPr>
              <w:pStyle w:val="0"/>
              <w:jc w:val="center"/>
            </w:pPr>
            <w:r>
              <w:rPr>
                <w:sz w:val="20"/>
              </w:rPr>
              <w:t xml:space="preserve">66,2</w:t>
            </w:r>
          </w:p>
        </w:tc>
        <w:tc>
          <w:tcPr>
            <w:tcW w:w="964" w:type="dxa"/>
          </w:tcPr>
          <w:p>
            <w:pPr>
              <w:pStyle w:val="0"/>
              <w:jc w:val="center"/>
            </w:pPr>
            <w:r>
              <w:rPr>
                <w:sz w:val="20"/>
              </w:rPr>
              <w:t xml:space="preserve">594</w:t>
            </w:r>
          </w:p>
        </w:tc>
        <w:tc>
          <w:tcPr>
            <w:tcW w:w="850" w:type="dxa"/>
          </w:tcPr>
          <w:p>
            <w:pPr>
              <w:pStyle w:val="0"/>
              <w:jc w:val="center"/>
            </w:pPr>
            <w:r>
              <w:rPr>
                <w:sz w:val="20"/>
              </w:rPr>
              <w:t xml:space="preserve">65,5</w:t>
            </w:r>
          </w:p>
        </w:tc>
      </w:tr>
      <w:tr>
        <w:tc>
          <w:tcPr>
            <w:tcW w:w="4535" w:type="dxa"/>
          </w:tcPr>
          <w:p>
            <w:pPr>
              <w:pStyle w:val="0"/>
            </w:pPr>
            <w:r>
              <w:rPr>
                <w:sz w:val="20"/>
              </w:rPr>
              <w:t xml:space="preserve">I50 (Сердечная недостаточность неуточненная)</w:t>
            </w:r>
          </w:p>
        </w:tc>
        <w:tc>
          <w:tcPr>
            <w:tcW w:w="964" w:type="dxa"/>
          </w:tcPr>
          <w:p>
            <w:pPr>
              <w:pStyle w:val="0"/>
              <w:jc w:val="center"/>
            </w:pPr>
            <w:r>
              <w:rPr>
                <w:sz w:val="20"/>
              </w:rPr>
              <w:t xml:space="preserve">84</w:t>
            </w:r>
          </w:p>
        </w:tc>
        <w:tc>
          <w:tcPr>
            <w:tcW w:w="850" w:type="dxa"/>
          </w:tcPr>
          <w:p>
            <w:pPr>
              <w:pStyle w:val="0"/>
              <w:jc w:val="center"/>
            </w:pPr>
            <w:r>
              <w:rPr>
                <w:sz w:val="20"/>
              </w:rPr>
              <w:t xml:space="preserve">9,7</w:t>
            </w:r>
          </w:p>
        </w:tc>
        <w:tc>
          <w:tcPr>
            <w:tcW w:w="964" w:type="dxa"/>
          </w:tcPr>
          <w:p>
            <w:pPr>
              <w:pStyle w:val="0"/>
              <w:jc w:val="center"/>
            </w:pPr>
            <w:r>
              <w:rPr>
                <w:sz w:val="20"/>
              </w:rPr>
              <w:t xml:space="preserve">87</w:t>
            </w:r>
          </w:p>
        </w:tc>
        <w:tc>
          <w:tcPr>
            <w:tcW w:w="850" w:type="dxa"/>
          </w:tcPr>
          <w:p>
            <w:pPr>
              <w:pStyle w:val="0"/>
              <w:jc w:val="center"/>
            </w:pPr>
            <w:r>
              <w:rPr>
                <w:sz w:val="20"/>
              </w:rPr>
              <w:t xml:space="preserve">10,0</w:t>
            </w:r>
          </w:p>
        </w:tc>
        <w:tc>
          <w:tcPr>
            <w:tcW w:w="964" w:type="dxa"/>
          </w:tcPr>
          <w:p>
            <w:pPr>
              <w:pStyle w:val="0"/>
              <w:jc w:val="center"/>
            </w:pPr>
            <w:r>
              <w:rPr>
                <w:sz w:val="20"/>
              </w:rPr>
              <w:t xml:space="preserve">73</w:t>
            </w:r>
          </w:p>
        </w:tc>
        <w:tc>
          <w:tcPr>
            <w:tcW w:w="850" w:type="dxa"/>
          </w:tcPr>
          <w:p>
            <w:pPr>
              <w:pStyle w:val="0"/>
              <w:jc w:val="center"/>
            </w:pPr>
            <w:r>
              <w:rPr>
                <w:sz w:val="20"/>
              </w:rPr>
              <w:t xml:space="preserve">8,1</w:t>
            </w:r>
          </w:p>
        </w:tc>
        <w:tc>
          <w:tcPr>
            <w:tcW w:w="964" w:type="dxa"/>
          </w:tcPr>
          <w:p>
            <w:pPr>
              <w:pStyle w:val="0"/>
              <w:jc w:val="center"/>
            </w:pPr>
            <w:r>
              <w:rPr>
                <w:sz w:val="20"/>
              </w:rPr>
              <w:t xml:space="preserve">24</w:t>
            </w:r>
          </w:p>
        </w:tc>
        <w:tc>
          <w:tcPr>
            <w:tcW w:w="850" w:type="dxa"/>
          </w:tcPr>
          <w:p>
            <w:pPr>
              <w:pStyle w:val="0"/>
              <w:jc w:val="center"/>
            </w:pPr>
            <w:r>
              <w:rPr>
                <w:sz w:val="20"/>
              </w:rPr>
              <w:t xml:space="preserve">2,7</w:t>
            </w:r>
          </w:p>
        </w:tc>
        <w:tc>
          <w:tcPr>
            <w:tcW w:w="964" w:type="dxa"/>
          </w:tcPr>
          <w:p>
            <w:pPr>
              <w:pStyle w:val="0"/>
              <w:jc w:val="center"/>
            </w:pPr>
            <w:r>
              <w:rPr>
                <w:sz w:val="20"/>
              </w:rPr>
              <w:t xml:space="preserve">4</w:t>
            </w:r>
          </w:p>
        </w:tc>
        <w:tc>
          <w:tcPr>
            <w:tcW w:w="850" w:type="dxa"/>
          </w:tcPr>
          <w:p>
            <w:pPr>
              <w:pStyle w:val="0"/>
              <w:jc w:val="center"/>
            </w:pPr>
            <w:r>
              <w:rPr>
                <w:sz w:val="20"/>
              </w:rPr>
              <w:t xml:space="preserve">0,4</w:t>
            </w:r>
          </w:p>
        </w:tc>
      </w:tr>
      <w:tr>
        <w:tc>
          <w:tcPr>
            <w:tcW w:w="4535" w:type="dxa"/>
          </w:tcPr>
          <w:p>
            <w:pPr>
              <w:pStyle w:val="0"/>
            </w:pPr>
            <w:r>
              <w:rPr>
                <w:sz w:val="20"/>
              </w:rPr>
              <w:t xml:space="preserve">I48 (Фибрилляция предсердий, в том числе как осложнение основного заболевания)</w:t>
            </w:r>
          </w:p>
        </w:tc>
        <w:tc>
          <w:tcPr>
            <w:tcW w:w="964" w:type="dxa"/>
          </w:tcPr>
          <w:p>
            <w:pPr>
              <w:pStyle w:val="0"/>
              <w:jc w:val="center"/>
            </w:pPr>
            <w:r>
              <w:rPr>
                <w:sz w:val="20"/>
              </w:rPr>
              <w:t xml:space="preserve">209</w:t>
            </w:r>
          </w:p>
        </w:tc>
        <w:tc>
          <w:tcPr>
            <w:tcW w:w="850" w:type="dxa"/>
          </w:tcPr>
          <w:p>
            <w:pPr>
              <w:pStyle w:val="0"/>
              <w:jc w:val="center"/>
            </w:pPr>
            <w:r>
              <w:rPr>
                <w:sz w:val="20"/>
              </w:rPr>
              <w:t xml:space="preserve">24,1</w:t>
            </w:r>
          </w:p>
        </w:tc>
        <w:tc>
          <w:tcPr>
            <w:tcW w:w="964" w:type="dxa"/>
          </w:tcPr>
          <w:p>
            <w:pPr>
              <w:pStyle w:val="0"/>
              <w:jc w:val="center"/>
            </w:pPr>
            <w:r>
              <w:rPr>
                <w:sz w:val="20"/>
              </w:rPr>
              <w:t xml:space="preserve">243</w:t>
            </w:r>
          </w:p>
        </w:tc>
        <w:tc>
          <w:tcPr>
            <w:tcW w:w="850" w:type="dxa"/>
          </w:tcPr>
          <w:p>
            <w:pPr>
              <w:pStyle w:val="0"/>
              <w:jc w:val="center"/>
            </w:pPr>
            <w:r>
              <w:rPr>
                <w:sz w:val="20"/>
              </w:rPr>
              <w:t xml:space="preserve">27,9</w:t>
            </w:r>
          </w:p>
        </w:tc>
        <w:tc>
          <w:tcPr>
            <w:tcW w:w="964" w:type="dxa"/>
          </w:tcPr>
          <w:p>
            <w:pPr>
              <w:pStyle w:val="0"/>
              <w:jc w:val="center"/>
            </w:pPr>
            <w:r>
              <w:rPr>
                <w:sz w:val="20"/>
              </w:rPr>
              <w:t xml:space="preserve">163</w:t>
            </w:r>
          </w:p>
        </w:tc>
        <w:tc>
          <w:tcPr>
            <w:tcW w:w="850" w:type="dxa"/>
          </w:tcPr>
          <w:p>
            <w:pPr>
              <w:pStyle w:val="0"/>
              <w:jc w:val="center"/>
            </w:pPr>
            <w:r>
              <w:rPr>
                <w:sz w:val="20"/>
              </w:rPr>
              <w:t xml:space="preserve">18,0</w:t>
            </w:r>
          </w:p>
        </w:tc>
        <w:tc>
          <w:tcPr>
            <w:tcW w:w="964" w:type="dxa"/>
          </w:tcPr>
          <w:p>
            <w:pPr>
              <w:pStyle w:val="0"/>
              <w:jc w:val="center"/>
            </w:pPr>
            <w:r>
              <w:rPr>
                <w:sz w:val="20"/>
              </w:rPr>
              <w:t xml:space="preserve">110</w:t>
            </w:r>
          </w:p>
        </w:tc>
        <w:tc>
          <w:tcPr>
            <w:tcW w:w="850" w:type="dxa"/>
          </w:tcPr>
          <w:p>
            <w:pPr>
              <w:pStyle w:val="0"/>
              <w:jc w:val="center"/>
            </w:pPr>
            <w:r>
              <w:rPr>
                <w:sz w:val="20"/>
              </w:rPr>
              <w:t xml:space="preserve">12,2</w:t>
            </w:r>
          </w:p>
        </w:tc>
        <w:tc>
          <w:tcPr>
            <w:tcW w:w="964" w:type="dxa"/>
          </w:tcPr>
          <w:p>
            <w:pPr>
              <w:pStyle w:val="0"/>
              <w:jc w:val="center"/>
            </w:pPr>
            <w:r>
              <w:rPr>
                <w:sz w:val="20"/>
              </w:rPr>
              <w:t xml:space="preserve">136</w:t>
            </w:r>
          </w:p>
        </w:tc>
        <w:tc>
          <w:tcPr>
            <w:tcW w:w="850" w:type="dxa"/>
          </w:tcPr>
          <w:p>
            <w:pPr>
              <w:pStyle w:val="0"/>
              <w:jc w:val="center"/>
            </w:pPr>
            <w:r>
              <w:rPr>
                <w:sz w:val="20"/>
              </w:rPr>
              <w:t xml:space="preserve">15,0</w:t>
            </w:r>
          </w:p>
        </w:tc>
      </w:tr>
      <w:tr>
        <w:tc>
          <w:tcPr>
            <w:tcW w:w="4535" w:type="dxa"/>
          </w:tcPr>
          <w:p>
            <w:pPr>
              <w:pStyle w:val="0"/>
            </w:pPr>
            <w:r>
              <w:rPr>
                <w:sz w:val="20"/>
              </w:rPr>
              <w:t xml:space="preserve">I46 (Остановка сердца)</w:t>
            </w:r>
          </w:p>
        </w:tc>
        <w:tc>
          <w:tcPr>
            <w:tcW w:w="964" w:type="dxa"/>
          </w:tcPr>
          <w:p>
            <w:pPr>
              <w:pStyle w:val="0"/>
              <w:jc w:val="center"/>
            </w:pPr>
            <w:r>
              <w:rPr>
                <w:sz w:val="20"/>
              </w:rPr>
              <w:t xml:space="preserve">15</w:t>
            </w:r>
          </w:p>
        </w:tc>
        <w:tc>
          <w:tcPr>
            <w:tcW w:w="850" w:type="dxa"/>
          </w:tcPr>
          <w:p>
            <w:pPr>
              <w:pStyle w:val="0"/>
              <w:jc w:val="center"/>
            </w:pPr>
            <w:r>
              <w:rPr>
                <w:sz w:val="20"/>
              </w:rPr>
              <w:t xml:space="preserve">1,7</w:t>
            </w:r>
          </w:p>
        </w:tc>
        <w:tc>
          <w:tcPr>
            <w:tcW w:w="964" w:type="dxa"/>
          </w:tcPr>
          <w:p>
            <w:pPr>
              <w:pStyle w:val="0"/>
              <w:jc w:val="center"/>
            </w:pPr>
            <w:r>
              <w:rPr>
                <w:sz w:val="20"/>
              </w:rPr>
              <w:t xml:space="preserve">25</w:t>
            </w:r>
          </w:p>
        </w:tc>
        <w:tc>
          <w:tcPr>
            <w:tcW w:w="850" w:type="dxa"/>
          </w:tcPr>
          <w:p>
            <w:pPr>
              <w:pStyle w:val="0"/>
              <w:jc w:val="center"/>
            </w:pPr>
            <w:r>
              <w:rPr>
                <w:sz w:val="20"/>
              </w:rPr>
              <w:t xml:space="preserve">2,9</w:t>
            </w:r>
          </w:p>
        </w:tc>
        <w:tc>
          <w:tcPr>
            <w:tcW w:w="964" w:type="dxa"/>
          </w:tcPr>
          <w:p>
            <w:pPr>
              <w:pStyle w:val="0"/>
              <w:jc w:val="center"/>
            </w:pPr>
            <w:r>
              <w:rPr>
                <w:sz w:val="20"/>
              </w:rPr>
              <w:t xml:space="preserve">41</w:t>
            </w:r>
          </w:p>
        </w:tc>
        <w:tc>
          <w:tcPr>
            <w:tcW w:w="850" w:type="dxa"/>
          </w:tcPr>
          <w:p>
            <w:pPr>
              <w:pStyle w:val="0"/>
              <w:jc w:val="center"/>
            </w:pPr>
            <w:r>
              <w:rPr>
                <w:sz w:val="20"/>
              </w:rPr>
              <w:t xml:space="preserve">4,5</w:t>
            </w:r>
          </w:p>
        </w:tc>
        <w:tc>
          <w:tcPr>
            <w:tcW w:w="964" w:type="dxa"/>
          </w:tcPr>
          <w:p>
            <w:pPr>
              <w:pStyle w:val="0"/>
              <w:jc w:val="center"/>
            </w:pPr>
            <w:r>
              <w:rPr>
                <w:sz w:val="20"/>
              </w:rPr>
              <w:t xml:space="preserve">66</w:t>
            </w:r>
          </w:p>
        </w:tc>
        <w:tc>
          <w:tcPr>
            <w:tcW w:w="850" w:type="dxa"/>
          </w:tcPr>
          <w:p>
            <w:pPr>
              <w:pStyle w:val="0"/>
              <w:jc w:val="center"/>
            </w:pPr>
            <w:r>
              <w:rPr>
                <w:sz w:val="20"/>
              </w:rPr>
              <w:t xml:space="preserve">7,3</w:t>
            </w:r>
          </w:p>
        </w:tc>
        <w:tc>
          <w:tcPr>
            <w:tcW w:w="964" w:type="dxa"/>
          </w:tcPr>
          <w:p>
            <w:pPr>
              <w:pStyle w:val="0"/>
              <w:jc w:val="center"/>
            </w:pPr>
            <w:r>
              <w:rPr>
                <w:sz w:val="20"/>
              </w:rPr>
              <w:t xml:space="preserve">69</w:t>
            </w:r>
          </w:p>
        </w:tc>
        <w:tc>
          <w:tcPr>
            <w:tcW w:w="850" w:type="dxa"/>
          </w:tcPr>
          <w:p>
            <w:pPr>
              <w:pStyle w:val="0"/>
              <w:jc w:val="center"/>
            </w:pPr>
            <w:r>
              <w:rPr>
                <w:sz w:val="20"/>
              </w:rPr>
              <w:t xml:space="preserve">7,6</w:t>
            </w:r>
          </w:p>
        </w:tc>
      </w:tr>
      <w:tr>
        <w:tc>
          <w:tcPr>
            <w:tcW w:w="4535" w:type="dxa"/>
          </w:tcPr>
          <w:p>
            <w:pPr>
              <w:pStyle w:val="0"/>
            </w:pPr>
            <w:r>
              <w:rPr>
                <w:sz w:val="20"/>
              </w:rPr>
              <w:t xml:space="preserve">I60-I69 (Цереброваскулярные болезни)</w:t>
            </w:r>
          </w:p>
        </w:tc>
        <w:tc>
          <w:tcPr>
            <w:tcW w:w="964" w:type="dxa"/>
          </w:tcPr>
          <w:p>
            <w:pPr>
              <w:pStyle w:val="0"/>
              <w:jc w:val="center"/>
            </w:pPr>
            <w:r>
              <w:rPr>
                <w:sz w:val="20"/>
              </w:rPr>
              <w:t xml:space="preserve">1130</w:t>
            </w:r>
          </w:p>
        </w:tc>
        <w:tc>
          <w:tcPr>
            <w:tcW w:w="850" w:type="dxa"/>
          </w:tcPr>
          <w:p>
            <w:pPr>
              <w:pStyle w:val="0"/>
              <w:jc w:val="center"/>
            </w:pPr>
            <w:r>
              <w:rPr>
                <w:sz w:val="20"/>
              </w:rPr>
              <w:t xml:space="preserve">130,3</w:t>
            </w:r>
          </w:p>
        </w:tc>
        <w:tc>
          <w:tcPr>
            <w:tcW w:w="964" w:type="dxa"/>
          </w:tcPr>
          <w:p>
            <w:pPr>
              <w:pStyle w:val="0"/>
              <w:jc w:val="center"/>
            </w:pPr>
            <w:r>
              <w:rPr>
                <w:sz w:val="20"/>
              </w:rPr>
              <w:t xml:space="preserve">948</w:t>
            </w:r>
          </w:p>
        </w:tc>
        <w:tc>
          <w:tcPr>
            <w:tcW w:w="850" w:type="dxa"/>
          </w:tcPr>
          <w:p>
            <w:pPr>
              <w:pStyle w:val="0"/>
              <w:jc w:val="center"/>
            </w:pPr>
            <w:r>
              <w:rPr>
                <w:sz w:val="20"/>
              </w:rPr>
              <w:t xml:space="preserve">109,0</w:t>
            </w:r>
          </w:p>
        </w:tc>
        <w:tc>
          <w:tcPr>
            <w:tcW w:w="964" w:type="dxa"/>
          </w:tcPr>
          <w:p>
            <w:pPr>
              <w:pStyle w:val="0"/>
              <w:jc w:val="center"/>
            </w:pPr>
            <w:r>
              <w:rPr>
                <w:sz w:val="20"/>
              </w:rPr>
              <w:t xml:space="preserve">1224</w:t>
            </w:r>
          </w:p>
        </w:tc>
        <w:tc>
          <w:tcPr>
            <w:tcW w:w="850" w:type="dxa"/>
          </w:tcPr>
          <w:p>
            <w:pPr>
              <w:pStyle w:val="0"/>
              <w:jc w:val="center"/>
            </w:pPr>
            <w:r>
              <w:rPr>
                <w:sz w:val="20"/>
              </w:rPr>
              <w:t xml:space="preserve">135,4</w:t>
            </w:r>
          </w:p>
        </w:tc>
        <w:tc>
          <w:tcPr>
            <w:tcW w:w="964" w:type="dxa"/>
          </w:tcPr>
          <w:p>
            <w:pPr>
              <w:pStyle w:val="0"/>
              <w:jc w:val="center"/>
            </w:pPr>
            <w:r>
              <w:rPr>
                <w:sz w:val="20"/>
              </w:rPr>
              <w:t xml:space="preserve">1260</w:t>
            </w:r>
          </w:p>
        </w:tc>
        <w:tc>
          <w:tcPr>
            <w:tcW w:w="850" w:type="dxa"/>
          </w:tcPr>
          <w:p>
            <w:pPr>
              <w:pStyle w:val="0"/>
              <w:jc w:val="center"/>
            </w:pPr>
            <w:r>
              <w:rPr>
                <w:sz w:val="20"/>
              </w:rPr>
              <w:t xml:space="preserve">139,3</w:t>
            </w:r>
          </w:p>
        </w:tc>
        <w:tc>
          <w:tcPr>
            <w:tcW w:w="964" w:type="dxa"/>
          </w:tcPr>
          <w:p>
            <w:pPr>
              <w:pStyle w:val="0"/>
              <w:jc w:val="center"/>
            </w:pPr>
            <w:r>
              <w:rPr>
                <w:sz w:val="20"/>
              </w:rPr>
              <w:t xml:space="preserve">1425</w:t>
            </w:r>
          </w:p>
        </w:tc>
        <w:tc>
          <w:tcPr>
            <w:tcW w:w="850" w:type="dxa"/>
          </w:tcPr>
          <w:p>
            <w:pPr>
              <w:pStyle w:val="0"/>
              <w:jc w:val="center"/>
            </w:pPr>
            <w:r>
              <w:rPr>
                <w:sz w:val="20"/>
              </w:rPr>
              <w:t xml:space="preserve">157,1</w:t>
            </w:r>
          </w:p>
        </w:tc>
      </w:tr>
      <w:tr>
        <w:tc>
          <w:tcPr>
            <w:tcW w:w="4535" w:type="dxa"/>
          </w:tcPr>
          <w:p>
            <w:pPr>
              <w:pStyle w:val="0"/>
            </w:pPr>
            <w:r>
              <w:rPr>
                <w:sz w:val="20"/>
              </w:rPr>
              <w:t xml:space="preserve">I60 (Субарахноидальное кровоизлияние)</w:t>
            </w:r>
          </w:p>
        </w:tc>
        <w:tc>
          <w:tcPr>
            <w:tcW w:w="964" w:type="dxa"/>
          </w:tcPr>
          <w:p>
            <w:pPr>
              <w:pStyle w:val="0"/>
              <w:jc w:val="center"/>
            </w:pPr>
            <w:r>
              <w:rPr>
                <w:sz w:val="20"/>
              </w:rPr>
              <w:t xml:space="preserve">26</w:t>
            </w:r>
          </w:p>
        </w:tc>
        <w:tc>
          <w:tcPr>
            <w:tcW w:w="850" w:type="dxa"/>
          </w:tcPr>
          <w:p>
            <w:pPr>
              <w:pStyle w:val="0"/>
              <w:jc w:val="center"/>
            </w:pPr>
            <w:r>
              <w:rPr>
                <w:sz w:val="20"/>
              </w:rPr>
              <w:t xml:space="preserve">3,0</w:t>
            </w:r>
          </w:p>
        </w:tc>
        <w:tc>
          <w:tcPr>
            <w:tcW w:w="964" w:type="dxa"/>
          </w:tcPr>
          <w:p>
            <w:pPr>
              <w:pStyle w:val="0"/>
              <w:jc w:val="center"/>
            </w:pPr>
            <w:r>
              <w:rPr>
                <w:sz w:val="20"/>
              </w:rPr>
              <w:t xml:space="preserve">11</w:t>
            </w:r>
          </w:p>
        </w:tc>
        <w:tc>
          <w:tcPr>
            <w:tcW w:w="850" w:type="dxa"/>
          </w:tcPr>
          <w:p>
            <w:pPr>
              <w:pStyle w:val="0"/>
              <w:jc w:val="center"/>
            </w:pPr>
            <w:r>
              <w:rPr>
                <w:sz w:val="20"/>
              </w:rPr>
              <w:t xml:space="preserve">1,2</w:t>
            </w:r>
          </w:p>
        </w:tc>
        <w:tc>
          <w:tcPr>
            <w:tcW w:w="964" w:type="dxa"/>
          </w:tcPr>
          <w:p>
            <w:pPr>
              <w:pStyle w:val="0"/>
              <w:jc w:val="center"/>
            </w:pPr>
            <w:r>
              <w:rPr>
                <w:sz w:val="20"/>
              </w:rPr>
              <w:t xml:space="preserve">13</w:t>
            </w:r>
          </w:p>
        </w:tc>
        <w:tc>
          <w:tcPr>
            <w:tcW w:w="850" w:type="dxa"/>
          </w:tcPr>
          <w:p>
            <w:pPr>
              <w:pStyle w:val="0"/>
              <w:jc w:val="center"/>
            </w:pPr>
            <w:r>
              <w:rPr>
                <w:sz w:val="20"/>
              </w:rPr>
              <w:t xml:space="preserve">1,4</w:t>
            </w:r>
          </w:p>
        </w:tc>
        <w:tc>
          <w:tcPr>
            <w:tcW w:w="964" w:type="dxa"/>
          </w:tcPr>
          <w:p>
            <w:pPr>
              <w:pStyle w:val="0"/>
              <w:jc w:val="center"/>
            </w:pPr>
            <w:r>
              <w:rPr>
                <w:sz w:val="20"/>
              </w:rPr>
              <w:t xml:space="preserve">0</w:t>
            </w:r>
          </w:p>
        </w:tc>
        <w:tc>
          <w:tcPr>
            <w:tcW w:w="850" w:type="dxa"/>
          </w:tcPr>
          <w:p>
            <w:pPr>
              <w:pStyle w:val="0"/>
              <w:jc w:val="center"/>
            </w:pPr>
            <w:r>
              <w:rPr>
                <w:sz w:val="20"/>
              </w:rPr>
              <w:t xml:space="preserve">0</w:t>
            </w:r>
          </w:p>
        </w:tc>
        <w:tc>
          <w:tcPr>
            <w:tcW w:w="964" w:type="dxa"/>
          </w:tcPr>
          <w:p>
            <w:pPr>
              <w:pStyle w:val="0"/>
              <w:jc w:val="center"/>
            </w:pPr>
            <w:r>
              <w:rPr>
                <w:sz w:val="20"/>
              </w:rPr>
              <w:t xml:space="preserve">16</w:t>
            </w:r>
          </w:p>
        </w:tc>
        <w:tc>
          <w:tcPr>
            <w:tcW w:w="850" w:type="dxa"/>
          </w:tcPr>
          <w:p>
            <w:pPr>
              <w:pStyle w:val="0"/>
              <w:jc w:val="center"/>
            </w:pPr>
            <w:r>
              <w:rPr>
                <w:sz w:val="20"/>
              </w:rPr>
              <w:t xml:space="preserve">1,8</w:t>
            </w:r>
          </w:p>
        </w:tc>
      </w:tr>
      <w:tr>
        <w:tc>
          <w:tcPr>
            <w:tcW w:w="4535" w:type="dxa"/>
          </w:tcPr>
          <w:p>
            <w:pPr>
              <w:pStyle w:val="0"/>
            </w:pPr>
            <w:r>
              <w:rPr>
                <w:sz w:val="20"/>
              </w:rPr>
              <w:t xml:space="preserve">I61 (Внутримозговые и другие внутричерепные кровоизлияния)</w:t>
            </w:r>
          </w:p>
        </w:tc>
        <w:tc>
          <w:tcPr>
            <w:tcW w:w="964" w:type="dxa"/>
          </w:tcPr>
          <w:p>
            <w:pPr>
              <w:pStyle w:val="0"/>
              <w:jc w:val="center"/>
            </w:pPr>
            <w:r>
              <w:rPr>
                <w:sz w:val="20"/>
              </w:rPr>
              <w:t xml:space="preserve">102</w:t>
            </w:r>
          </w:p>
        </w:tc>
        <w:tc>
          <w:tcPr>
            <w:tcW w:w="850" w:type="dxa"/>
          </w:tcPr>
          <w:p>
            <w:pPr>
              <w:pStyle w:val="0"/>
              <w:jc w:val="center"/>
            </w:pPr>
            <w:r>
              <w:rPr>
                <w:sz w:val="20"/>
              </w:rPr>
              <w:t xml:space="preserve">11,8</w:t>
            </w:r>
          </w:p>
        </w:tc>
        <w:tc>
          <w:tcPr>
            <w:tcW w:w="964" w:type="dxa"/>
          </w:tcPr>
          <w:p>
            <w:pPr>
              <w:pStyle w:val="0"/>
              <w:jc w:val="center"/>
            </w:pPr>
            <w:r>
              <w:rPr>
                <w:sz w:val="20"/>
              </w:rPr>
              <w:t xml:space="preserve">101</w:t>
            </w:r>
          </w:p>
        </w:tc>
        <w:tc>
          <w:tcPr>
            <w:tcW w:w="850" w:type="dxa"/>
          </w:tcPr>
          <w:p>
            <w:pPr>
              <w:pStyle w:val="0"/>
              <w:jc w:val="center"/>
            </w:pPr>
            <w:r>
              <w:rPr>
                <w:sz w:val="20"/>
              </w:rPr>
              <w:t xml:space="preserve">11,6</w:t>
            </w:r>
          </w:p>
        </w:tc>
        <w:tc>
          <w:tcPr>
            <w:tcW w:w="964" w:type="dxa"/>
          </w:tcPr>
          <w:p>
            <w:pPr>
              <w:pStyle w:val="0"/>
              <w:jc w:val="center"/>
            </w:pPr>
            <w:r>
              <w:rPr>
                <w:sz w:val="20"/>
              </w:rPr>
              <w:t xml:space="preserve">81</w:t>
            </w:r>
          </w:p>
        </w:tc>
        <w:tc>
          <w:tcPr>
            <w:tcW w:w="850" w:type="dxa"/>
          </w:tcPr>
          <w:p>
            <w:pPr>
              <w:pStyle w:val="0"/>
              <w:jc w:val="center"/>
            </w:pPr>
            <w:r>
              <w:rPr>
                <w:sz w:val="20"/>
              </w:rPr>
              <w:t xml:space="preserve">9,0</w:t>
            </w:r>
          </w:p>
        </w:tc>
        <w:tc>
          <w:tcPr>
            <w:tcW w:w="964" w:type="dxa"/>
          </w:tcPr>
          <w:p>
            <w:pPr>
              <w:pStyle w:val="0"/>
              <w:jc w:val="center"/>
            </w:pPr>
            <w:r>
              <w:rPr>
                <w:sz w:val="20"/>
              </w:rPr>
              <w:t xml:space="preserve">88</w:t>
            </w:r>
          </w:p>
        </w:tc>
        <w:tc>
          <w:tcPr>
            <w:tcW w:w="850" w:type="dxa"/>
          </w:tcPr>
          <w:p>
            <w:pPr>
              <w:pStyle w:val="0"/>
              <w:jc w:val="center"/>
            </w:pPr>
            <w:r>
              <w:rPr>
                <w:sz w:val="20"/>
              </w:rPr>
              <w:t xml:space="preserve">9,7</w:t>
            </w:r>
          </w:p>
        </w:tc>
        <w:tc>
          <w:tcPr>
            <w:tcW w:w="964" w:type="dxa"/>
          </w:tcPr>
          <w:p>
            <w:pPr>
              <w:pStyle w:val="0"/>
              <w:jc w:val="center"/>
            </w:pPr>
            <w:r>
              <w:rPr>
                <w:sz w:val="20"/>
              </w:rPr>
              <w:t xml:space="preserve">77</w:t>
            </w:r>
          </w:p>
        </w:tc>
        <w:tc>
          <w:tcPr>
            <w:tcW w:w="850" w:type="dxa"/>
          </w:tcPr>
          <w:p>
            <w:pPr>
              <w:pStyle w:val="0"/>
              <w:jc w:val="center"/>
            </w:pPr>
            <w:r>
              <w:rPr>
                <w:sz w:val="20"/>
              </w:rPr>
              <w:t xml:space="preserve">8,5</w:t>
            </w:r>
          </w:p>
        </w:tc>
      </w:tr>
      <w:tr>
        <w:tc>
          <w:tcPr>
            <w:tcW w:w="4535" w:type="dxa"/>
          </w:tcPr>
          <w:p>
            <w:pPr>
              <w:pStyle w:val="0"/>
            </w:pPr>
            <w:r>
              <w:rPr>
                <w:sz w:val="20"/>
              </w:rPr>
              <w:t xml:space="preserve">I63 (Инфаркт мозга)</w:t>
            </w:r>
          </w:p>
        </w:tc>
        <w:tc>
          <w:tcPr>
            <w:tcW w:w="964" w:type="dxa"/>
          </w:tcPr>
          <w:p>
            <w:pPr>
              <w:pStyle w:val="0"/>
              <w:jc w:val="center"/>
            </w:pPr>
            <w:r>
              <w:rPr>
                <w:sz w:val="20"/>
              </w:rPr>
              <w:t xml:space="preserve">293</w:t>
            </w:r>
          </w:p>
        </w:tc>
        <w:tc>
          <w:tcPr>
            <w:tcW w:w="850" w:type="dxa"/>
          </w:tcPr>
          <w:p>
            <w:pPr>
              <w:pStyle w:val="0"/>
              <w:jc w:val="center"/>
            </w:pPr>
            <w:r>
              <w:rPr>
                <w:sz w:val="20"/>
              </w:rPr>
              <w:t xml:space="preserve">33,8</w:t>
            </w:r>
          </w:p>
        </w:tc>
        <w:tc>
          <w:tcPr>
            <w:tcW w:w="964" w:type="dxa"/>
          </w:tcPr>
          <w:p>
            <w:pPr>
              <w:pStyle w:val="0"/>
              <w:jc w:val="center"/>
            </w:pPr>
            <w:r>
              <w:rPr>
                <w:sz w:val="20"/>
              </w:rPr>
              <w:t xml:space="preserve">228</w:t>
            </w:r>
          </w:p>
        </w:tc>
        <w:tc>
          <w:tcPr>
            <w:tcW w:w="850" w:type="dxa"/>
          </w:tcPr>
          <w:p>
            <w:pPr>
              <w:pStyle w:val="0"/>
              <w:jc w:val="center"/>
            </w:pPr>
            <w:r>
              <w:rPr>
                <w:sz w:val="20"/>
              </w:rPr>
              <w:t xml:space="preserve">26,2</w:t>
            </w:r>
          </w:p>
        </w:tc>
        <w:tc>
          <w:tcPr>
            <w:tcW w:w="964" w:type="dxa"/>
          </w:tcPr>
          <w:p>
            <w:pPr>
              <w:pStyle w:val="0"/>
              <w:jc w:val="center"/>
            </w:pPr>
            <w:r>
              <w:rPr>
                <w:sz w:val="20"/>
              </w:rPr>
              <w:t xml:space="preserve">257</w:t>
            </w:r>
          </w:p>
        </w:tc>
        <w:tc>
          <w:tcPr>
            <w:tcW w:w="850" w:type="dxa"/>
          </w:tcPr>
          <w:p>
            <w:pPr>
              <w:pStyle w:val="0"/>
              <w:jc w:val="center"/>
            </w:pPr>
            <w:r>
              <w:rPr>
                <w:sz w:val="20"/>
              </w:rPr>
              <w:t xml:space="preserve">28,4</w:t>
            </w:r>
          </w:p>
        </w:tc>
        <w:tc>
          <w:tcPr>
            <w:tcW w:w="964" w:type="dxa"/>
          </w:tcPr>
          <w:p>
            <w:pPr>
              <w:pStyle w:val="0"/>
              <w:jc w:val="center"/>
            </w:pPr>
            <w:r>
              <w:rPr>
                <w:sz w:val="20"/>
              </w:rPr>
              <w:t xml:space="preserve">238</w:t>
            </w:r>
          </w:p>
        </w:tc>
        <w:tc>
          <w:tcPr>
            <w:tcW w:w="850" w:type="dxa"/>
          </w:tcPr>
          <w:p>
            <w:pPr>
              <w:pStyle w:val="0"/>
              <w:jc w:val="center"/>
            </w:pPr>
            <w:r>
              <w:rPr>
                <w:sz w:val="20"/>
              </w:rPr>
              <w:t xml:space="preserve">26,3</w:t>
            </w:r>
          </w:p>
        </w:tc>
        <w:tc>
          <w:tcPr>
            <w:tcW w:w="964" w:type="dxa"/>
          </w:tcPr>
          <w:p>
            <w:pPr>
              <w:pStyle w:val="0"/>
              <w:jc w:val="center"/>
            </w:pPr>
            <w:r>
              <w:rPr>
                <w:sz w:val="20"/>
              </w:rPr>
              <w:t xml:space="preserve">244</w:t>
            </w:r>
          </w:p>
        </w:tc>
        <w:tc>
          <w:tcPr>
            <w:tcW w:w="850" w:type="dxa"/>
          </w:tcPr>
          <w:p>
            <w:pPr>
              <w:pStyle w:val="0"/>
              <w:jc w:val="center"/>
            </w:pPr>
            <w:r>
              <w:rPr>
                <w:sz w:val="20"/>
              </w:rPr>
              <w:t xml:space="preserve">26,9</w:t>
            </w:r>
          </w:p>
        </w:tc>
      </w:tr>
      <w:tr>
        <w:tc>
          <w:tcPr>
            <w:tcW w:w="4535" w:type="dxa"/>
          </w:tcPr>
          <w:p>
            <w:pPr>
              <w:pStyle w:val="0"/>
            </w:pPr>
            <w:r>
              <w:rPr>
                <w:sz w:val="20"/>
              </w:rPr>
              <w:t xml:space="preserve">I64 (Инсульт, не уточненный как кровоизлияние или инфаркт)</w:t>
            </w:r>
          </w:p>
        </w:tc>
        <w:tc>
          <w:tcPr>
            <w:tcW w:w="964" w:type="dxa"/>
          </w:tcPr>
          <w:p>
            <w:pPr>
              <w:pStyle w:val="0"/>
              <w:jc w:val="center"/>
            </w:pPr>
            <w:r>
              <w:rPr>
                <w:sz w:val="20"/>
              </w:rPr>
              <w:t xml:space="preserve">47</w:t>
            </w:r>
          </w:p>
        </w:tc>
        <w:tc>
          <w:tcPr>
            <w:tcW w:w="850" w:type="dxa"/>
          </w:tcPr>
          <w:p>
            <w:pPr>
              <w:pStyle w:val="0"/>
              <w:jc w:val="center"/>
            </w:pPr>
            <w:r>
              <w:rPr>
                <w:sz w:val="20"/>
              </w:rPr>
              <w:t xml:space="preserve">5,4</w:t>
            </w:r>
          </w:p>
        </w:tc>
        <w:tc>
          <w:tcPr>
            <w:tcW w:w="964" w:type="dxa"/>
          </w:tcPr>
          <w:p>
            <w:pPr>
              <w:pStyle w:val="0"/>
              <w:jc w:val="center"/>
            </w:pPr>
            <w:r>
              <w:rPr>
                <w:sz w:val="20"/>
              </w:rPr>
              <w:t xml:space="preserve">48</w:t>
            </w:r>
          </w:p>
        </w:tc>
        <w:tc>
          <w:tcPr>
            <w:tcW w:w="850" w:type="dxa"/>
          </w:tcPr>
          <w:p>
            <w:pPr>
              <w:pStyle w:val="0"/>
              <w:jc w:val="center"/>
            </w:pPr>
            <w:r>
              <w:rPr>
                <w:sz w:val="20"/>
              </w:rPr>
              <w:t xml:space="preserve">5,5</w:t>
            </w:r>
          </w:p>
        </w:tc>
        <w:tc>
          <w:tcPr>
            <w:tcW w:w="964" w:type="dxa"/>
          </w:tcPr>
          <w:p>
            <w:pPr>
              <w:pStyle w:val="0"/>
              <w:jc w:val="center"/>
            </w:pPr>
            <w:r>
              <w:rPr>
                <w:sz w:val="20"/>
              </w:rPr>
              <w:t xml:space="preserve">19</w:t>
            </w:r>
          </w:p>
        </w:tc>
        <w:tc>
          <w:tcPr>
            <w:tcW w:w="850" w:type="dxa"/>
          </w:tcPr>
          <w:p>
            <w:pPr>
              <w:pStyle w:val="0"/>
              <w:jc w:val="center"/>
            </w:pPr>
            <w:r>
              <w:rPr>
                <w:sz w:val="20"/>
              </w:rPr>
              <w:t xml:space="preserve">2,1</w:t>
            </w:r>
          </w:p>
        </w:tc>
        <w:tc>
          <w:tcPr>
            <w:tcW w:w="964" w:type="dxa"/>
          </w:tcPr>
          <w:p>
            <w:pPr>
              <w:pStyle w:val="0"/>
              <w:jc w:val="center"/>
            </w:pPr>
            <w:r>
              <w:rPr>
                <w:sz w:val="20"/>
              </w:rPr>
              <w:t xml:space="preserve">14</w:t>
            </w:r>
          </w:p>
        </w:tc>
        <w:tc>
          <w:tcPr>
            <w:tcW w:w="850" w:type="dxa"/>
          </w:tcPr>
          <w:p>
            <w:pPr>
              <w:pStyle w:val="0"/>
              <w:jc w:val="center"/>
            </w:pPr>
            <w:r>
              <w:rPr>
                <w:sz w:val="20"/>
              </w:rPr>
              <w:t xml:space="preserve">1,5</w:t>
            </w:r>
          </w:p>
        </w:tc>
        <w:tc>
          <w:tcPr>
            <w:tcW w:w="964" w:type="dxa"/>
          </w:tcPr>
          <w:p>
            <w:pPr>
              <w:pStyle w:val="0"/>
              <w:jc w:val="center"/>
            </w:pPr>
            <w:r>
              <w:rPr>
                <w:sz w:val="20"/>
              </w:rPr>
              <w:t xml:space="preserve">12</w:t>
            </w:r>
          </w:p>
        </w:tc>
        <w:tc>
          <w:tcPr>
            <w:tcW w:w="850" w:type="dxa"/>
          </w:tcPr>
          <w:p>
            <w:pPr>
              <w:pStyle w:val="0"/>
              <w:jc w:val="center"/>
            </w:pPr>
            <w:r>
              <w:rPr>
                <w:sz w:val="20"/>
              </w:rPr>
              <w:t xml:space="preserve">1,3</w:t>
            </w:r>
          </w:p>
        </w:tc>
      </w:tr>
      <w:tr>
        <w:tc>
          <w:tcPr>
            <w:tcW w:w="4535" w:type="dxa"/>
          </w:tcPr>
          <w:p>
            <w:pPr>
              <w:pStyle w:val="0"/>
            </w:pPr>
            <w:r>
              <w:rPr>
                <w:sz w:val="20"/>
              </w:rPr>
              <w:t xml:space="preserve">R54 (По неустановленным причинам и по старости)</w:t>
            </w:r>
          </w:p>
        </w:tc>
        <w:tc>
          <w:tcPr>
            <w:tcW w:w="964" w:type="dxa"/>
          </w:tcPr>
          <w:p>
            <w:pPr>
              <w:pStyle w:val="0"/>
              <w:jc w:val="center"/>
            </w:pPr>
            <w:r>
              <w:rPr>
                <w:sz w:val="20"/>
              </w:rPr>
              <w:t xml:space="preserve">1171</w:t>
            </w:r>
          </w:p>
        </w:tc>
        <w:tc>
          <w:tcPr>
            <w:tcW w:w="850" w:type="dxa"/>
          </w:tcPr>
          <w:p>
            <w:pPr>
              <w:pStyle w:val="0"/>
              <w:jc w:val="center"/>
            </w:pPr>
            <w:r>
              <w:rPr>
                <w:sz w:val="20"/>
              </w:rPr>
              <w:t xml:space="preserve">135,0</w:t>
            </w:r>
          </w:p>
        </w:tc>
        <w:tc>
          <w:tcPr>
            <w:tcW w:w="964" w:type="dxa"/>
          </w:tcPr>
          <w:p>
            <w:pPr>
              <w:pStyle w:val="0"/>
              <w:jc w:val="center"/>
            </w:pPr>
            <w:r>
              <w:rPr>
                <w:sz w:val="20"/>
              </w:rPr>
              <w:t xml:space="preserve">1229</w:t>
            </w:r>
          </w:p>
        </w:tc>
        <w:tc>
          <w:tcPr>
            <w:tcW w:w="850" w:type="dxa"/>
          </w:tcPr>
          <w:p>
            <w:pPr>
              <w:pStyle w:val="0"/>
              <w:jc w:val="center"/>
            </w:pPr>
            <w:r>
              <w:rPr>
                <w:sz w:val="20"/>
              </w:rPr>
              <w:t xml:space="preserve">141,3</w:t>
            </w:r>
          </w:p>
        </w:tc>
        <w:tc>
          <w:tcPr>
            <w:tcW w:w="964" w:type="dxa"/>
          </w:tcPr>
          <w:p>
            <w:pPr>
              <w:pStyle w:val="0"/>
              <w:jc w:val="center"/>
            </w:pPr>
            <w:r>
              <w:rPr>
                <w:sz w:val="20"/>
              </w:rPr>
              <w:t xml:space="preserve">504</w:t>
            </w:r>
          </w:p>
        </w:tc>
        <w:tc>
          <w:tcPr>
            <w:tcW w:w="850" w:type="dxa"/>
          </w:tcPr>
          <w:p>
            <w:pPr>
              <w:pStyle w:val="0"/>
              <w:jc w:val="center"/>
            </w:pPr>
            <w:r>
              <w:rPr>
                <w:sz w:val="20"/>
              </w:rPr>
              <w:t xml:space="preserve">55,8</w:t>
            </w:r>
          </w:p>
        </w:tc>
        <w:tc>
          <w:tcPr>
            <w:tcW w:w="964" w:type="dxa"/>
          </w:tcPr>
          <w:p>
            <w:pPr>
              <w:pStyle w:val="0"/>
              <w:jc w:val="center"/>
            </w:pPr>
            <w:r>
              <w:rPr>
                <w:sz w:val="20"/>
              </w:rPr>
              <w:t xml:space="preserve">136</w:t>
            </w:r>
          </w:p>
        </w:tc>
        <w:tc>
          <w:tcPr>
            <w:tcW w:w="850" w:type="dxa"/>
          </w:tcPr>
          <w:p>
            <w:pPr>
              <w:pStyle w:val="0"/>
              <w:jc w:val="center"/>
            </w:pPr>
            <w:r>
              <w:rPr>
                <w:sz w:val="20"/>
              </w:rPr>
              <w:t xml:space="preserve">15,0</w:t>
            </w:r>
          </w:p>
        </w:tc>
        <w:tc>
          <w:tcPr>
            <w:tcW w:w="964" w:type="dxa"/>
          </w:tcPr>
          <w:p>
            <w:pPr>
              <w:pStyle w:val="0"/>
              <w:jc w:val="center"/>
            </w:pPr>
            <w:r>
              <w:rPr>
                <w:sz w:val="20"/>
              </w:rPr>
              <w:t xml:space="preserve">153</w:t>
            </w:r>
          </w:p>
        </w:tc>
        <w:tc>
          <w:tcPr>
            <w:tcW w:w="850" w:type="dxa"/>
          </w:tcPr>
          <w:p>
            <w:pPr>
              <w:pStyle w:val="0"/>
              <w:jc w:val="center"/>
            </w:pPr>
            <w:r>
              <w:rPr>
                <w:sz w:val="20"/>
              </w:rPr>
              <w:t xml:space="preserve">16,9</w:t>
            </w:r>
          </w:p>
        </w:tc>
      </w:tr>
    </w:tbl>
    <w:p>
      <w:pPr>
        <w:pStyle w:val="0"/>
        <w:jc w:val="both"/>
      </w:pPr>
      <w:r>
        <w:rPr>
          <w:sz w:val="20"/>
        </w:rPr>
      </w:r>
    </w:p>
    <w:p>
      <w:pPr>
        <w:pStyle w:val="0"/>
        <w:outlineLvl w:val="3"/>
        <w:jc w:val="right"/>
      </w:pPr>
      <w:r>
        <w:rPr>
          <w:sz w:val="20"/>
        </w:rPr>
        <w:t xml:space="preserve">Таблица 7</w:t>
      </w:r>
    </w:p>
    <w:p>
      <w:pPr>
        <w:pStyle w:val="0"/>
        <w:jc w:val="both"/>
      </w:pPr>
      <w:r>
        <w:rPr>
          <w:sz w:val="20"/>
        </w:rPr>
      </w:r>
    </w:p>
    <w:p>
      <w:pPr>
        <w:pStyle w:val="2"/>
        <w:jc w:val="center"/>
      </w:pPr>
      <w:r>
        <w:rPr>
          <w:sz w:val="20"/>
        </w:rPr>
        <w:t xml:space="preserve">Распределение умерших по полу, возрастным группам</w:t>
      </w:r>
    </w:p>
    <w:p>
      <w:pPr>
        <w:pStyle w:val="2"/>
        <w:jc w:val="center"/>
      </w:pPr>
      <w:r>
        <w:rPr>
          <w:sz w:val="20"/>
        </w:rPr>
        <w:t xml:space="preserve">и причинам смерти в 2024 году</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2211"/>
        <w:gridCol w:w="794"/>
        <w:gridCol w:w="907"/>
        <w:gridCol w:w="1020"/>
        <w:gridCol w:w="907"/>
        <w:gridCol w:w="794"/>
        <w:gridCol w:w="964"/>
        <w:gridCol w:w="794"/>
        <w:gridCol w:w="907"/>
        <w:gridCol w:w="964"/>
        <w:gridCol w:w="851"/>
        <w:gridCol w:w="850"/>
        <w:gridCol w:w="850"/>
        <w:gridCol w:w="851"/>
        <w:gridCol w:w="907"/>
        <w:gridCol w:w="794"/>
        <w:gridCol w:w="907"/>
        <w:gridCol w:w="794"/>
        <w:gridCol w:w="1077"/>
      </w:tblGrid>
      <w:tr>
        <w:tc>
          <w:tcPr>
            <w:tcW w:w="1134" w:type="dxa"/>
          </w:tcPr>
          <w:p>
            <w:pPr>
              <w:pStyle w:val="0"/>
              <w:jc w:val="center"/>
            </w:pPr>
            <w:r>
              <w:rPr>
                <w:sz w:val="20"/>
              </w:rPr>
              <w:t xml:space="preserve">Шифр МКБ-Х</w:t>
            </w:r>
          </w:p>
        </w:tc>
        <w:tc>
          <w:tcPr>
            <w:tcW w:w="2211" w:type="dxa"/>
          </w:tcPr>
          <w:p>
            <w:pPr>
              <w:pStyle w:val="0"/>
              <w:jc w:val="center"/>
            </w:pPr>
            <w:r>
              <w:rPr>
                <w:sz w:val="20"/>
              </w:rPr>
              <w:t xml:space="preserve">Причина смерти (все данные региональной медицинской информационной системы)</w:t>
            </w:r>
          </w:p>
        </w:tc>
        <w:tc>
          <w:tcPr>
            <w:tcW w:w="794" w:type="dxa"/>
          </w:tcPr>
          <w:p>
            <w:pPr>
              <w:pStyle w:val="0"/>
              <w:jc w:val="center"/>
            </w:pPr>
            <w:r>
              <w:rPr>
                <w:sz w:val="20"/>
              </w:rPr>
              <w:t xml:space="preserve">Всего</w:t>
            </w:r>
          </w:p>
        </w:tc>
        <w:tc>
          <w:tcPr>
            <w:tcW w:w="907" w:type="dxa"/>
          </w:tcPr>
          <w:p>
            <w:pPr>
              <w:pStyle w:val="0"/>
              <w:jc w:val="center"/>
            </w:pPr>
            <w:r>
              <w:rPr>
                <w:sz w:val="20"/>
              </w:rPr>
              <w:t xml:space="preserve">Показатель на 100 тыс. населения</w:t>
            </w:r>
          </w:p>
        </w:tc>
        <w:tc>
          <w:tcPr>
            <w:tcW w:w="1020" w:type="dxa"/>
          </w:tcPr>
          <w:p>
            <w:pPr>
              <w:pStyle w:val="0"/>
              <w:jc w:val="center"/>
            </w:pPr>
            <w:r>
              <w:rPr>
                <w:sz w:val="20"/>
              </w:rPr>
              <w:t xml:space="preserve">В том числе в трудоспособном возрасте</w:t>
            </w:r>
          </w:p>
        </w:tc>
        <w:tc>
          <w:tcPr>
            <w:tcW w:w="907" w:type="dxa"/>
          </w:tcPr>
          <w:p>
            <w:pPr>
              <w:pStyle w:val="0"/>
              <w:jc w:val="center"/>
            </w:pPr>
            <w:r>
              <w:rPr>
                <w:sz w:val="20"/>
              </w:rPr>
              <w:t xml:space="preserve">Показатель на 100 тыс. населения</w:t>
            </w:r>
          </w:p>
        </w:tc>
        <w:tc>
          <w:tcPr>
            <w:tcW w:w="794" w:type="dxa"/>
          </w:tcPr>
          <w:p>
            <w:pPr>
              <w:pStyle w:val="0"/>
              <w:jc w:val="center"/>
            </w:pPr>
            <w:r>
              <w:rPr>
                <w:sz w:val="20"/>
              </w:rPr>
              <w:t xml:space="preserve">В том числе 0 - 17 лет</w:t>
            </w:r>
          </w:p>
        </w:tc>
        <w:tc>
          <w:tcPr>
            <w:tcW w:w="964" w:type="dxa"/>
          </w:tcPr>
          <w:p>
            <w:pPr>
              <w:pStyle w:val="0"/>
              <w:jc w:val="center"/>
            </w:pPr>
            <w:r>
              <w:rPr>
                <w:sz w:val="20"/>
              </w:rPr>
              <w:t xml:space="preserve">Показатель на 100 тыс. населения</w:t>
            </w:r>
          </w:p>
        </w:tc>
        <w:tc>
          <w:tcPr>
            <w:tcW w:w="794" w:type="dxa"/>
          </w:tcPr>
          <w:p>
            <w:pPr>
              <w:pStyle w:val="0"/>
              <w:jc w:val="center"/>
            </w:pPr>
            <w:r>
              <w:rPr>
                <w:sz w:val="20"/>
              </w:rPr>
              <w:t xml:space="preserve">Взрослые</w:t>
            </w:r>
          </w:p>
        </w:tc>
        <w:tc>
          <w:tcPr>
            <w:tcW w:w="907" w:type="dxa"/>
          </w:tcPr>
          <w:p>
            <w:pPr>
              <w:pStyle w:val="0"/>
              <w:jc w:val="center"/>
            </w:pPr>
            <w:r>
              <w:rPr>
                <w:sz w:val="20"/>
              </w:rPr>
              <w:t xml:space="preserve">Показатель на 100 тыс. населения</w:t>
            </w:r>
          </w:p>
        </w:tc>
        <w:tc>
          <w:tcPr>
            <w:tcW w:w="964" w:type="dxa"/>
          </w:tcPr>
          <w:p>
            <w:pPr>
              <w:pStyle w:val="0"/>
              <w:jc w:val="center"/>
            </w:pPr>
            <w:r>
              <w:rPr>
                <w:sz w:val="20"/>
              </w:rPr>
              <w:t xml:space="preserve">Старше трудоспособного</w:t>
            </w:r>
          </w:p>
        </w:tc>
        <w:tc>
          <w:tcPr>
            <w:tcW w:w="851" w:type="dxa"/>
          </w:tcPr>
          <w:p>
            <w:pPr>
              <w:pStyle w:val="0"/>
              <w:jc w:val="center"/>
            </w:pPr>
            <w:r>
              <w:rPr>
                <w:sz w:val="20"/>
              </w:rPr>
              <w:t xml:space="preserve">Показатель на 100 тыс. населения</w:t>
            </w:r>
          </w:p>
        </w:tc>
        <w:tc>
          <w:tcPr>
            <w:tcW w:w="850" w:type="dxa"/>
          </w:tcPr>
          <w:p>
            <w:pPr>
              <w:pStyle w:val="0"/>
              <w:jc w:val="center"/>
            </w:pPr>
            <w:r>
              <w:rPr>
                <w:sz w:val="20"/>
              </w:rPr>
              <w:t xml:space="preserve">Город</w:t>
            </w:r>
          </w:p>
        </w:tc>
        <w:tc>
          <w:tcPr>
            <w:tcW w:w="850" w:type="dxa"/>
          </w:tcPr>
          <w:p>
            <w:pPr>
              <w:pStyle w:val="0"/>
              <w:jc w:val="center"/>
            </w:pPr>
            <w:r>
              <w:rPr>
                <w:sz w:val="20"/>
              </w:rPr>
              <w:t xml:space="preserve">Показатель на 100 тыс. населения</w:t>
            </w:r>
          </w:p>
        </w:tc>
        <w:tc>
          <w:tcPr>
            <w:tcW w:w="851" w:type="dxa"/>
          </w:tcPr>
          <w:p>
            <w:pPr>
              <w:pStyle w:val="0"/>
              <w:jc w:val="center"/>
            </w:pPr>
            <w:r>
              <w:rPr>
                <w:sz w:val="20"/>
              </w:rPr>
              <w:t xml:space="preserve">Село</w:t>
            </w:r>
          </w:p>
        </w:tc>
        <w:tc>
          <w:tcPr>
            <w:tcW w:w="907" w:type="dxa"/>
          </w:tcPr>
          <w:p>
            <w:pPr>
              <w:pStyle w:val="0"/>
              <w:jc w:val="center"/>
            </w:pPr>
            <w:r>
              <w:rPr>
                <w:sz w:val="20"/>
              </w:rPr>
              <w:t xml:space="preserve">Показатель на 100 тыс. населения</w:t>
            </w:r>
          </w:p>
        </w:tc>
        <w:tc>
          <w:tcPr>
            <w:tcW w:w="794" w:type="dxa"/>
          </w:tcPr>
          <w:p>
            <w:pPr>
              <w:pStyle w:val="0"/>
              <w:jc w:val="center"/>
            </w:pPr>
            <w:r>
              <w:rPr>
                <w:sz w:val="20"/>
              </w:rPr>
              <w:t xml:space="preserve">Мужчины</w:t>
            </w:r>
          </w:p>
        </w:tc>
        <w:tc>
          <w:tcPr>
            <w:tcW w:w="907" w:type="dxa"/>
          </w:tcPr>
          <w:p>
            <w:pPr>
              <w:pStyle w:val="0"/>
              <w:jc w:val="center"/>
            </w:pPr>
            <w:r>
              <w:rPr>
                <w:sz w:val="20"/>
              </w:rPr>
              <w:t xml:space="preserve">Показатель на 100 тыс. населения</w:t>
            </w:r>
          </w:p>
        </w:tc>
        <w:tc>
          <w:tcPr>
            <w:tcW w:w="794" w:type="dxa"/>
          </w:tcPr>
          <w:p>
            <w:pPr>
              <w:pStyle w:val="0"/>
              <w:jc w:val="center"/>
            </w:pPr>
            <w:r>
              <w:rPr>
                <w:sz w:val="20"/>
              </w:rPr>
              <w:t xml:space="preserve">Женщины</w:t>
            </w:r>
          </w:p>
        </w:tc>
        <w:tc>
          <w:tcPr>
            <w:tcW w:w="1077" w:type="dxa"/>
          </w:tcPr>
          <w:p>
            <w:pPr>
              <w:pStyle w:val="0"/>
              <w:jc w:val="center"/>
            </w:pPr>
            <w:r>
              <w:rPr>
                <w:sz w:val="20"/>
              </w:rPr>
              <w:t xml:space="preserve">Показатель на 100 тыс. населения</w:t>
            </w:r>
          </w:p>
        </w:tc>
      </w:tr>
      <w:tr>
        <w:tc>
          <w:tcPr>
            <w:tcW w:w="1134" w:type="dxa"/>
          </w:tcPr>
          <w:p>
            <w:pPr>
              <w:pStyle w:val="0"/>
              <w:jc w:val="center"/>
            </w:pPr>
            <w:r>
              <w:rPr>
                <w:sz w:val="20"/>
              </w:rPr>
              <w:t xml:space="preserve">I10-I15</w:t>
            </w:r>
          </w:p>
        </w:tc>
        <w:tc>
          <w:tcPr>
            <w:tcW w:w="2211" w:type="dxa"/>
            <w:vAlign w:val="center"/>
          </w:tcPr>
          <w:p>
            <w:pPr>
              <w:pStyle w:val="0"/>
            </w:pPr>
            <w:r>
              <w:rPr>
                <w:sz w:val="20"/>
              </w:rPr>
              <w:t xml:space="preserve">Гипертоническая болезнь</w:t>
            </w:r>
          </w:p>
        </w:tc>
        <w:tc>
          <w:tcPr>
            <w:tcW w:w="794" w:type="dxa"/>
          </w:tcPr>
          <w:p>
            <w:pPr>
              <w:pStyle w:val="0"/>
              <w:jc w:val="center"/>
            </w:pPr>
            <w:r>
              <w:rPr>
                <w:sz w:val="20"/>
              </w:rPr>
              <w:t xml:space="preserve">373</w:t>
            </w:r>
          </w:p>
        </w:tc>
        <w:tc>
          <w:tcPr>
            <w:tcW w:w="907" w:type="dxa"/>
          </w:tcPr>
          <w:p>
            <w:pPr>
              <w:pStyle w:val="0"/>
              <w:jc w:val="center"/>
            </w:pPr>
            <w:r>
              <w:rPr>
                <w:sz w:val="20"/>
              </w:rPr>
              <w:t xml:space="preserve">41,1</w:t>
            </w:r>
          </w:p>
        </w:tc>
        <w:tc>
          <w:tcPr>
            <w:tcW w:w="1020" w:type="dxa"/>
          </w:tcPr>
          <w:p>
            <w:pPr>
              <w:pStyle w:val="0"/>
              <w:jc w:val="center"/>
            </w:pPr>
            <w:r>
              <w:rPr>
                <w:sz w:val="20"/>
              </w:rPr>
              <w:t xml:space="preserve">45</w:t>
            </w:r>
          </w:p>
        </w:tc>
        <w:tc>
          <w:tcPr>
            <w:tcW w:w="907" w:type="dxa"/>
          </w:tcPr>
          <w:p>
            <w:pPr>
              <w:pStyle w:val="0"/>
              <w:jc w:val="center"/>
            </w:pPr>
            <w:r>
              <w:rPr>
                <w:sz w:val="20"/>
              </w:rPr>
              <w:t xml:space="preserve">8,3</w:t>
            </w:r>
          </w:p>
        </w:tc>
        <w:tc>
          <w:tcPr>
            <w:tcW w:w="794" w:type="dxa"/>
          </w:tcPr>
          <w:p>
            <w:pPr>
              <w:pStyle w:val="0"/>
              <w:jc w:val="center"/>
            </w:pPr>
            <w:r>
              <w:rPr>
                <w:sz w:val="20"/>
              </w:rPr>
              <w:t xml:space="preserve">0</w:t>
            </w:r>
          </w:p>
        </w:tc>
        <w:tc>
          <w:tcPr>
            <w:tcW w:w="964" w:type="dxa"/>
          </w:tcPr>
          <w:p>
            <w:pPr>
              <w:pStyle w:val="0"/>
              <w:jc w:val="center"/>
            </w:pPr>
            <w:r>
              <w:rPr>
                <w:sz w:val="20"/>
              </w:rPr>
              <w:t xml:space="preserve">0,0</w:t>
            </w:r>
          </w:p>
        </w:tc>
        <w:tc>
          <w:tcPr>
            <w:tcW w:w="794" w:type="dxa"/>
          </w:tcPr>
          <w:p>
            <w:pPr>
              <w:pStyle w:val="0"/>
              <w:jc w:val="center"/>
            </w:pPr>
            <w:r>
              <w:rPr>
                <w:sz w:val="20"/>
              </w:rPr>
              <w:t xml:space="preserve">373</w:t>
            </w:r>
          </w:p>
        </w:tc>
        <w:tc>
          <w:tcPr>
            <w:tcW w:w="907" w:type="dxa"/>
          </w:tcPr>
          <w:p>
            <w:pPr>
              <w:pStyle w:val="0"/>
              <w:jc w:val="center"/>
            </w:pPr>
            <w:r>
              <w:rPr>
                <w:sz w:val="20"/>
              </w:rPr>
              <w:t xml:space="preserve">54,3</w:t>
            </w:r>
          </w:p>
        </w:tc>
        <w:tc>
          <w:tcPr>
            <w:tcW w:w="964" w:type="dxa"/>
          </w:tcPr>
          <w:p>
            <w:pPr>
              <w:pStyle w:val="0"/>
              <w:jc w:val="center"/>
            </w:pPr>
            <w:r>
              <w:rPr>
                <w:sz w:val="20"/>
              </w:rPr>
              <w:t xml:space="preserve">328</w:t>
            </w:r>
          </w:p>
        </w:tc>
        <w:tc>
          <w:tcPr>
            <w:tcW w:w="851" w:type="dxa"/>
          </w:tcPr>
          <w:p>
            <w:pPr>
              <w:pStyle w:val="0"/>
              <w:jc w:val="center"/>
            </w:pPr>
            <w:r>
              <w:rPr>
                <w:sz w:val="20"/>
              </w:rPr>
              <w:t xml:space="preserve">196,4</w:t>
            </w:r>
          </w:p>
        </w:tc>
        <w:tc>
          <w:tcPr>
            <w:tcW w:w="850" w:type="dxa"/>
          </w:tcPr>
          <w:p>
            <w:pPr>
              <w:pStyle w:val="0"/>
              <w:jc w:val="center"/>
            </w:pPr>
            <w:r>
              <w:rPr>
                <w:sz w:val="20"/>
              </w:rPr>
              <w:t xml:space="preserve">182</w:t>
            </w:r>
          </w:p>
        </w:tc>
        <w:tc>
          <w:tcPr>
            <w:tcW w:w="850" w:type="dxa"/>
          </w:tcPr>
          <w:p>
            <w:pPr>
              <w:pStyle w:val="0"/>
              <w:jc w:val="center"/>
            </w:pPr>
            <w:r>
              <w:rPr>
                <w:sz w:val="20"/>
              </w:rPr>
              <w:t xml:space="preserve">38,9</w:t>
            </w:r>
          </w:p>
        </w:tc>
        <w:tc>
          <w:tcPr>
            <w:tcW w:w="851" w:type="dxa"/>
          </w:tcPr>
          <w:p>
            <w:pPr>
              <w:pStyle w:val="0"/>
              <w:jc w:val="center"/>
            </w:pPr>
            <w:r>
              <w:rPr>
                <w:sz w:val="20"/>
              </w:rPr>
              <w:t xml:space="preserve">191</w:t>
            </w:r>
          </w:p>
        </w:tc>
        <w:tc>
          <w:tcPr>
            <w:tcW w:w="907" w:type="dxa"/>
          </w:tcPr>
          <w:p>
            <w:pPr>
              <w:pStyle w:val="0"/>
              <w:jc w:val="center"/>
            </w:pPr>
            <w:r>
              <w:rPr>
                <w:sz w:val="20"/>
              </w:rPr>
              <w:t xml:space="preserve">43,7</w:t>
            </w:r>
          </w:p>
        </w:tc>
        <w:tc>
          <w:tcPr>
            <w:tcW w:w="794" w:type="dxa"/>
          </w:tcPr>
          <w:p>
            <w:pPr>
              <w:pStyle w:val="0"/>
              <w:jc w:val="center"/>
            </w:pPr>
            <w:r>
              <w:rPr>
                <w:sz w:val="20"/>
              </w:rPr>
              <w:t xml:space="preserve">170</w:t>
            </w:r>
          </w:p>
        </w:tc>
        <w:tc>
          <w:tcPr>
            <w:tcW w:w="907" w:type="dxa"/>
          </w:tcPr>
          <w:p>
            <w:pPr>
              <w:pStyle w:val="0"/>
              <w:jc w:val="center"/>
            </w:pPr>
            <w:r>
              <w:rPr>
                <w:sz w:val="20"/>
              </w:rPr>
              <w:t xml:space="preserve">39,6</w:t>
            </w:r>
          </w:p>
        </w:tc>
        <w:tc>
          <w:tcPr>
            <w:tcW w:w="794" w:type="dxa"/>
          </w:tcPr>
          <w:p>
            <w:pPr>
              <w:pStyle w:val="0"/>
              <w:jc w:val="center"/>
            </w:pPr>
            <w:r>
              <w:rPr>
                <w:sz w:val="20"/>
              </w:rPr>
              <w:t xml:space="preserve">203</w:t>
            </w:r>
          </w:p>
        </w:tc>
        <w:tc>
          <w:tcPr>
            <w:tcW w:w="1077" w:type="dxa"/>
          </w:tcPr>
          <w:p>
            <w:pPr>
              <w:pStyle w:val="0"/>
              <w:jc w:val="center"/>
            </w:pPr>
            <w:r>
              <w:rPr>
                <w:sz w:val="20"/>
              </w:rPr>
              <w:t xml:space="preserve">42,6</w:t>
            </w:r>
          </w:p>
        </w:tc>
      </w:tr>
      <w:tr>
        <w:tc>
          <w:tcPr>
            <w:tcW w:w="1134" w:type="dxa"/>
          </w:tcPr>
          <w:p>
            <w:pPr>
              <w:pStyle w:val="0"/>
              <w:jc w:val="center"/>
            </w:pPr>
            <w:r>
              <w:rPr>
                <w:sz w:val="20"/>
              </w:rPr>
              <w:t xml:space="preserve">I21-I22</w:t>
            </w:r>
          </w:p>
        </w:tc>
        <w:tc>
          <w:tcPr>
            <w:tcW w:w="2211" w:type="dxa"/>
            <w:vAlign w:val="center"/>
          </w:tcPr>
          <w:p>
            <w:pPr>
              <w:pStyle w:val="0"/>
            </w:pPr>
            <w:r>
              <w:rPr>
                <w:sz w:val="20"/>
              </w:rPr>
              <w:t xml:space="preserve">Инфаркт миокарда</w:t>
            </w:r>
          </w:p>
        </w:tc>
        <w:tc>
          <w:tcPr>
            <w:tcW w:w="794" w:type="dxa"/>
          </w:tcPr>
          <w:p>
            <w:pPr>
              <w:pStyle w:val="0"/>
              <w:jc w:val="center"/>
            </w:pPr>
            <w:r>
              <w:rPr>
                <w:sz w:val="20"/>
              </w:rPr>
              <w:t xml:space="preserve">62</w:t>
            </w:r>
          </w:p>
        </w:tc>
        <w:tc>
          <w:tcPr>
            <w:tcW w:w="907" w:type="dxa"/>
          </w:tcPr>
          <w:p>
            <w:pPr>
              <w:pStyle w:val="0"/>
              <w:jc w:val="center"/>
            </w:pPr>
            <w:r>
              <w:rPr>
                <w:sz w:val="20"/>
              </w:rPr>
              <w:t xml:space="preserve">6,8</w:t>
            </w:r>
          </w:p>
        </w:tc>
        <w:tc>
          <w:tcPr>
            <w:tcW w:w="1020" w:type="dxa"/>
          </w:tcPr>
          <w:p>
            <w:pPr>
              <w:pStyle w:val="0"/>
              <w:jc w:val="center"/>
            </w:pPr>
            <w:r>
              <w:rPr>
                <w:sz w:val="20"/>
              </w:rPr>
              <w:t xml:space="preserve">16</w:t>
            </w:r>
          </w:p>
        </w:tc>
        <w:tc>
          <w:tcPr>
            <w:tcW w:w="907" w:type="dxa"/>
          </w:tcPr>
          <w:p>
            <w:pPr>
              <w:pStyle w:val="0"/>
              <w:jc w:val="center"/>
            </w:pPr>
            <w:r>
              <w:rPr>
                <w:sz w:val="20"/>
              </w:rPr>
              <w:t xml:space="preserve">3,0</w:t>
            </w:r>
          </w:p>
        </w:tc>
        <w:tc>
          <w:tcPr>
            <w:tcW w:w="794" w:type="dxa"/>
          </w:tcPr>
          <w:p>
            <w:pPr>
              <w:pStyle w:val="0"/>
              <w:jc w:val="center"/>
            </w:pPr>
            <w:r>
              <w:rPr>
                <w:sz w:val="20"/>
              </w:rPr>
              <w:t xml:space="preserve">0</w:t>
            </w:r>
          </w:p>
        </w:tc>
        <w:tc>
          <w:tcPr>
            <w:tcW w:w="964" w:type="dxa"/>
          </w:tcPr>
          <w:p>
            <w:pPr>
              <w:pStyle w:val="0"/>
              <w:jc w:val="center"/>
            </w:pPr>
            <w:r>
              <w:rPr>
                <w:sz w:val="20"/>
              </w:rPr>
              <w:t xml:space="preserve">0,0</w:t>
            </w:r>
          </w:p>
        </w:tc>
        <w:tc>
          <w:tcPr>
            <w:tcW w:w="794" w:type="dxa"/>
          </w:tcPr>
          <w:p>
            <w:pPr>
              <w:pStyle w:val="0"/>
              <w:jc w:val="center"/>
            </w:pPr>
            <w:r>
              <w:rPr>
                <w:sz w:val="20"/>
              </w:rPr>
              <w:t xml:space="preserve">62</w:t>
            </w:r>
          </w:p>
        </w:tc>
        <w:tc>
          <w:tcPr>
            <w:tcW w:w="907" w:type="dxa"/>
          </w:tcPr>
          <w:p>
            <w:pPr>
              <w:pStyle w:val="0"/>
              <w:jc w:val="center"/>
            </w:pPr>
            <w:r>
              <w:rPr>
                <w:sz w:val="20"/>
              </w:rPr>
              <w:t xml:space="preserve">9,0</w:t>
            </w:r>
          </w:p>
        </w:tc>
        <w:tc>
          <w:tcPr>
            <w:tcW w:w="964" w:type="dxa"/>
          </w:tcPr>
          <w:p>
            <w:pPr>
              <w:pStyle w:val="0"/>
              <w:jc w:val="center"/>
            </w:pPr>
            <w:r>
              <w:rPr>
                <w:sz w:val="20"/>
              </w:rPr>
              <w:t xml:space="preserve">45</w:t>
            </w:r>
          </w:p>
        </w:tc>
        <w:tc>
          <w:tcPr>
            <w:tcW w:w="851" w:type="dxa"/>
          </w:tcPr>
          <w:p>
            <w:pPr>
              <w:pStyle w:val="0"/>
              <w:jc w:val="center"/>
            </w:pPr>
            <w:r>
              <w:rPr>
                <w:sz w:val="20"/>
              </w:rPr>
              <w:t xml:space="preserve">26,9</w:t>
            </w:r>
          </w:p>
        </w:tc>
        <w:tc>
          <w:tcPr>
            <w:tcW w:w="850" w:type="dxa"/>
          </w:tcPr>
          <w:p>
            <w:pPr>
              <w:pStyle w:val="0"/>
              <w:jc w:val="center"/>
            </w:pPr>
            <w:r>
              <w:rPr>
                <w:sz w:val="20"/>
              </w:rPr>
              <w:t xml:space="preserve">41</w:t>
            </w:r>
          </w:p>
        </w:tc>
        <w:tc>
          <w:tcPr>
            <w:tcW w:w="850" w:type="dxa"/>
          </w:tcPr>
          <w:p>
            <w:pPr>
              <w:pStyle w:val="0"/>
              <w:jc w:val="center"/>
            </w:pPr>
            <w:r>
              <w:rPr>
                <w:sz w:val="20"/>
              </w:rPr>
              <w:t xml:space="preserve">8,8</w:t>
            </w:r>
          </w:p>
        </w:tc>
        <w:tc>
          <w:tcPr>
            <w:tcW w:w="851" w:type="dxa"/>
          </w:tcPr>
          <w:p>
            <w:pPr>
              <w:pStyle w:val="0"/>
              <w:jc w:val="center"/>
            </w:pPr>
            <w:r>
              <w:rPr>
                <w:sz w:val="20"/>
              </w:rPr>
              <w:t xml:space="preserve">21</w:t>
            </w:r>
          </w:p>
        </w:tc>
        <w:tc>
          <w:tcPr>
            <w:tcW w:w="907" w:type="dxa"/>
          </w:tcPr>
          <w:p>
            <w:pPr>
              <w:pStyle w:val="0"/>
              <w:jc w:val="center"/>
            </w:pPr>
            <w:r>
              <w:rPr>
                <w:sz w:val="20"/>
              </w:rPr>
              <w:t xml:space="preserve">4,8</w:t>
            </w:r>
          </w:p>
        </w:tc>
        <w:tc>
          <w:tcPr>
            <w:tcW w:w="794" w:type="dxa"/>
          </w:tcPr>
          <w:p>
            <w:pPr>
              <w:pStyle w:val="0"/>
              <w:jc w:val="center"/>
            </w:pPr>
            <w:r>
              <w:rPr>
                <w:sz w:val="20"/>
              </w:rPr>
              <w:t xml:space="preserve">40</w:t>
            </w:r>
          </w:p>
        </w:tc>
        <w:tc>
          <w:tcPr>
            <w:tcW w:w="907" w:type="dxa"/>
          </w:tcPr>
          <w:p>
            <w:pPr>
              <w:pStyle w:val="0"/>
              <w:jc w:val="center"/>
            </w:pPr>
            <w:r>
              <w:rPr>
                <w:sz w:val="20"/>
              </w:rPr>
              <w:t xml:space="preserve">9,3</w:t>
            </w:r>
          </w:p>
        </w:tc>
        <w:tc>
          <w:tcPr>
            <w:tcW w:w="794" w:type="dxa"/>
          </w:tcPr>
          <w:p>
            <w:pPr>
              <w:pStyle w:val="0"/>
              <w:jc w:val="center"/>
            </w:pPr>
            <w:r>
              <w:rPr>
                <w:sz w:val="20"/>
              </w:rPr>
              <w:t xml:space="preserve">22</w:t>
            </w:r>
          </w:p>
        </w:tc>
        <w:tc>
          <w:tcPr>
            <w:tcW w:w="1077" w:type="dxa"/>
          </w:tcPr>
          <w:p>
            <w:pPr>
              <w:pStyle w:val="0"/>
              <w:jc w:val="center"/>
            </w:pPr>
            <w:r>
              <w:rPr>
                <w:sz w:val="20"/>
              </w:rPr>
              <w:t xml:space="preserve">4,6</w:t>
            </w:r>
          </w:p>
        </w:tc>
      </w:tr>
      <w:tr>
        <w:tc>
          <w:tcPr>
            <w:tcW w:w="1134" w:type="dxa"/>
          </w:tcPr>
          <w:p>
            <w:pPr>
              <w:pStyle w:val="0"/>
              <w:jc w:val="center"/>
            </w:pPr>
            <w:r>
              <w:rPr>
                <w:sz w:val="20"/>
              </w:rPr>
              <w:t xml:space="preserve">I20-I25</w:t>
            </w:r>
          </w:p>
        </w:tc>
        <w:tc>
          <w:tcPr>
            <w:tcW w:w="2211" w:type="dxa"/>
            <w:vAlign w:val="center"/>
          </w:tcPr>
          <w:p>
            <w:pPr>
              <w:pStyle w:val="0"/>
            </w:pPr>
            <w:r>
              <w:rPr>
                <w:sz w:val="20"/>
              </w:rPr>
              <w:t xml:space="preserve">Ишемическая болезнь сердца</w:t>
            </w:r>
          </w:p>
        </w:tc>
        <w:tc>
          <w:tcPr>
            <w:tcW w:w="794" w:type="dxa"/>
          </w:tcPr>
          <w:p>
            <w:pPr>
              <w:pStyle w:val="0"/>
              <w:jc w:val="center"/>
            </w:pPr>
            <w:r>
              <w:rPr>
                <w:sz w:val="20"/>
              </w:rPr>
              <w:t xml:space="preserve">576</w:t>
            </w:r>
          </w:p>
        </w:tc>
        <w:tc>
          <w:tcPr>
            <w:tcW w:w="907" w:type="dxa"/>
          </w:tcPr>
          <w:p>
            <w:pPr>
              <w:pStyle w:val="0"/>
              <w:jc w:val="center"/>
            </w:pPr>
            <w:r>
              <w:rPr>
                <w:sz w:val="20"/>
              </w:rPr>
              <w:t xml:space="preserve">63,5</w:t>
            </w:r>
          </w:p>
        </w:tc>
        <w:tc>
          <w:tcPr>
            <w:tcW w:w="1020" w:type="dxa"/>
          </w:tcPr>
          <w:p>
            <w:pPr>
              <w:pStyle w:val="0"/>
              <w:jc w:val="center"/>
            </w:pPr>
            <w:r>
              <w:rPr>
                <w:sz w:val="20"/>
              </w:rPr>
              <w:t xml:space="preserve">122</w:t>
            </w:r>
          </w:p>
        </w:tc>
        <w:tc>
          <w:tcPr>
            <w:tcW w:w="907" w:type="dxa"/>
          </w:tcPr>
          <w:p>
            <w:pPr>
              <w:pStyle w:val="0"/>
              <w:jc w:val="center"/>
            </w:pPr>
            <w:r>
              <w:rPr>
                <w:sz w:val="20"/>
              </w:rPr>
              <w:t xml:space="preserve">22,5</w:t>
            </w:r>
          </w:p>
        </w:tc>
        <w:tc>
          <w:tcPr>
            <w:tcW w:w="794" w:type="dxa"/>
          </w:tcPr>
          <w:p>
            <w:pPr>
              <w:pStyle w:val="0"/>
              <w:jc w:val="center"/>
            </w:pPr>
            <w:r>
              <w:rPr>
                <w:sz w:val="20"/>
              </w:rPr>
              <w:t xml:space="preserve">0</w:t>
            </w:r>
          </w:p>
        </w:tc>
        <w:tc>
          <w:tcPr>
            <w:tcW w:w="964" w:type="dxa"/>
          </w:tcPr>
          <w:p>
            <w:pPr>
              <w:pStyle w:val="0"/>
              <w:jc w:val="center"/>
            </w:pPr>
            <w:r>
              <w:rPr>
                <w:sz w:val="20"/>
              </w:rPr>
              <w:t xml:space="preserve">0,0</w:t>
            </w:r>
          </w:p>
        </w:tc>
        <w:tc>
          <w:tcPr>
            <w:tcW w:w="794" w:type="dxa"/>
          </w:tcPr>
          <w:p>
            <w:pPr>
              <w:pStyle w:val="0"/>
              <w:jc w:val="center"/>
            </w:pPr>
            <w:r>
              <w:rPr>
                <w:sz w:val="20"/>
              </w:rPr>
              <w:t xml:space="preserve">576</w:t>
            </w:r>
          </w:p>
        </w:tc>
        <w:tc>
          <w:tcPr>
            <w:tcW w:w="907" w:type="dxa"/>
          </w:tcPr>
          <w:p>
            <w:pPr>
              <w:pStyle w:val="0"/>
              <w:jc w:val="center"/>
            </w:pPr>
            <w:r>
              <w:rPr>
                <w:sz w:val="20"/>
              </w:rPr>
              <w:t xml:space="preserve">83,9</w:t>
            </w:r>
          </w:p>
        </w:tc>
        <w:tc>
          <w:tcPr>
            <w:tcW w:w="964" w:type="dxa"/>
          </w:tcPr>
          <w:p>
            <w:pPr>
              <w:pStyle w:val="0"/>
              <w:jc w:val="center"/>
            </w:pPr>
            <w:r>
              <w:rPr>
                <w:sz w:val="20"/>
              </w:rPr>
              <w:t xml:space="preserve">454</w:t>
            </w:r>
          </w:p>
        </w:tc>
        <w:tc>
          <w:tcPr>
            <w:tcW w:w="851" w:type="dxa"/>
          </w:tcPr>
          <w:p>
            <w:pPr>
              <w:pStyle w:val="0"/>
              <w:jc w:val="center"/>
            </w:pPr>
            <w:r>
              <w:rPr>
                <w:sz w:val="20"/>
              </w:rPr>
              <w:t xml:space="preserve">271,9</w:t>
            </w:r>
          </w:p>
        </w:tc>
        <w:tc>
          <w:tcPr>
            <w:tcW w:w="850" w:type="dxa"/>
          </w:tcPr>
          <w:p>
            <w:pPr>
              <w:pStyle w:val="0"/>
              <w:jc w:val="center"/>
            </w:pPr>
            <w:r>
              <w:rPr>
                <w:sz w:val="20"/>
              </w:rPr>
              <w:t xml:space="preserve">354</w:t>
            </w:r>
          </w:p>
        </w:tc>
        <w:tc>
          <w:tcPr>
            <w:tcW w:w="850" w:type="dxa"/>
          </w:tcPr>
          <w:p>
            <w:pPr>
              <w:pStyle w:val="0"/>
              <w:jc w:val="center"/>
            </w:pPr>
            <w:r>
              <w:rPr>
                <w:sz w:val="20"/>
              </w:rPr>
              <w:t xml:space="preserve">75,6</w:t>
            </w:r>
          </w:p>
        </w:tc>
        <w:tc>
          <w:tcPr>
            <w:tcW w:w="851" w:type="dxa"/>
          </w:tcPr>
          <w:p>
            <w:pPr>
              <w:pStyle w:val="0"/>
              <w:jc w:val="center"/>
            </w:pPr>
            <w:r>
              <w:rPr>
                <w:sz w:val="20"/>
              </w:rPr>
              <w:t xml:space="preserve">222</w:t>
            </w:r>
          </w:p>
        </w:tc>
        <w:tc>
          <w:tcPr>
            <w:tcW w:w="907" w:type="dxa"/>
          </w:tcPr>
          <w:p>
            <w:pPr>
              <w:pStyle w:val="0"/>
              <w:jc w:val="center"/>
            </w:pPr>
            <w:r>
              <w:rPr>
                <w:sz w:val="20"/>
              </w:rPr>
              <w:t xml:space="preserve">50,8</w:t>
            </w:r>
          </w:p>
        </w:tc>
        <w:tc>
          <w:tcPr>
            <w:tcW w:w="794" w:type="dxa"/>
          </w:tcPr>
          <w:p>
            <w:pPr>
              <w:pStyle w:val="0"/>
              <w:jc w:val="center"/>
            </w:pPr>
            <w:r>
              <w:rPr>
                <w:sz w:val="20"/>
              </w:rPr>
              <w:t xml:space="preserve">328</w:t>
            </w:r>
          </w:p>
        </w:tc>
        <w:tc>
          <w:tcPr>
            <w:tcW w:w="907" w:type="dxa"/>
          </w:tcPr>
          <w:p>
            <w:pPr>
              <w:pStyle w:val="0"/>
              <w:jc w:val="center"/>
            </w:pPr>
            <w:r>
              <w:rPr>
                <w:sz w:val="20"/>
              </w:rPr>
              <w:t xml:space="preserve">76,4</w:t>
            </w:r>
          </w:p>
        </w:tc>
        <w:tc>
          <w:tcPr>
            <w:tcW w:w="794" w:type="dxa"/>
          </w:tcPr>
          <w:p>
            <w:pPr>
              <w:pStyle w:val="0"/>
              <w:jc w:val="center"/>
            </w:pPr>
            <w:r>
              <w:rPr>
                <w:sz w:val="20"/>
              </w:rPr>
              <w:t xml:space="preserve">248</w:t>
            </w:r>
          </w:p>
        </w:tc>
        <w:tc>
          <w:tcPr>
            <w:tcW w:w="1077" w:type="dxa"/>
          </w:tcPr>
          <w:p>
            <w:pPr>
              <w:pStyle w:val="0"/>
              <w:jc w:val="center"/>
            </w:pPr>
            <w:r>
              <w:rPr>
                <w:sz w:val="20"/>
              </w:rPr>
              <w:t xml:space="preserve">52,1</w:t>
            </w:r>
          </w:p>
        </w:tc>
      </w:tr>
      <w:tr>
        <w:tc>
          <w:tcPr>
            <w:tcW w:w="1134" w:type="dxa"/>
          </w:tcPr>
          <w:p>
            <w:pPr>
              <w:pStyle w:val="0"/>
              <w:jc w:val="center"/>
            </w:pPr>
            <w:r>
              <w:rPr>
                <w:sz w:val="20"/>
              </w:rPr>
              <w:t xml:space="preserve">I50</w:t>
            </w:r>
          </w:p>
        </w:tc>
        <w:tc>
          <w:tcPr>
            <w:tcW w:w="2211" w:type="dxa"/>
            <w:vAlign w:val="center"/>
          </w:tcPr>
          <w:p>
            <w:pPr>
              <w:pStyle w:val="0"/>
            </w:pPr>
            <w:r>
              <w:rPr>
                <w:sz w:val="20"/>
              </w:rPr>
              <w:t xml:space="preserve">Сердечная недостаточность неуточненная</w:t>
            </w:r>
          </w:p>
        </w:tc>
        <w:tc>
          <w:tcPr>
            <w:tcW w:w="794" w:type="dxa"/>
          </w:tcPr>
          <w:p>
            <w:pPr>
              <w:pStyle w:val="0"/>
              <w:jc w:val="center"/>
            </w:pPr>
            <w:r>
              <w:rPr>
                <w:sz w:val="20"/>
              </w:rPr>
              <w:t xml:space="preserve">10</w:t>
            </w:r>
          </w:p>
        </w:tc>
        <w:tc>
          <w:tcPr>
            <w:tcW w:w="907" w:type="dxa"/>
          </w:tcPr>
          <w:p>
            <w:pPr>
              <w:pStyle w:val="0"/>
              <w:jc w:val="center"/>
            </w:pPr>
            <w:r>
              <w:rPr>
                <w:sz w:val="20"/>
              </w:rPr>
              <w:t xml:space="preserve">1,1</w:t>
            </w:r>
          </w:p>
        </w:tc>
        <w:tc>
          <w:tcPr>
            <w:tcW w:w="1020" w:type="dxa"/>
          </w:tcPr>
          <w:p>
            <w:pPr>
              <w:pStyle w:val="0"/>
              <w:jc w:val="center"/>
            </w:pPr>
            <w:r>
              <w:rPr>
                <w:sz w:val="20"/>
              </w:rPr>
              <w:t xml:space="preserve">1</w:t>
            </w:r>
          </w:p>
        </w:tc>
        <w:tc>
          <w:tcPr>
            <w:tcW w:w="907" w:type="dxa"/>
          </w:tcPr>
          <w:p>
            <w:pPr>
              <w:pStyle w:val="0"/>
              <w:jc w:val="center"/>
            </w:pPr>
            <w:r>
              <w:rPr>
                <w:sz w:val="20"/>
              </w:rPr>
              <w:t xml:space="preserve">0,2</w:t>
            </w:r>
          </w:p>
        </w:tc>
        <w:tc>
          <w:tcPr>
            <w:tcW w:w="794" w:type="dxa"/>
          </w:tcPr>
          <w:p>
            <w:pPr>
              <w:pStyle w:val="0"/>
              <w:jc w:val="center"/>
            </w:pPr>
            <w:r>
              <w:rPr>
                <w:sz w:val="20"/>
              </w:rPr>
              <w:t xml:space="preserve">0</w:t>
            </w:r>
          </w:p>
        </w:tc>
        <w:tc>
          <w:tcPr>
            <w:tcW w:w="964" w:type="dxa"/>
          </w:tcPr>
          <w:p>
            <w:pPr>
              <w:pStyle w:val="0"/>
              <w:jc w:val="center"/>
            </w:pPr>
            <w:r>
              <w:rPr>
                <w:sz w:val="20"/>
              </w:rPr>
              <w:t xml:space="preserve">0,0</w:t>
            </w:r>
          </w:p>
        </w:tc>
        <w:tc>
          <w:tcPr>
            <w:tcW w:w="794" w:type="dxa"/>
          </w:tcPr>
          <w:p>
            <w:pPr>
              <w:pStyle w:val="0"/>
              <w:jc w:val="center"/>
            </w:pPr>
            <w:r>
              <w:rPr>
                <w:sz w:val="20"/>
              </w:rPr>
              <w:t xml:space="preserve">10</w:t>
            </w:r>
          </w:p>
        </w:tc>
        <w:tc>
          <w:tcPr>
            <w:tcW w:w="907" w:type="dxa"/>
          </w:tcPr>
          <w:p>
            <w:pPr>
              <w:pStyle w:val="0"/>
              <w:jc w:val="center"/>
            </w:pPr>
            <w:r>
              <w:rPr>
                <w:sz w:val="20"/>
              </w:rPr>
              <w:t xml:space="preserve">1,5</w:t>
            </w:r>
          </w:p>
        </w:tc>
        <w:tc>
          <w:tcPr>
            <w:tcW w:w="964" w:type="dxa"/>
          </w:tcPr>
          <w:p>
            <w:pPr>
              <w:pStyle w:val="0"/>
              <w:jc w:val="center"/>
            </w:pPr>
            <w:r>
              <w:rPr>
                <w:sz w:val="20"/>
              </w:rPr>
              <w:t xml:space="preserve">9</w:t>
            </w:r>
          </w:p>
        </w:tc>
        <w:tc>
          <w:tcPr>
            <w:tcW w:w="851" w:type="dxa"/>
          </w:tcPr>
          <w:p>
            <w:pPr>
              <w:pStyle w:val="0"/>
              <w:jc w:val="center"/>
            </w:pPr>
            <w:r>
              <w:rPr>
                <w:sz w:val="20"/>
              </w:rPr>
              <w:t xml:space="preserve">5,4</w:t>
            </w:r>
          </w:p>
        </w:tc>
        <w:tc>
          <w:tcPr>
            <w:tcW w:w="850" w:type="dxa"/>
          </w:tcPr>
          <w:p>
            <w:pPr>
              <w:pStyle w:val="0"/>
              <w:jc w:val="center"/>
            </w:pPr>
            <w:r>
              <w:rPr>
                <w:sz w:val="20"/>
              </w:rPr>
              <w:t xml:space="preserve">3</w:t>
            </w:r>
          </w:p>
        </w:tc>
        <w:tc>
          <w:tcPr>
            <w:tcW w:w="850" w:type="dxa"/>
          </w:tcPr>
          <w:p>
            <w:pPr>
              <w:pStyle w:val="0"/>
              <w:jc w:val="center"/>
            </w:pPr>
            <w:r>
              <w:rPr>
                <w:sz w:val="20"/>
              </w:rPr>
              <w:t xml:space="preserve">0,6</w:t>
            </w:r>
          </w:p>
        </w:tc>
        <w:tc>
          <w:tcPr>
            <w:tcW w:w="851" w:type="dxa"/>
          </w:tcPr>
          <w:p>
            <w:pPr>
              <w:pStyle w:val="0"/>
              <w:jc w:val="center"/>
            </w:pPr>
            <w:r>
              <w:rPr>
                <w:sz w:val="20"/>
              </w:rPr>
              <w:t xml:space="preserve">7</w:t>
            </w:r>
          </w:p>
        </w:tc>
        <w:tc>
          <w:tcPr>
            <w:tcW w:w="907" w:type="dxa"/>
          </w:tcPr>
          <w:p>
            <w:pPr>
              <w:pStyle w:val="0"/>
              <w:jc w:val="center"/>
            </w:pPr>
            <w:r>
              <w:rPr>
                <w:sz w:val="20"/>
              </w:rPr>
              <w:t xml:space="preserve">1,6</w:t>
            </w:r>
          </w:p>
        </w:tc>
        <w:tc>
          <w:tcPr>
            <w:tcW w:w="794" w:type="dxa"/>
          </w:tcPr>
          <w:p>
            <w:pPr>
              <w:pStyle w:val="0"/>
              <w:jc w:val="center"/>
            </w:pPr>
            <w:r>
              <w:rPr>
                <w:sz w:val="20"/>
              </w:rPr>
              <w:t xml:space="preserve">7</w:t>
            </w:r>
          </w:p>
        </w:tc>
        <w:tc>
          <w:tcPr>
            <w:tcW w:w="907" w:type="dxa"/>
          </w:tcPr>
          <w:p>
            <w:pPr>
              <w:pStyle w:val="0"/>
              <w:jc w:val="center"/>
            </w:pPr>
            <w:r>
              <w:rPr>
                <w:sz w:val="20"/>
              </w:rPr>
              <w:t xml:space="preserve">1,6</w:t>
            </w:r>
          </w:p>
        </w:tc>
        <w:tc>
          <w:tcPr>
            <w:tcW w:w="794" w:type="dxa"/>
          </w:tcPr>
          <w:p>
            <w:pPr>
              <w:pStyle w:val="0"/>
              <w:jc w:val="center"/>
            </w:pPr>
            <w:r>
              <w:rPr>
                <w:sz w:val="20"/>
              </w:rPr>
              <w:t xml:space="preserve">3</w:t>
            </w:r>
          </w:p>
        </w:tc>
        <w:tc>
          <w:tcPr>
            <w:tcW w:w="1077" w:type="dxa"/>
          </w:tcPr>
          <w:p>
            <w:pPr>
              <w:pStyle w:val="0"/>
              <w:jc w:val="center"/>
            </w:pPr>
            <w:r>
              <w:rPr>
                <w:sz w:val="20"/>
              </w:rPr>
              <w:t xml:space="preserve">0,6</w:t>
            </w:r>
          </w:p>
        </w:tc>
      </w:tr>
      <w:tr>
        <w:tc>
          <w:tcPr>
            <w:tcW w:w="1134" w:type="dxa"/>
          </w:tcPr>
          <w:p>
            <w:pPr>
              <w:pStyle w:val="0"/>
              <w:jc w:val="center"/>
            </w:pPr>
            <w:r>
              <w:rPr>
                <w:sz w:val="20"/>
              </w:rPr>
              <w:t xml:space="preserve">I46</w:t>
            </w:r>
          </w:p>
        </w:tc>
        <w:tc>
          <w:tcPr>
            <w:tcW w:w="2211" w:type="dxa"/>
            <w:vAlign w:val="center"/>
          </w:tcPr>
          <w:p>
            <w:pPr>
              <w:pStyle w:val="0"/>
            </w:pPr>
            <w:r>
              <w:rPr>
                <w:sz w:val="20"/>
              </w:rPr>
              <w:t xml:space="preserve">Внезапная смерть, так описанная</w:t>
            </w:r>
          </w:p>
        </w:tc>
        <w:tc>
          <w:tcPr>
            <w:tcW w:w="794" w:type="dxa"/>
          </w:tcPr>
          <w:p>
            <w:pPr>
              <w:pStyle w:val="0"/>
              <w:jc w:val="center"/>
            </w:pPr>
            <w:r>
              <w:rPr>
                <w:sz w:val="20"/>
              </w:rPr>
              <w:t xml:space="preserve">27</w:t>
            </w:r>
          </w:p>
        </w:tc>
        <w:tc>
          <w:tcPr>
            <w:tcW w:w="907" w:type="dxa"/>
          </w:tcPr>
          <w:p>
            <w:pPr>
              <w:pStyle w:val="0"/>
              <w:jc w:val="center"/>
            </w:pPr>
            <w:r>
              <w:rPr>
                <w:sz w:val="20"/>
              </w:rPr>
              <w:t xml:space="preserve">3,0</w:t>
            </w:r>
          </w:p>
        </w:tc>
        <w:tc>
          <w:tcPr>
            <w:tcW w:w="1020" w:type="dxa"/>
          </w:tcPr>
          <w:p>
            <w:pPr>
              <w:pStyle w:val="0"/>
              <w:jc w:val="center"/>
            </w:pPr>
            <w:r>
              <w:rPr>
                <w:sz w:val="20"/>
              </w:rPr>
              <w:t xml:space="preserve">26</w:t>
            </w:r>
          </w:p>
        </w:tc>
        <w:tc>
          <w:tcPr>
            <w:tcW w:w="907" w:type="dxa"/>
          </w:tcPr>
          <w:p>
            <w:pPr>
              <w:pStyle w:val="0"/>
              <w:jc w:val="center"/>
            </w:pPr>
            <w:r>
              <w:rPr>
                <w:sz w:val="20"/>
              </w:rPr>
              <w:t xml:space="preserve">4,8</w:t>
            </w:r>
          </w:p>
        </w:tc>
        <w:tc>
          <w:tcPr>
            <w:tcW w:w="794" w:type="dxa"/>
          </w:tcPr>
          <w:p>
            <w:pPr>
              <w:pStyle w:val="0"/>
              <w:jc w:val="center"/>
            </w:pPr>
            <w:r>
              <w:rPr>
                <w:sz w:val="20"/>
              </w:rPr>
              <w:t xml:space="preserve">0</w:t>
            </w:r>
          </w:p>
        </w:tc>
        <w:tc>
          <w:tcPr>
            <w:tcW w:w="964" w:type="dxa"/>
          </w:tcPr>
          <w:p>
            <w:pPr>
              <w:pStyle w:val="0"/>
              <w:jc w:val="center"/>
            </w:pPr>
            <w:r>
              <w:rPr>
                <w:sz w:val="20"/>
              </w:rPr>
              <w:t xml:space="preserve">0,0</w:t>
            </w:r>
          </w:p>
        </w:tc>
        <w:tc>
          <w:tcPr>
            <w:tcW w:w="794" w:type="dxa"/>
          </w:tcPr>
          <w:p>
            <w:pPr>
              <w:pStyle w:val="0"/>
              <w:jc w:val="center"/>
            </w:pPr>
            <w:r>
              <w:rPr>
                <w:sz w:val="20"/>
              </w:rPr>
              <w:t xml:space="preserve">27</w:t>
            </w:r>
          </w:p>
        </w:tc>
        <w:tc>
          <w:tcPr>
            <w:tcW w:w="907" w:type="dxa"/>
          </w:tcPr>
          <w:p>
            <w:pPr>
              <w:pStyle w:val="0"/>
              <w:jc w:val="center"/>
            </w:pPr>
            <w:r>
              <w:rPr>
                <w:sz w:val="20"/>
              </w:rPr>
              <w:t xml:space="preserve">3,9</w:t>
            </w:r>
          </w:p>
        </w:tc>
        <w:tc>
          <w:tcPr>
            <w:tcW w:w="964" w:type="dxa"/>
          </w:tcPr>
          <w:p>
            <w:pPr>
              <w:pStyle w:val="0"/>
              <w:jc w:val="center"/>
            </w:pPr>
            <w:r>
              <w:rPr>
                <w:sz w:val="20"/>
              </w:rPr>
              <w:t xml:space="preserve">1</w:t>
            </w:r>
          </w:p>
        </w:tc>
        <w:tc>
          <w:tcPr>
            <w:tcW w:w="851" w:type="dxa"/>
          </w:tcPr>
          <w:p>
            <w:pPr>
              <w:pStyle w:val="0"/>
              <w:jc w:val="center"/>
            </w:pPr>
            <w:r>
              <w:rPr>
                <w:sz w:val="20"/>
              </w:rPr>
              <w:t xml:space="preserve">0,6</w:t>
            </w:r>
          </w:p>
        </w:tc>
        <w:tc>
          <w:tcPr>
            <w:tcW w:w="850" w:type="dxa"/>
          </w:tcPr>
          <w:p>
            <w:pPr>
              <w:pStyle w:val="0"/>
              <w:jc w:val="center"/>
            </w:pPr>
            <w:r>
              <w:rPr>
                <w:sz w:val="20"/>
              </w:rPr>
              <w:t xml:space="preserve">18</w:t>
            </w:r>
          </w:p>
        </w:tc>
        <w:tc>
          <w:tcPr>
            <w:tcW w:w="850" w:type="dxa"/>
          </w:tcPr>
          <w:p>
            <w:pPr>
              <w:pStyle w:val="0"/>
              <w:jc w:val="center"/>
            </w:pPr>
            <w:r>
              <w:rPr>
                <w:sz w:val="20"/>
              </w:rPr>
              <w:t xml:space="preserve">3,8</w:t>
            </w:r>
          </w:p>
        </w:tc>
        <w:tc>
          <w:tcPr>
            <w:tcW w:w="851" w:type="dxa"/>
          </w:tcPr>
          <w:p>
            <w:pPr>
              <w:pStyle w:val="0"/>
              <w:jc w:val="center"/>
            </w:pPr>
            <w:r>
              <w:rPr>
                <w:sz w:val="20"/>
              </w:rPr>
              <w:t xml:space="preserve">9</w:t>
            </w:r>
          </w:p>
        </w:tc>
        <w:tc>
          <w:tcPr>
            <w:tcW w:w="907" w:type="dxa"/>
          </w:tcPr>
          <w:p>
            <w:pPr>
              <w:pStyle w:val="0"/>
              <w:jc w:val="center"/>
            </w:pPr>
            <w:r>
              <w:rPr>
                <w:sz w:val="20"/>
              </w:rPr>
              <w:t xml:space="preserve">2,1</w:t>
            </w:r>
          </w:p>
        </w:tc>
        <w:tc>
          <w:tcPr>
            <w:tcW w:w="794" w:type="dxa"/>
          </w:tcPr>
          <w:p>
            <w:pPr>
              <w:pStyle w:val="0"/>
              <w:jc w:val="center"/>
            </w:pPr>
            <w:r>
              <w:rPr>
                <w:sz w:val="20"/>
              </w:rPr>
              <w:t xml:space="preserve">20</w:t>
            </w:r>
          </w:p>
        </w:tc>
        <w:tc>
          <w:tcPr>
            <w:tcW w:w="907" w:type="dxa"/>
          </w:tcPr>
          <w:p>
            <w:pPr>
              <w:pStyle w:val="0"/>
              <w:jc w:val="center"/>
            </w:pPr>
            <w:r>
              <w:rPr>
                <w:sz w:val="20"/>
              </w:rPr>
              <w:t xml:space="preserve">4,7</w:t>
            </w:r>
          </w:p>
        </w:tc>
        <w:tc>
          <w:tcPr>
            <w:tcW w:w="794" w:type="dxa"/>
          </w:tcPr>
          <w:p>
            <w:pPr>
              <w:pStyle w:val="0"/>
              <w:jc w:val="center"/>
            </w:pPr>
            <w:r>
              <w:rPr>
                <w:sz w:val="20"/>
              </w:rPr>
              <w:t xml:space="preserve">7</w:t>
            </w:r>
          </w:p>
        </w:tc>
        <w:tc>
          <w:tcPr>
            <w:tcW w:w="1077" w:type="dxa"/>
          </w:tcPr>
          <w:p>
            <w:pPr>
              <w:pStyle w:val="0"/>
              <w:jc w:val="center"/>
            </w:pPr>
            <w:r>
              <w:rPr>
                <w:sz w:val="20"/>
              </w:rPr>
              <w:t xml:space="preserve">1,5</w:t>
            </w:r>
          </w:p>
        </w:tc>
      </w:tr>
      <w:tr>
        <w:tc>
          <w:tcPr>
            <w:tcW w:w="1134" w:type="dxa"/>
          </w:tcPr>
          <w:p>
            <w:pPr>
              <w:pStyle w:val="0"/>
              <w:jc w:val="center"/>
            </w:pPr>
            <w:r>
              <w:rPr>
                <w:sz w:val="20"/>
              </w:rPr>
              <w:t xml:space="preserve">I60</w:t>
            </w:r>
          </w:p>
        </w:tc>
        <w:tc>
          <w:tcPr>
            <w:tcW w:w="2211" w:type="dxa"/>
            <w:vAlign w:val="center"/>
          </w:tcPr>
          <w:p>
            <w:pPr>
              <w:pStyle w:val="0"/>
            </w:pPr>
            <w:r>
              <w:rPr>
                <w:sz w:val="20"/>
              </w:rPr>
              <w:t xml:space="preserve">Субарахноидальное кровоизлияние</w:t>
            </w:r>
          </w:p>
        </w:tc>
        <w:tc>
          <w:tcPr>
            <w:tcW w:w="794" w:type="dxa"/>
          </w:tcPr>
          <w:p>
            <w:pPr>
              <w:pStyle w:val="0"/>
              <w:jc w:val="center"/>
            </w:pPr>
            <w:r>
              <w:rPr>
                <w:sz w:val="20"/>
              </w:rPr>
              <w:t xml:space="preserve">18</w:t>
            </w:r>
          </w:p>
        </w:tc>
        <w:tc>
          <w:tcPr>
            <w:tcW w:w="907" w:type="dxa"/>
          </w:tcPr>
          <w:p>
            <w:pPr>
              <w:pStyle w:val="0"/>
              <w:jc w:val="center"/>
            </w:pPr>
            <w:r>
              <w:rPr>
                <w:sz w:val="20"/>
              </w:rPr>
              <w:t xml:space="preserve">2,0</w:t>
            </w:r>
          </w:p>
        </w:tc>
        <w:tc>
          <w:tcPr>
            <w:tcW w:w="1020" w:type="dxa"/>
          </w:tcPr>
          <w:p>
            <w:pPr>
              <w:pStyle w:val="0"/>
              <w:jc w:val="center"/>
            </w:pPr>
            <w:r>
              <w:rPr>
                <w:sz w:val="20"/>
              </w:rPr>
              <w:t xml:space="preserve">7</w:t>
            </w:r>
          </w:p>
        </w:tc>
        <w:tc>
          <w:tcPr>
            <w:tcW w:w="907" w:type="dxa"/>
          </w:tcPr>
          <w:p>
            <w:pPr>
              <w:pStyle w:val="0"/>
              <w:jc w:val="center"/>
            </w:pPr>
            <w:r>
              <w:rPr>
                <w:sz w:val="20"/>
              </w:rPr>
              <w:t xml:space="preserve">1,3</w:t>
            </w:r>
          </w:p>
        </w:tc>
        <w:tc>
          <w:tcPr>
            <w:tcW w:w="794" w:type="dxa"/>
          </w:tcPr>
          <w:p>
            <w:pPr>
              <w:pStyle w:val="0"/>
              <w:jc w:val="center"/>
            </w:pPr>
            <w:r>
              <w:rPr>
                <w:sz w:val="20"/>
              </w:rPr>
              <w:t xml:space="preserve">0</w:t>
            </w:r>
          </w:p>
        </w:tc>
        <w:tc>
          <w:tcPr>
            <w:tcW w:w="964" w:type="dxa"/>
          </w:tcPr>
          <w:p>
            <w:pPr>
              <w:pStyle w:val="0"/>
              <w:jc w:val="center"/>
            </w:pPr>
            <w:r>
              <w:rPr>
                <w:sz w:val="20"/>
              </w:rPr>
              <w:t xml:space="preserve">0,0</w:t>
            </w:r>
          </w:p>
        </w:tc>
        <w:tc>
          <w:tcPr>
            <w:tcW w:w="794" w:type="dxa"/>
          </w:tcPr>
          <w:p>
            <w:pPr>
              <w:pStyle w:val="0"/>
              <w:jc w:val="center"/>
            </w:pPr>
            <w:r>
              <w:rPr>
                <w:sz w:val="20"/>
              </w:rPr>
              <w:t xml:space="preserve">18</w:t>
            </w:r>
          </w:p>
        </w:tc>
        <w:tc>
          <w:tcPr>
            <w:tcW w:w="907" w:type="dxa"/>
          </w:tcPr>
          <w:p>
            <w:pPr>
              <w:pStyle w:val="0"/>
              <w:jc w:val="center"/>
            </w:pPr>
            <w:r>
              <w:rPr>
                <w:sz w:val="20"/>
              </w:rPr>
              <w:t xml:space="preserve">2,6</w:t>
            </w:r>
          </w:p>
        </w:tc>
        <w:tc>
          <w:tcPr>
            <w:tcW w:w="964" w:type="dxa"/>
          </w:tcPr>
          <w:p>
            <w:pPr>
              <w:pStyle w:val="0"/>
              <w:jc w:val="center"/>
            </w:pPr>
            <w:r>
              <w:rPr>
                <w:sz w:val="20"/>
              </w:rPr>
              <w:t xml:space="preserve">11</w:t>
            </w:r>
          </w:p>
        </w:tc>
        <w:tc>
          <w:tcPr>
            <w:tcW w:w="851" w:type="dxa"/>
          </w:tcPr>
          <w:p>
            <w:pPr>
              <w:pStyle w:val="0"/>
              <w:jc w:val="center"/>
            </w:pPr>
            <w:r>
              <w:rPr>
                <w:sz w:val="20"/>
              </w:rPr>
              <w:t xml:space="preserve">6,6</w:t>
            </w:r>
          </w:p>
        </w:tc>
        <w:tc>
          <w:tcPr>
            <w:tcW w:w="850" w:type="dxa"/>
          </w:tcPr>
          <w:p>
            <w:pPr>
              <w:pStyle w:val="0"/>
              <w:jc w:val="center"/>
            </w:pPr>
            <w:r>
              <w:rPr>
                <w:sz w:val="20"/>
              </w:rPr>
              <w:t xml:space="preserve">4</w:t>
            </w:r>
          </w:p>
        </w:tc>
        <w:tc>
          <w:tcPr>
            <w:tcW w:w="850" w:type="dxa"/>
          </w:tcPr>
          <w:p>
            <w:pPr>
              <w:pStyle w:val="0"/>
              <w:jc w:val="center"/>
            </w:pPr>
            <w:r>
              <w:rPr>
                <w:sz w:val="20"/>
              </w:rPr>
              <w:t xml:space="preserve">0,9</w:t>
            </w:r>
          </w:p>
        </w:tc>
        <w:tc>
          <w:tcPr>
            <w:tcW w:w="851" w:type="dxa"/>
          </w:tcPr>
          <w:p>
            <w:pPr>
              <w:pStyle w:val="0"/>
              <w:jc w:val="center"/>
            </w:pPr>
            <w:r>
              <w:rPr>
                <w:sz w:val="20"/>
              </w:rPr>
              <w:t xml:space="preserve">13</w:t>
            </w:r>
          </w:p>
        </w:tc>
        <w:tc>
          <w:tcPr>
            <w:tcW w:w="907" w:type="dxa"/>
          </w:tcPr>
          <w:p>
            <w:pPr>
              <w:pStyle w:val="0"/>
              <w:jc w:val="center"/>
            </w:pPr>
            <w:r>
              <w:rPr>
                <w:sz w:val="20"/>
              </w:rPr>
              <w:t xml:space="preserve">3,0</w:t>
            </w:r>
          </w:p>
        </w:tc>
        <w:tc>
          <w:tcPr>
            <w:tcW w:w="794" w:type="dxa"/>
          </w:tcPr>
          <w:p>
            <w:pPr>
              <w:pStyle w:val="0"/>
              <w:jc w:val="center"/>
            </w:pPr>
            <w:r>
              <w:rPr>
                <w:sz w:val="20"/>
              </w:rPr>
              <w:t xml:space="preserve">5</w:t>
            </w:r>
          </w:p>
        </w:tc>
        <w:tc>
          <w:tcPr>
            <w:tcW w:w="907" w:type="dxa"/>
          </w:tcPr>
          <w:p>
            <w:pPr>
              <w:pStyle w:val="0"/>
              <w:jc w:val="center"/>
            </w:pPr>
            <w:r>
              <w:rPr>
                <w:sz w:val="20"/>
              </w:rPr>
              <w:t xml:space="preserve">1,2</w:t>
            </w:r>
          </w:p>
        </w:tc>
        <w:tc>
          <w:tcPr>
            <w:tcW w:w="794" w:type="dxa"/>
          </w:tcPr>
          <w:p>
            <w:pPr>
              <w:pStyle w:val="0"/>
              <w:jc w:val="center"/>
            </w:pPr>
            <w:r>
              <w:rPr>
                <w:sz w:val="20"/>
              </w:rPr>
              <w:t xml:space="preserve">13</w:t>
            </w:r>
          </w:p>
        </w:tc>
        <w:tc>
          <w:tcPr>
            <w:tcW w:w="1077" w:type="dxa"/>
          </w:tcPr>
          <w:p>
            <w:pPr>
              <w:pStyle w:val="0"/>
              <w:jc w:val="center"/>
            </w:pPr>
            <w:r>
              <w:rPr>
                <w:sz w:val="20"/>
              </w:rPr>
              <w:t xml:space="preserve">2,7</w:t>
            </w:r>
          </w:p>
        </w:tc>
      </w:tr>
      <w:tr>
        <w:tc>
          <w:tcPr>
            <w:tcW w:w="1134" w:type="dxa"/>
          </w:tcPr>
          <w:p>
            <w:pPr>
              <w:pStyle w:val="0"/>
              <w:jc w:val="center"/>
            </w:pPr>
            <w:r>
              <w:rPr>
                <w:sz w:val="20"/>
              </w:rPr>
              <w:t xml:space="preserve">I61</w:t>
            </w:r>
          </w:p>
        </w:tc>
        <w:tc>
          <w:tcPr>
            <w:tcW w:w="2211" w:type="dxa"/>
            <w:vAlign w:val="center"/>
          </w:tcPr>
          <w:p>
            <w:pPr>
              <w:pStyle w:val="0"/>
            </w:pPr>
            <w:r>
              <w:rPr>
                <w:sz w:val="20"/>
              </w:rPr>
              <w:t xml:space="preserve">Внутримозговые и другие внутричерепные кровоизлияния</w:t>
            </w:r>
          </w:p>
        </w:tc>
        <w:tc>
          <w:tcPr>
            <w:tcW w:w="794" w:type="dxa"/>
          </w:tcPr>
          <w:p>
            <w:pPr>
              <w:pStyle w:val="0"/>
              <w:jc w:val="center"/>
            </w:pPr>
            <w:r>
              <w:rPr>
                <w:sz w:val="20"/>
              </w:rPr>
              <w:t xml:space="preserve">75</w:t>
            </w:r>
          </w:p>
        </w:tc>
        <w:tc>
          <w:tcPr>
            <w:tcW w:w="907" w:type="dxa"/>
          </w:tcPr>
          <w:p>
            <w:pPr>
              <w:pStyle w:val="0"/>
              <w:jc w:val="center"/>
            </w:pPr>
            <w:r>
              <w:rPr>
                <w:sz w:val="20"/>
              </w:rPr>
              <w:t xml:space="preserve">8,3</w:t>
            </w:r>
          </w:p>
        </w:tc>
        <w:tc>
          <w:tcPr>
            <w:tcW w:w="1020" w:type="dxa"/>
          </w:tcPr>
          <w:p>
            <w:pPr>
              <w:pStyle w:val="0"/>
              <w:jc w:val="center"/>
            </w:pPr>
            <w:r>
              <w:rPr>
                <w:sz w:val="20"/>
              </w:rPr>
              <w:t xml:space="preserve">24</w:t>
            </w:r>
          </w:p>
        </w:tc>
        <w:tc>
          <w:tcPr>
            <w:tcW w:w="907" w:type="dxa"/>
          </w:tcPr>
          <w:p>
            <w:pPr>
              <w:pStyle w:val="0"/>
              <w:jc w:val="center"/>
            </w:pPr>
            <w:r>
              <w:rPr>
                <w:sz w:val="20"/>
              </w:rPr>
              <w:t xml:space="preserve">4,4</w:t>
            </w:r>
          </w:p>
        </w:tc>
        <w:tc>
          <w:tcPr>
            <w:tcW w:w="794" w:type="dxa"/>
          </w:tcPr>
          <w:p>
            <w:pPr>
              <w:pStyle w:val="0"/>
              <w:jc w:val="center"/>
            </w:pPr>
            <w:r>
              <w:rPr>
                <w:sz w:val="20"/>
              </w:rPr>
              <w:t xml:space="preserve">0</w:t>
            </w:r>
          </w:p>
        </w:tc>
        <w:tc>
          <w:tcPr>
            <w:tcW w:w="964" w:type="dxa"/>
          </w:tcPr>
          <w:p>
            <w:pPr>
              <w:pStyle w:val="0"/>
              <w:jc w:val="center"/>
            </w:pPr>
            <w:r>
              <w:rPr>
                <w:sz w:val="20"/>
              </w:rPr>
              <w:t xml:space="preserve">0,0</w:t>
            </w:r>
          </w:p>
        </w:tc>
        <w:tc>
          <w:tcPr>
            <w:tcW w:w="794" w:type="dxa"/>
          </w:tcPr>
          <w:p>
            <w:pPr>
              <w:pStyle w:val="0"/>
              <w:jc w:val="center"/>
            </w:pPr>
            <w:r>
              <w:rPr>
                <w:sz w:val="20"/>
              </w:rPr>
              <w:t xml:space="preserve">75</w:t>
            </w:r>
          </w:p>
        </w:tc>
        <w:tc>
          <w:tcPr>
            <w:tcW w:w="907" w:type="dxa"/>
          </w:tcPr>
          <w:p>
            <w:pPr>
              <w:pStyle w:val="0"/>
              <w:jc w:val="center"/>
            </w:pPr>
            <w:r>
              <w:rPr>
                <w:sz w:val="20"/>
              </w:rPr>
              <w:t xml:space="preserve">10,9</w:t>
            </w:r>
          </w:p>
        </w:tc>
        <w:tc>
          <w:tcPr>
            <w:tcW w:w="964" w:type="dxa"/>
          </w:tcPr>
          <w:p>
            <w:pPr>
              <w:pStyle w:val="0"/>
              <w:jc w:val="center"/>
            </w:pPr>
            <w:r>
              <w:rPr>
                <w:sz w:val="20"/>
              </w:rPr>
              <w:t xml:space="preserve">51</w:t>
            </w:r>
          </w:p>
        </w:tc>
        <w:tc>
          <w:tcPr>
            <w:tcW w:w="851" w:type="dxa"/>
          </w:tcPr>
          <w:p>
            <w:pPr>
              <w:pStyle w:val="0"/>
              <w:jc w:val="center"/>
            </w:pPr>
            <w:r>
              <w:rPr>
                <w:sz w:val="20"/>
              </w:rPr>
              <w:t xml:space="preserve">30,5</w:t>
            </w:r>
          </w:p>
        </w:tc>
        <w:tc>
          <w:tcPr>
            <w:tcW w:w="850" w:type="dxa"/>
          </w:tcPr>
          <w:p>
            <w:pPr>
              <w:pStyle w:val="0"/>
              <w:jc w:val="center"/>
            </w:pPr>
            <w:r>
              <w:rPr>
                <w:sz w:val="20"/>
              </w:rPr>
              <w:t xml:space="preserve">51</w:t>
            </w:r>
          </w:p>
        </w:tc>
        <w:tc>
          <w:tcPr>
            <w:tcW w:w="850" w:type="dxa"/>
          </w:tcPr>
          <w:p>
            <w:pPr>
              <w:pStyle w:val="0"/>
              <w:jc w:val="center"/>
            </w:pPr>
            <w:r>
              <w:rPr>
                <w:sz w:val="20"/>
              </w:rPr>
              <w:t xml:space="preserve">10,9</w:t>
            </w:r>
          </w:p>
        </w:tc>
        <w:tc>
          <w:tcPr>
            <w:tcW w:w="851" w:type="dxa"/>
          </w:tcPr>
          <w:p>
            <w:pPr>
              <w:pStyle w:val="0"/>
              <w:jc w:val="center"/>
            </w:pPr>
            <w:r>
              <w:rPr>
                <w:sz w:val="20"/>
              </w:rPr>
              <w:t xml:space="preserve">24</w:t>
            </w:r>
          </w:p>
        </w:tc>
        <w:tc>
          <w:tcPr>
            <w:tcW w:w="907" w:type="dxa"/>
          </w:tcPr>
          <w:p>
            <w:pPr>
              <w:pStyle w:val="0"/>
              <w:jc w:val="center"/>
            </w:pPr>
            <w:r>
              <w:rPr>
                <w:sz w:val="20"/>
              </w:rPr>
              <w:t xml:space="preserve">5,5</w:t>
            </w:r>
          </w:p>
        </w:tc>
        <w:tc>
          <w:tcPr>
            <w:tcW w:w="794" w:type="dxa"/>
          </w:tcPr>
          <w:p>
            <w:pPr>
              <w:pStyle w:val="0"/>
              <w:jc w:val="center"/>
            </w:pPr>
            <w:r>
              <w:rPr>
                <w:sz w:val="20"/>
              </w:rPr>
              <w:t xml:space="preserve">44</w:t>
            </w:r>
          </w:p>
        </w:tc>
        <w:tc>
          <w:tcPr>
            <w:tcW w:w="907" w:type="dxa"/>
          </w:tcPr>
          <w:p>
            <w:pPr>
              <w:pStyle w:val="0"/>
              <w:jc w:val="center"/>
            </w:pPr>
            <w:r>
              <w:rPr>
                <w:sz w:val="20"/>
              </w:rPr>
              <w:t xml:space="preserve">10,2</w:t>
            </w:r>
          </w:p>
        </w:tc>
        <w:tc>
          <w:tcPr>
            <w:tcW w:w="794" w:type="dxa"/>
          </w:tcPr>
          <w:p>
            <w:pPr>
              <w:pStyle w:val="0"/>
              <w:jc w:val="center"/>
            </w:pPr>
            <w:r>
              <w:rPr>
                <w:sz w:val="20"/>
              </w:rPr>
              <w:t xml:space="preserve">31</w:t>
            </w:r>
          </w:p>
        </w:tc>
        <w:tc>
          <w:tcPr>
            <w:tcW w:w="1077" w:type="dxa"/>
          </w:tcPr>
          <w:p>
            <w:pPr>
              <w:pStyle w:val="0"/>
              <w:jc w:val="center"/>
            </w:pPr>
            <w:r>
              <w:rPr>
                <w:sz w:val="20"/>
              </w:rPr>
              <w:t xml:space="preserve">6,5</w:t>
            </w:r>
          </w:p>
        </w:tc>
      </w:tr>
      <w:tr>
        <w:tc>
          <w:tcPr>
            <w:tcW w:w="1134" w:type="dxa"/>
          </w:tcPr>
          <w:p>
            <w:pPr>
              <w:pStyle w:val="0"/>
              <w:jc w:val="center"/>
            </w:pPr>
            <w:r>
              <w:rPr>
                <w:sz w:val="20"/>
              </w:rPr>
              <w:t xml:space="preserve">I63</w:t>
            </w:r>
          </w:p>
        </w:tc>
        <w:tc>
          <w:tcPr>
            <w:tcW w:w="2211" w:type="dxa"/>
            <w:vAlign w:val="center"/>
          </w:tcPr>
          <w:p>
            <w:pPr>
              <w:pStyle w:val="0"/>
            </w:pPr>
            <w:r>
              <w:rPr>
                <w:sz w:val="20"/>
              </w:rPr>
              <w:t xml:space="preserve">Инфаркт мозга</w:t>
            </w:r>
          </w:p>
        </w:tc>
        <w:tc>
          <w:tcPr>
            <w:tcW w:w="794" w:type="dxa"/>
          </w:tcPr>
          <w:p>
            <w:pPr>
              <w:pStyle w:val="0"/>
              <w:jc w:val="center"/>
            </w:pPr>
            <w:r>
              <w:rPr>
                <w:sz w:val="20"/>
              </w:rPr>
              <w:t xml:space="preserve">247</w:t>
            </w:r>
          </w:p>
        </w:tc>
        <w:tc>
          <w:tcPr>
            <w:tcW w:w="907" w:type="dxa"/>
          </w:tcPr>
          <w:p>
            <w:pPr>
              <w:pStyle w:val="0"/>
              <w:jc w:val="center"/>
            </w:pPr>
            <w:r>
              <w:rPr>
                <w:sz w:val="20"/>
              </w:rPr>
              <w:t xml:space="preserve">27,2</w:t>
            </w:r>
          </w:p>
        </w:tc>
        <w:tc>
          <w:tcPr>
            <w:tcW w:w="1020" w:type="dxa"/>
          </w:tcPr>
          <w:p>
            <w:pPr>
              <w:pStyle w:val="0"/>
              <w:jc w:val="center"/>
            </w:pPr>
            <w:r>
              <w:rPr>
                <w:sz w:val="20"/>
              </w:rPr>
              <w:t xml:space="preserve">24</w:t>
            </w:r>
          </w:p>
        </w:tc>
        <w:tc>
          <w:tcPr>
            <w:tcW w:w="907" w:type="dxa"/>
          </w:tcPr>
          <w:p>
            <w:pPr>
              <w:pStyle w:val="0"/>
              <w:jc w:val="center"/>
            </w:pPr>
            <w:r>
              <w:rPr>
                <w:sz w:val="20"/>
              </w:rPr>
              <w:t xml:space="preserve">4,4</w:t>
            </w:r>
          </w:p>
        </w:tc>
        <w:tc>
          <w:tcPr>
            <w:tcW w:w="794" w:type="dxa"/>
          </w:tcPr>
          <w:p>
            <w:pPr>
              <w:pStyle w:val="0"/>
              <w:jc w:val="center"/>
            </w:pPr>
            <w:r>
              <w:rPr>
                <w:sz w:val="20"/>
              </w:rPr>
              <w:t xml:space="preserve">0</w:t>
            </w:r>
          </w:p>
        </w:tc>
        <w:tc>
          <w:tcPr>
            <w:tcW w:w="964" w:type="dxa"/>
          </w:tcPr>
          <w:p>
            <w:pPr>
              <w:pStyle w:val="0"/>
              <w:jc w:val="center"/>
            </w:pPr>
            <w:r>
              <w:rPr>
                <w:sz w:val="20"/>
              </w:rPr>
              <w:t xml:space="preserve">0,0</w:t>
            </w:r>
          </w:p>
        </w:tc>
        <w:tc>
          <w:tcPr>
            <w:tcW w:w="794" w:type="dxa"/>
          </w:tcPr>
          <w:p>
            <w:pPr>
              <w:pStyle w:val="0"/>
              <w:jc w:val="center"/>
            </w:pPr>
            <w:r>
              <w:rPr>
                <w:sz w:val="20"/>
              </w:rPr>
              <w:t xml:space="preserve">247</w:t>
            </w:r>
          </w:p>
        </w:tc>
        <w:tc>
          <w:tcPr>
            <w:tcW w:w="907" w:type="dxa"/>
          </w:tcPr>
          <w:p>
            <w:pPr>
              <w:pStyle w:val="0"/>
              <w:jc w:val="center"/>
            </w:pPr>
            <w:r>
              <w:rPr>
                <w:sz w:val="20"/>
              </w:rPr>
              <w:t xml:space="preserve">36,0</w:t>
            </w:r>
          </w:p>
        </w:tc>
        <w:tc>
          <w:tcPr>
            <w:tcW w:w="964" w:type="dxa"/>
          </w:tcPr>
          <w:p>
            <w:pPr>
              <w:pStyle w:val="0"/>
              <w:jc w:val="center"/>
            </w:pPr>
            <w:r>
              <w:rPr>
                <w:sz w:val="20"/>
              </w:rPr>
              <w:t xml:space="preserve">223</w:t>
            </w:r>
          </w:p>
        </w:tc>
        <w:tc>
          <w:tcPr>
            <w:tcW w:w="851" w:type="dxa"/>
          </w:tcPr>
          <w:p>
            <w:pPr>
              <w:pStyle w:val="0"/>
              <w:jc w:val="center"/>
            </w:pPr>
            <w:r>
              <w:rPr>
                <w:sz w:val="20"/>
              </w:rPr>
              <w:t xml:space="preserve">133,5</w:t>
            </w:r>
          </w:p>
        </w:tc>
        <w:tc>
          <w:tcPr>
            <w:tcW w:w="850" w:type="dxa"/>
          </w:tcPr>
          <w:p>
            <w:pPr>
              <w:pStyle w:val="0"/>
              <w:jc w:val="center"/>
            </w:pPr>
            <w:r>
              <w:rPr>
                <w:sz w:val="20"/>
              </w:rPr>
              <w:t xml:space="preserve">159</w:t>
            </w:r>
          </w:p>
        </w:tc>
        <w:tc>
          <w:tcPr>
            <w:tcW w:w="850" w:type="dxa"/>
          </w:tcPr>
          <w:p>
            <w:pPr>
              <w:pStyle w:val="0"/>
              <w:jc w:val="center"/>
            </w:pPr>
            <w:r>
              <w:rPr>
                <w:sz w:val="20"/>
              </w:rPr>
              <w:t xml:space="preserve">34,0</w:t>
            </w:r>
          </w:p>
        </w:tc>
        <w:tc>
          <w:tcPr>
            <w:tcW w:w="851" w:type="dxa"/>
          </w:tcPr>
          <w:p>
            <w:pPr>
              <w:pStyle w:val="0"/>
              <w:jc w:val="center"/>
            </w:pPr>
            <w:r>
              <w:rPr>
                <w:sz w:val="20"/>
              </w:rPr>
              <w:t xml:space="preserve">88</w:t>
            </w:r>
          </w:p>
        </w:tc>
        <w:tc>
          <w:tcPr>
            <w:tcW w:w="907" w:type="dxa"/>
          </w:tcPr>
          <w:p>
            <w:pPr>
              <w:pStyle w:val="0"/>
              <w:jc w:val="center"/>
            </w:pPr>
            <w:r>
              <w:rPr>
                <w:sz w:val="20"/>
              </w:rPr>
              <w:t xml:space="preserve">20,1</w:t>
            </w:r>
          </w:p>
        </w:tc>
        <w:tc>
          <w:tcPr>
            <w:tcW w:w="794" w:type="dxa"/>
          </w:tcPr>
          <w:p>
            <w:pPr>
              <w:pStyle w:val="0"/>
              <w:jc w:val="center"/>
            </w:pPr>
            <w:r>
              <w:rPr>
                <w:sz w:val="20"/>
              </w:rPr>
              <w:t xml:space="preserve">115</w:t>
            </w:r>
          </w:p>
        </w:tc>
        <w:tc>
          <w:tcPr>
            <w:tcW w:w="907" w:type="dxa"/>
          </w:tcPr>
          <w:p>
            <w:pPr>
              <w:pStyle w:val="0"/>
              <w:jc w:val="center"/>
            </w:pPr>
            <w:r>
              <w:rPr>
                <w:sz w:val="20"/>
              </w:rPr>
              <w:t xml:space="preserve">26,8</w:t>
            </w:r>
          </w:p>
        </w:tc>
        <w:tc>
          <w:tcPr>
            <w:tcW w:w="794" w:type="dxa"/>
          </w:tcPr>
          <w:p>
            <w:pPr>
              <w:pStyle w:val="0"/>
              <w:jc w:val="center"/>
            </w:pPr>
            <w:r>
              <w:rPr>
                <w:sz w:val="20"/>
              </w:rPr>
              <w:t xml:space="preserve">132</w:t>
            </w:r>
          </w:p>
        </w:tc>
        <w:tc>
          <w:tcPr>
            <w:tcW w:w="1077" w:type="dxa"/>
          </w:tcPr>
          <w:p>
            <w:pPr>
              <w:pStyle w:val="0"/>
              <w:jc w:val="center"/>
            </w:pPr>
            <w:r>
              <w:rPr>
                <w:sz w:val="20"/>
              </w:rPr>
              <w:t xml:space="preserve">27,7</w:t>
            </w:r>
          </w:p>
        </w:tc>
      </w:tr>
      <w:tr>
        <w:tc>
          <w:tcPr>
            <w:tcW w:w="1134" w:type="dxa"/>
          </w:tcPr>
          <w:p>
            <w:pPr>
              <w:pStyle w:val="0"/>
              <w:jc w:val="center"/>
            </w:pPr>
            <w:r>
              <w:rPr>
                <w:sz w:val="20"/>
              </w:rPr>
              <w:t xml:space="preserve">I64</w:t>
            </w:r>
          </w:p>
        </w:tc>
        <w:tc>
          <w:tcPr>
            <w:tcW w:w="2211" w:type="dxa"/>
            <w:vAlign w:val="center"/>
          </w:tcPr>
          <w:p>
            <w:pPr>
              <w:pStyle w:val="0"/>
            </w:pPr>
            <w:r>
              <w:rPr>
                <w:sz w:val="20"/>
              </w:rPr>
              <w:t xml:space="preserve">Инсульт, не уточненный как кровоизлияние или инфаркт</w:t>
            </w:r>
          </w:p>
        </w:tc>
        <w:tc>
          <w:tcPr>
            <w:tcW w:w="794" w:type="dxa"/>
          </w:tcPr>
          <w:p>
            <w:pPr>
              <w:pStyle w:val="0"/>
              <w:jc w:val="center"/>
            </w:pPr>
            <w:r>
              <w:rPr>
                <w:sz w:val="20"/>
              </w:rPr>
              <w:t xml:space="preserve">13</w:t>
            </w:r>
          </w:p>
        </w:tc>
        <w:tc>
          <w:tcPr>
            <w:tcW w:w="907" w:type="dxa"/>
          </w:tcPr>
          <w:p>
            <w:pPr>
              <w:pStyle w:val="0"/>
              <w:jc w:val="center"/>
            </w:pPr>
            <w:r>
              <w:rPr>
                <w:sz w:val="20"/>
              </w:rPr>
              <w:t xml:space="preserve">1,4</w:t>
            </w:r>
          </w:p>
        </w:tc>
        <w:tc>
          <w:tcPr>
            <w:tcW w:w="1020" w:type="dxa"/>
          </w:tcPr>
          <w:p>
            <w:pPr>
              <w:pStyle w:val="0"/>
              <w:jc w:val="center"/>
            </w:pPr>
            <w:r>
              <w:rPr>
                <w:sz w:val="20"/>
              </w:rPr>
              <w:t xml:space="preserve">4</w:t>
            </w:r>
          </w:p>
        </w:tc>
        <w:tc>
          <w:tcPr>
            <w:tcW w:w="907" w:type="dxa"/>
          </w:tcPr>
          <w:p>
            <w:pPr>
              <w:pStyle w:val="0"/>
              <w:jc w:val="center"/>
            </w:pPr>
            <w:r>
              <w:rPr>
                <w:sz w:val="20"/>
              </w:rPr>
              <w:t xml:space="preserve">0,7</w:t>
            </w:r>
          </w:p>
        </w:tc>
        <w:tc>
          <w:tcPr>
            <w:tcW w:w="794" w:type="dxa"/>
          </w:tcPr>
          <w:p>
            <w:pPr>
              <w:pStyle w:val="0"/>
              <w:jc w:val="center"/>
            </w:pPr>
            <w:r>
              <w:rPr>
                <w:sz w:val="20"/>
              </w:rPr>
              <w:t xml:space="preserve">0</w:t>
            </w:r>
          </w:p>
        </w:tc>
        <w:tc>
          <w:tcPr>
            <w:tcW w:w="964" w:type="dxa"/>
          </w:tcPr>
          <w:p>
            <w:pPr>
              <w:pStyle w:val="0"/>
              <w:jc w:val="center"/>
            </w:pPr>
            <w:r>
              <w:rPr>
                <w:sz w:val="20"/>
              </w:rPr>
              <w:t xml:space="preserve">0,0</w:t>
            </w:r>
          </w:p>
        </w:tc>
        <w:tc>
          <w:tcPr>
            <w:tcW w:w="794" w:type="dxa"/>
          </w:tcPr>
          <w:p>
            <w:pPr>
              <w:pStyle w:val="0"/>
              <w:jc w:val="center"/>
            </w:pPr>
            <w:r>
              <w:rPr>
                <w:sz w:val="20"/>
              </w:rPr>
              <w:t xml:space="preserve">13</w:t>
            </w:r>
          </w:p>
        </w:tc>
        <w:tc>
          <w:tcPr>
            <w:tcW w:w="907" w:type="dxa"/>
          </w:tcPr>
          <w:p>
            <w:pPr>
              <w:pStyle w:val="0"/>
              <w:jc w:val="center"/>
            </w:pPr>
            <w:r>
              <w:rPr>
                <w:sz w:val="20"/>
              </w:rPr>
              <w:t xml:space="preserve">1,9</w:t>
            </w:r>
          </w:p>
        </w:tc>
        <w:tc>
          <w:tcPr>
            <w:tcW w:w="964" w:type="dxa"/>
          </w:tcPr>
          <w:p>
            <w:pPr>
              <w:pStyle w:val="0"/>
              <w:jc w:val="center"/>
            </w:pPr>
            <w:r>
              <w:rPr>
                <w:sz w:val="20"/>
              </w:rPr>
              <w:t xml:space="preserve">9</w:t>
            </w:r>
          </w:p>
        </w:tc>
        <w:tc>
          <w:tcPr>
            <w:tcW w:w="851" w:type="dxa"/>
          </w:tcPr>
          <w:p>
            <w:pPr>
              <w:pStyle w:val="0"/>
              <w:jc w:val="center"/>
            </w:pPr>
            <w:r>
              <w:rPr>
                <w:sz w:val="20"/>
              </w:rPr>
              <w:t xml:space="preserve">5,4</w:t>
            </w:r>
          </w:p>
        </w:tc>
        <w:tc>
          <w:tcPr>
            <w:tcW w:w="850" w:type="dxa"/>
          </w:tcPr>
          <w:p>
            <w:pPr>
              <w:pStyle w:val="0"/>
              <w:jc w:val="center"/>
            </w:pPr>
            <w:r>
              <w:rPr>
                <w:sz w:val="20"/>
              </w:rPr>
              <w:t xml:space="preserve">9</w:t>
            </w:r>
          </w:p>
        </w:tc>
        <w:tc>
          <w:tcPr>
            <w:tcW w:w="850" w:type="dxa"/>
          </w:tcPr>
          <w:p>
            <w:pPr>
              <w:pStyle w:val="0"/>
              <w:jc w:val="center"/>
            </w:pPr>
            <w:r>
              <w:rPr>
                <w:sz w:val="20"/>
              </w:rPr>
              <w:t xml:space="preserve">1,9</w:t>
            </w:r>
          </w:p>
        </w:tc>
        <w:tc>
          <w:tcPr>
            <w:tcW w:w="851" w:type="dxa"/>
          </w:tcPr>
          <w:p>
            <w:pPr>
              <w:pStyle w:val="0"/>
              <w:jc w:val="center"/>
            </w:pPr>
            <w:r>
              <w:rPr>
                <w:sz w:val="20"/>
              </w:rPr>
              <w:t xml:space="preserve">4</w:t>
            </w:r>
          </w:p>
        </w:tc>
        <w:tc>
          <w:tcPr>
            <w:tcW w:w="907" w:type="dxa"/>
          </w:tcPr>
          <w:p>
            <w:pPr>
              <w:pStyle w:val="0"/>
              <w:jc w:val="center"/>
            </w:pPr>
            <w:r>
              <w:rPr>
                <w:sz w:val="20"/>
              </w:rPr>
              <w:t xml:space="preserve">0,9</w:t>
            </w:r>
          </w:p>
        </w:tc>
        <w:tc>
          <w:tcPr>
            <w:tcW w:w="794" w:type="dxa"/>
          </w:tcPr>
          <w:p>
            <w:pPr>
              <w:pStyle w:val="0"/>
              <w:jc w:val="center"/>
            </w:pPr>
            <w:r>
              <w:rPr>
                <w:sz w:val="20"/>
              </w:rPr>
              <w:t xml:space="preserve">9</w:t>
            </w:r>
          </w:p>
        </w:tc>
        <w:tc>
          <w:tcPr>
            <w:tcW w:w="907" w:type="dxa"/>
          </w:tcPr>
          <w:p>
            <w:pPr>
              <w:pStyle w:val="0"/>
              <w:jc w:val="center"/>
            </w:pPr>
            <w:r>
              <w:rPr>
                <w:sz w:val="20"/>
              </w:rPr>
              <w:t xml:space="preserve">2,1</w:t>
            </w:r>
          </w:p>
        </w:tc>
        <w:tc>
          <w:tcPr>
            <w:tcW w:w="794" w:type="dxa"/>
          </w:tcPr>
          <w:p>
            <w:pPr>
              <w:pStyle w:val="0"/>
              <w:jc w:val="center"/>
            </w:pPr>
            <w:r>
              <w:rPr>
                <w:sz w:val="20"/>
              </w:rPr>
              <w:t xml:space="preserve">4</w:t>
            </w:r>
          </w:p>
        </w:tc>
        <w:tc>
          <w:tcPr>
            <w:tcW w:w="1077" w:type="dxa"/>
          </w:tcPr>
          <w:p>
            <w:pPr>
              <w:pStyle w:val="0"/>
              <w:jc w:val="center"/>
            </w:pPr>
            <w:r>
              <w:rPr>
                <w:sz w:val="20"/>
              </w:rPr>
              <w:t xml:space="preserve">0,8</w:t>
            </w:r>
          </w:p>
        </w:tc>
      </w:tr>
      <w:tr>
        <w:tc>
          <w:tcPr>
            <w:tcW w:w="1134" w:type="dxa"/>
          </w:tcPr>
          <w:p>
            <w:pPr>
              <w:pStyle w:val="0"/>
              <w:jc w:val="center"/>
            </w:pPr>
            <w:r>
              <w:rPr>
                <w:sz w:val="20"/>
              </w:rPr>
              <w:t xml:space="preserve">I60-I69</w:t>
            </w:r>
          </w:p>
        </w:tc>
        <w:tc>
          <w:tcPr>
            <w:tcW w:w="2211" w:type="dxa"/>
            <w:vAlign w:val="center"/>
          </w:tcPr>
          <w:p>
            <w:pPr>
              <w:pStyle w:val="0"/>
            </w:pPr>
            <w:r>
              <w:rPr>
                <w:sz w:val="20"/>
              </w:rPr>
              <w:t xml:space="preserve">Цереброваскулярные болезни</w:t>
            </w:r>
          </w:p>
        </w:tc>
        <w:tc>
          <w:tcPr>
            <w:tcW w:w="794" w:type="dxa"/>
          </w:tcPr>
          <w:p>
            <w:pPr>
              <w:pStyle w:val="0"/>
              <w:jc w:val="center"/>
            </w:pPr>
            <w:r>
              <w:rPr>
                <w:sz w:val="20"/>
              </w:rPr>
              <w:t xml:space="preserve">1453</w:t>
            </w:r>
          </w:p>
        </w:tc>
        <w:tc>
          <w:tcPr>
            <w:tcW w:w="907" w:type="dxa"/>
          </w:tcPr>
          <w:p>
            <w:pPr>
              <w:pStyle w:val="0"/>
              <w:jc w:val="center"/>
            </w:pPr>
            <w:r>
              <w:rPr>
                <w:sz w:val="20"/>
              </w:rPr>
              <w:t xml:space="preserve">160,2</w:t>
            </w:r>
          </w:p>
        </w:tc>
        <w:tc>
          <w:tcPr>
            <w:tcW w:w="1020" w:type="dxa"/>
          </w:tcPr>
          <w:p>
            <w:pPr>
              <w:pStyle w:val="0"/>
              <w:jc w:val="center"/>
            </w:pPr>
            <w:r>
              <w:rPr>
                <w:sz w:val="20"/>
              </w:rPr>
              <w:t xml:space="preserve">104</w:t>
            </w:r>
          </w:p>
        </w:tc>
        <w:tc>
          <w:tcPr>
            <w:tcW w:w="907" w:type="dxa"/>
          </w:tcPr>
          <w:p>
            <w:pPr>
              <w:pStyle w:val="0"/>
              <w:jc w:val="center"/>
            </w:pPr>
            <w:r>
              <w:rPr>
                <w:sz w:val="20"/>
              </w:rPr>
              <w:t xml:space="preserve">19,2</w:t>
            </w:r>
          </w:p>
        </w:tc>
        <w:tc>
          <w:tcPr>
            <w:tcW w:w="794" w:type="dxa"/>
          </w:tcPr>
          <w:p>
            <w:pPr>
              <w:pStyle w:val="0"/>
              <w:jc w:val="center"/>
            </w:pPr>
            <w:r>
              <w:rPr>
                <w:sz w:val="20"/>
              </w:rPr>
              <w:t xml:space="preserve">0</w:t>
            </w:r>
          </w:p>
        </w:tc>
        <w:tc>
          <w:tcPr>
            <w:tcW w:w="964" w:type="dxa"/>
          </w:tcPr>
          <w:p>
            <w:pPr>
              <w:pStyle w:val="0"/>
              <w:jc w:val="center"/>
            </w:pPr>
            <w:r>
              <w:rPr>
                <w:sz w:val="20"/>
              </w:rPr>
              <w:t xml:space="preserve">0,0</w:t>
            </w:r>
          </w:p>
        </w:tc>
        <w:tc>
          <w:tcPr>
            <w:tcW w:w="794" w:type="dxa"/>
          </w:tcPr>
          <w:p>
            <w:pPr>
              <w:pStyle w:val="0"/>
              <w:jc w:val="center"/>
            </w:pPr>
            <w:r>
              <w:rPr>
                <w:sz w:val="20"/>
              </w:rPr>
              <w:t xml:space="preserve">1453</w:t>
            </w:r>
          </w:p>
        </w:tc>
        <w:tc>
          <w:tcPr>
            <w:tcW w:w="907" w:type="dxa"/>
          </w:tcPr>
          <w:p>
            <w:pPr>
              <w:pStyle w:val="0"/>
              <w:jc w:val="center"/>
            </w:pPr>
            <w:r>
              <w:rPr>
                <w:sz w:val="20"/>
              </w:rPr>
              <w:t xml:space="preserve">211,7</w:t>
            </w:r>
          </w:p>
        </w:tc>
        <w:tc>
          <w:tcPr>
            <w:tcW w:w="964" w:type="dxa"/>
          </w:tcPr>
          <w:p>
            <w:pPr>
              <w:pStyle w:val="0"/>
              <w:jc w:val="center"/>
            </w:pPr>
            <w:r>
              <w:rPr>
                <w:sz w:val="20"/>
              </w:rPr>
              <w:t xml:space="preserve">1349</w:t>
            </w:r>
          </w:p>
        </w:tc>
        <w:tc>
          <w:tcPr>
            <w:tcW w:w="851" w:type="dxa"/>
          </w:tcPr>
          <w:p>
            <w:pPr>
              <w:pStyle w:val="0"/>
              <w:jc w:val="center"/>
            </w:pPr>
            <w:r>
              <w:rPr>
                <w:sz w:val="20"/>
              </w:rPr>
              <w:t xml:space="preserve">807,9</w:t>
            </w:r>
          </w:p>
        </w:tc>
        <w:tc>
          <w:tcPr>
            <w:tcW w:w="850" w:type="dxa"/>
          </w:tcPr>
          <w:p>
            <w:pPr>
              <w:pStyle w:val="0"/>
              <w:jc w:val="center"/>
            </w:pPr>
            <w:r>
              <w:rPr>
                <w:sz w:val="20"/>
              </w:rPr>
              <w:t xml:space="preserve">891</w:t>
            </w:r>
          </w:p>
        </w:tc>
        <w:tc>
          <w:tcPr>
            <w:tcW w:w="850" w:type="dxa"/>
          </w:tcPr>
          <w:p>
            <w:pPr>
              <w:pStyle w:val="0"/>
              <w:jc w:val="center"/>
            </w:pPr>
            <w:r>
              <w:rPr>
                <w:sz w:val="20"/>
              </w:rPr>
              <w:t xml:space="preserve">190,3</w:t>
            </w:r>
          </w:p>
        </w:tc>
        <w:tc>
          <w:tcPr>
            <w:tcW w:w="851" w:type="dxa"/>
          </w:tcPr>
          <w:p>
            <w:pPr>
              <w:pStyle w:val="0"/>
              <w:jc w:val="center"/>
            </w:pPr>
            <w:r>
              <w:rPr>
                <w:sz w:val="20"/>
              </w:rPr>
              <w:t xml:space="preserve">562</w:t>
            </w:r>
          </w:p>
        </w:tc>
        <w:tc>
          <w:tcPr>
            <w:tcW w:w="907" w:type="dxa"/>
          </w:tcPr>
          <w:p>
            <w:pPr>
              <w:pStyle w:val="0"/>
              <w:jc w:val="center"/>
            </w:pPr>
            <w:r>
              <w:rPr>
                <w:sz w:val="20"/>
              </w:rPr>
              <w:t xml:space="preserve">128,5</w:t>
            </w:r>
          </w:p>
        </w:tc>
        <w:tc>
          <w:tcPr>
            <w:tcW w:w="794" w:type="dxa"/>
          </w:tcPr>
          <w:p>
            <w:pPr>
              <w:pStyle w:val="0"/>
              <w:jc w:val="center"/>
            </w:pPr>
            <w:r>
              <w:rPr>
                <w:sz w:val="20"/>
              </w:rPr>
              <w:t xml:space="preserve">571</w:t>
            </w:r>
          </w:p>
        </w:tc>
        <w:tc>
          <w:tcPr>
            <w:tcW w:w="907" w:type="dxa"/>
          </w:tcPr>
          <w:p>
            <w:pPr>
              <w:pStyle w:val="0"/>
              <w:jc w:val="center"/>
            </w:pPr>
            <w:r>
              <w:rPr>
                <w:sz w:val="20"/>
              </w:rPr>
              <w:t xml:space="preserve">133,0</w:t>
            </w:r>
          </w:p>
        </w:tc>
        <w:tc>
          <w:tcPr>
            <w:tcW w:w="794" w:type="dxa"/>
          </w:tcPr>
          <w:p>
            <w:pPr>
              <w:pStyle w:val="0"/>
              <w:jc w:val="center"/>
            </w:pPr>
            <w:r>
              <w:rPr>
                <w:sz w:val="20"/>
              </w:rPr>
              <w:t xml:space="preserve">882</w:t>
            </w:r>
          </w:p>
        </w:tc>
        <w:tc>
          <w:tcPr>
            <w:tcW w:w="1077" w:type="dxa"/>
          </w:tcPr>
          <w:p>
            <w:pPr>
              <w:pStyle w:val="0"/>
              <w:jc w:val="center"/>
            </w:pPr>
            <w:r>
              <w:rPr>
                <w:sz w:val="20"/>
              </w:rPr>
              <w:t xml:space="preserve">185,3</w:t>
            </w:r>
          </w:p>
        </w:tc>
      </w:tr>
      <w:tr>
        <w:tc>
          <w:tcPr>
            <w:tcW w:w="1134" w:type="dxa"/>
          </w:tcPr>
          <w:p>
            <w:pPr>
              <w:pStyle w:val="0"/>
              <w:jc w:val="center"/>
            </w:pPr>
            <w:r>
              <w:rPr>
                <w:sz w:val="20"/>
              </w:rPr>
              <w:t xml:space="preserve">I00-I99</w:t>
            </w:r>
          </w:p>
        </w:tc>
        <w:tc>
          <w:tcPr>
            <w:tcW w:w="2211" w:type="dxa"/>
            <w:vAlign w:val="center"/>
          </w:tcPr>
          <w:p>
            <w:pPr>
              <w:pStyle w:val="0"/>
            </w:pPr>
            <w:r>
              <w:rPr>
                <w:sz w:val="20"/>
              </w:rPr>
              <w:t xml:space="preserve">Болезни системы кровообращения</w:t>
            </w:r>
          </w:p>
        </w:tc>
        <w:tc>
          <w:tcPr>
            <w:tcW w:w="794" w:type="dxa"/>
          </w:tcPr>
          <w:p>
            <w:pPr>
              <w:pStyle w:val="0"/>
              <w:jc w:val="center"/>
            </w:pPr>
            <w:r>
              <w:rPr>
                <w:sz w:val="20"/>
              </w:rPr>
              <w:t xml:space="preserve">3161</w:t>
            </w:r>
          </w:p>
        </w:tc>
        <w:tc>
          <w:tcPr>
            <w:tcW w:w="907" w:type="dxa"/>
          </w:tcPr>
          <w:p>
            <w:pPr>
              <w:pStyle w:val="0"/>
              <w:jc w:val="center"/>
            </w:pPr>
            <w:r>
              <w:rPr>
                <w:sz w:val="20"/>
              </w:rPr>
              <w:t xml:space="preserve">348,5</w:t>
            </w:r>
          </w:p>
        </w:tc>
        <w:tc>
          <w:tcPr>
            <w:tcW w:w="1020" w:type="dxa"/>
          </w:tcPr>
          <w:p>
            <w:pPr>
              <w:pStyle w:val="0"/>
              <w:jc w:val="center"/>
            </w:pPr>
            <w:r>
              <w:rPr>
                <w:sz w:val="20"/>
              </w:rPr>
              <w:t xml:space="preserve">486</w:t>
            </w:r>
          </w:p>
        </w:tc>
        <w:tc>
          <w:tcPr>
            <w:tcW w:w="907" w:type="dxa"/>
          </w:tcPr>
          <w:p>
            <w:pPr>
              <w:pStyle w:val="0"/>
              <w:jc w:val="center"/>
            </w:pPr>
            <w:r>
              <w:rPr>
                <w:sz w:val="20"/>
              </w:rPr>
              <w:t xml:space="preserve">89,7</w:t>
            </w:r>
          </w:p>
        </w:tc>
        <w:tc>
          <w:tcPr>
            <w:tcW w:w="794" w:type="dxa"/>
          </w:tcPr>
          <w:p>
            <w:pPr>
              <w:pStyle w:val="0"/>
              <w:jc w:val="center"/>
            </w:pPr>
            <w:r>
              <w:rPr>
                <w:sz w:val="20"/>
              </w:rPr>
              <w:t xml:space="preserve">2</w:t>
            </w:r>
          </w:p>
        </w:tc>
        <w:tc>
          <w:tcPr>
            <w:tcW w:w="964" w:type="dxa"/>
          </w:tcPr>
          <w:p>
            <w:pPr>
              <w:pStyle w:val="0"/>
              <w:jc w:val="center"/>
            </w:pPr>
            <w:r>
              <w:rPr>
                <w:sz w:val="20"/>
              </w:rPr>
              <w:t xml:space="preserve">1,0</w:t>
            </w:r>
          </w:p>
        </w:tc>
        <w:tc>
          <w:tcPr>
            <w:tcW w:w="794" w:type="dxa"/>
          </w:tcPr>
          <w:p>
            <w:pPr>
              <w:pStyle w:val="0"/>
              <w:jc w:val="center"/>
            </w:pPr>
            <w:r>
              <w:rPr>
                <w:sz w:val="20"/>
              </w:rPr>
              <w:t xml:space="preserve">3159</w:t>
            </w:r>
          </w:p>
        </w:tc>
        <w:tc>
          <w:tcPr>
            <w:tcW w:w="907" w:type="dxa"/>
          </w:tcPr>
          <w:p>
            <w:pPr>
              <w:pStyle w:val="0"/>
              <w:jc w:val="center"/>
            </w:pPr>
            <w:r>
              <w:rPr>
                <w:sz w:val="20"/>
              </w:rPr>
              <w:t xml:space="preserve">460,2</w:t>
            </w:r>
          </w:p>
        </w:tc>
        <w:tc>
          <w:tcPr>
            <w:tcW w:w="964" w:type="dxa"/>
          </w:tcPr>
          <w:p>
            <w:pPr>
              <w:pStyle w:val="0"/>
              <w:jc w:val="center"/>
            </w:pPr>
            <w:r>
              <w:rPr>
                <w:sz w:val="20"/>
              </w:rPr>
              <w:t xml:space="preserve">2673</w:t>
            </w:r>
          </w:p>
        </w:tc>
        <w:tc>
          <w:tcPr>
            <w:tcW w:w="851" w:type="dxa"/>
          </w:tcPr>
          <w:p>
            <w:pPr>
              <w:pStyle w:val="0"/>
              <w:jc w:val="center"/>
            </w:pPr>
            <w:r>
              <w:rPr>
                <w:sz w:val="20"/>
              </w:rPr>
              <w:t xml:space="preserve">1600,8</w:t>
            </w:r>
          </w:p>
        </w:tc>
        <w:tc>
          <w:tcPr>
            <w:tcW w:w="850" w:type="dxa"/>
          </w:tcPr>
          <w:p>
            <w:pPr>
              <w:pStyle w:val="0"/>
              <w:jc w:val="center"/>
            </w:pPr>
            <w:r>
              <w:rPr>
                <w:sz w:val="20"/>
              </w:rPr>
              <w:t xml:space="preserve">1818</w:t>
            </w:r>
          </w:p>
        </w:tc>
        <w:tc>
          <w:tcPr>
            <w:tcW w:w="850" w:type="dxa"/>
          </w:tcPr>
          <w:p>
            <w:pPr>
              <w:pStyle w:val="0"/>
              <w:jc w:val="center"/>
            </w:pPr>
            <w:r>
              <w:rPr>
                <w:sz w:val="20"/>
              </w:rPr>
              <w:t xml:space="preserve">388,3</w:t>
            </w:r>
          </w:p>
        </w:tc>
        <w:tc>
          <w:tcPr>
            <w:tcW w:w="851" w:type="dxa"/>
          </w:tcPr>
          <w:p>
            <w:pPr>
              <w:pStyle w:val="0"/>
              <w:jc w:val="center"/>
            </w:pPr>
            <w:r>
              <w:rPr>
                <w:sz w:val="20"/>
              </w:rPr>
              <w:t xml:space="preserve">1343</w:t>
            </w:r>
          </w:p>
        </w:tc>
        <w:tc>
          <w:tcPr>
            <w:tcW w:w="907" w:type="dxa"/>
          </w:tcPr>
          <w:p>
            <w:pPr>
              <w:pStyle w:val="0"/>
              <w:jc w:val="center"/>
            </w:pPr>
            <w:r>
              <w:rPr>
                <w:sz w:val="20"/>
              </w:rPr>
              <w:t xml:space="preserve">307,2</w:t>
            </w:r>
          </w:p>
        </w:tc>
        <w:tc>
          <w:tcPr>
            <w:tcW w:w="794" w:type="dxa"/>
          </w:tcPr>
          <w:p>
            <w:pPr>
              <w:pStyle w:val="0"/>
              <w:jc w:val="center"/>
            </w:pPr>
            <w:r>
              <w:rPr>
                <w:sz w:val="20"/>
              </w:rPr>
              <w:t xml:space="preserve">1484</w:t>
            </w:r>
          </w:p>
        </w:tc>
        <w:tc>
          <w:tcPr>
            <w:tcW w:w="907" w:type="dxa"/>
          </w:tcPr>
          <w:p>
            <w:pPr>
              <w:pStyle w:val="0"/>
              <w:jc w:val="center"/>
            </w:pPr>
            <w:r>
              <w:rPr>
                <w:sz w:val="20"/>
              </w:rPr>
              <w:t xml:space="preserve">345,5</w:t>
            </w:r>
          </w:p>
        </w:tc>
        <w:tc>
          <w:tcPr>
            <w:tcW w:w="794" w:type="dxa"/>
          </w:tcPr>
          <w:p>
            <w:pPr>
              <w:pStyle w:val="0"/>
              <w:jc w:val="center"/>
            </w:pPr>
            <w:r>
              <w:rPr>
                <w:sz w:val="20"/>
              </w:rPr>
              <w:t xml:space="preserve">1677</w:t>
            </w:r>
          </w:p>
        </w:tc>
        <w:tc>
          <w:tcPr>
            <w:tcW w:w="1077" w:type="dxa"/>
          </w:tcPr>
          <w:p>
            <w:pPr>
              <w:pStyle w:val="0"/>
              <w:jc w:val="center"/>
            </w:pPr>
            <w:r>
              <w:rPr>
                <w:sz w:val="20"/>
              </w:rPr>
              <w:t xml:space="preserve">352,3</w:t>
            </w:r>
          </w:p>
        </w:tc>
      </w:tr>
      <w:tr>
        <w:tc>
          <w:tcPr>
            <w:tcW w:w="1134" w:type="dxa"/>
          </w:tcPr>
          <w:p>
            <w:pPr>
              <w:pStyle w:val="0"/>
              <w:jc w:val="center"/>
            </w:pPr>
            <w:r>
              <w:rPr>
                <w:sz w:val="20"/>
              </w:rPr>
              <w:t xml:space="preserve">R54</w:t>
            </w:r>
          </w:p>
        </w:tc>
        <w:tc>
          <w:tcPr>
            <w:tcW w:w="2211" w:type="dxa"/>
            <w:vAlign w:val="center"/>
          </w:tcPr>
          <w:p>
            <w:pPr>
              <w:pStyle w:val="0"/>
            </w:pPr>
            <w:r>
              <w:rPr>
                <w:sz w:val="20"/>
              </w:rPr>
              <w:t xml:space="preserve">Старость</w:t>
            </w:r>
          </w:p>
        </w:tc>
        <w:tc>
          <w:tcPr>
            <w:tcW w:w="794" w:type="dxa"/>
          </w:tcPr>
          <w:p>
            <w:pPr>
              <w:pStyle w:val="0"/>
              <w:jc w:val="center"/>
            </w:pPr>
            <w:r>
              <w:rPr>
                <w:sz w:val="20"/>
              </w:rPr>
              <w:t xml:space="preserve">150</w:t>
            </w:r>
          </w:p>
        </w:tc>
        <w:tc>
          <w:tcPr>
            <w:tcW w:w="907" w:type="dxa"/>
          </w:tcPr>
          <w:p>
            <w:pPr>
              <w:pStyle w:val="0"/>
              <w:jc w:val="center"/>
            </w:pPr>
            <w:r>
              <w:rPr>
                <w:sz w:val="20"/>
              </w:rPr>
              <w:t xml:space="preserve">16,5</w:t>
            </w:r>
          </w:p>
        </w:tc>
        <w:tc>
          <w:tcPr>
            <w:tcW w:w="1020" w:type="dxa"/>
          </w:tcPr>
          <w:p>
            <w:pPr>
              <w:pStyle w:val="0"/>
              <w:jc w:val="center"/>
            </w:pPr>
            <w:r>
              <w:rPr>
                <w:sz w:val="20"/>
              </w:rPr>
              <w:t xml:space="preserve">0</w:t>
            </w:r>
          </w:p>
        </w:tc>
        <w:tc>
          <w:tcPr>
            <w:tcW w:w="907" w:type="dxa"/>
          </w:tcPr>
          <w:p>
            <w:pPr>
              <w:pStyle w:val="0"/>
              <w:jc w:val="center"/>
            </w:pPr>
            <w:r>
              <w:rPr>
                <w:sz w:val="20"/>
              </w:rPr>
              <w:t xml:space="preserve">0,0</w:t>
            </w:r>
          </w:p>
        </w:tc>
        <w:tc>
          <w:tcPr>
            <w:tcW w:w="794" w:type="dxa"/>
          </w:tcPr>
          <w:p>
            <w:pPr>
              <w:pStyle w:val="0"/>
              <w:jc w:val="center"/>
            </w:pPr>
            <w:r>
              <w:rPr>
                <w:sz w:val="20"/>
              </w:rPr>
              <w:t xml:space="preserve">0</w:t>
            </w:r>
          </w:p>
        </w:tc>
        <w:tc>
          <w:tcPr>
            <w:tcW w:w="964" w:type="dxa"/>
          </w:tcPr>
          <w:p>
            <w:pPr>
              <w:pStyle w:val="0"/>
            </w:pPr>
            <w:r>
              <w:rPr>
                <w:sz w:val="20"/>
              </w:rPr>
            </w:r>
          </w:p>
        </w:tc>
        <w:tc>
          <w:tcPr>
            <w:tcW w:w="794" w:type="dxa"/>
          </w:tcPr>
          <w:p>
            <w:pPr>
              <w:pStyle w:val="0"/>
              <w:jc w:val="center"/>
            </w:pPr>
            <w:r>
              <w:rPr>
                <w:sz w:val="20"/>
              </w:rPr>
              <w:t xml:space="preserve">150</w:t>
            </w:r>
          </w:p>
        </w:tc>
        <w:tc>
          <w:tcPr>
            <w:tcW w:w="907" w:type="dxa"/>
          </w:tcPr>
          <w:p>
            <w:pPr>
              <w:pStyle w:val="0"/>
              <w:jc w:val="center"/>
            </w:pPr>
            <w:r>
              <w:rPr>
                <w:sz w:val="20"/>
              </w:rPr>
              <w:t xml:space="preserve">21,9</w:t>
            </w:r>
          </w:p>
        </w:tc>
        <w:tc>
          <w:tcPr>
            <w:tcW w:w="964" w:type="dxa"/>
          </w:tcPr>
          <w:p>
            <w:pPr>
              <w:pStyle w:val="0"/>
              <w:jc w:val="center"/>
            </w:pPr>
            <w:r>
              <w:rPr>
                <w:sz w:val="20"/>
              </w:rPr>
              <w:t xml:space="preserve">150</w:t>
            </w:r>
          </w:p>
        </w:tc>
        <w:tc>
          <w:tcPr>
            <w:tcW w:w="851" w:type="dxa"/>
          </w:tcPr>
          <w:p>
            <w:pPr>
              <w:pStyle w:val="0"/>
              <w:jc w:val="center"/>
            </w:pPr>
            <w:r>
              <w:rPr>
                <w:sz w:val="20"/>
              </w:rPr>
              <w:t xml:space="preserve">89,8</w:t>
            </w:r>
          </w:p>
        </w:tc>
        <w:tc>
          <w:tcPr>
            <w:tcW w:w="850" w:type="dxa"/>
          </w:tcPr>
          <w:p>
            <w:pPr>
              <w:pStyle w:val="0"/>
              <w:jc w:val="center"/>
            </w:pPr>
            <w:r>
              <w:rPr>
                <w:sz w:val="20"/>
              </w:rPr>
              <w:t xml:space="preserve">40</w:t>
            </w:r>
          </w:p>
        </w:tc>
        <w:tc>
          <w:tcPr>
            <w:tcW w:w="850" w:type="dxa"/>
          </w:tcPr>
          <w:p>
            <w:pPr>
              <w:pStyle w:val="0"/>
              <w:jc w:val="center"/>
            </w:pPr>
            <w:r>
              <w:rPr>
                <w:sz w:val="20"/>
              </w:rPr>
              <w:t xml:space="preserve">8,5</w:t>
            </w:r>
          </w:p>
        </w:tc>
        <w:tc>
          <w:tcPr>
            <w:tcW w:w="851" w:type="dxa"/>
          </w:tcPr>
          <w:p>
            <w:pPr>
              <w:pStyle w:val="0"/>
              <w:jc w:val="center"/>
            </w:pPr>
            <w:r>
              <w:rPr>
                <w:sz w:val="20"/>
              </w:rPr>
              <w:t xml:space="preserve">110</w:t>
            </w:r>
          </w:p>
        </w:tc>
        <w:tc>
          <w:tcPr>
            <w:tcW w:w="907" w:type="dxa"/>
          </w:tcPr>
          <w:p>
            <w:pPr>
              <w:pStyle w:val="0"/>
              <w:jc w:val="center"/>
            </w:pPr>
            <w:r>
              <w:rPr>
                <w:sz w:val="20"/>
              </w:rPr>
              <w:t xml:space="preserve">25,2</w:t>
            </w:r>
          </w:p>
        </w:tc>
        <w:tc>
          <w:tcPr>
            <w:tcW w:w="794" w:type="dxa"/>
          </w:tcPr>
          <w:p>
            <w:pPr>
              <w:pStyle w:val="0"/>
              <w:jc w:val="center"/>
            </w:pPr>
            <w:r>
              <w:rPr>
                <w:sz w:val="20"/>
              </w:rPr>
              <w:t xml:space="preserve">33</w:t>
            </w:r>
          </w:p>
        </w:tc>
        <w:tc>
          <w:tcPr>
            <w:tcW w:w="907" w:type="dxa"/>
          </w:tcPr>
          <w:p>
            <w:pPr>
              <w:pStyle w:val="0"/>
              <w:jc w:val="center"/>
            </w:pPr>
            <w:r>
              <w:rPr>
                <w:sz w:val="20"/>
              </w:rPr>
              <w:t xml:space="preserve">7,7</w:t>
            </w:r>
          </w:p>
        </w:tc>
        <w:tc>
          <w:tcPr>
            <w:tcW w:w="794" w:type="dxa"/>
          </w:tcPr>
          <w:p>
            <w:pPr>
              <w:pStyle w:val="0"/>
              <w:jc w:val="center"/>
            </w:pPr>
            <w:r>
              <w:rPr>
                <w:sz w:val="20"/>
              </w:rPr>
              <w:t xml:space="preserve">117</w:t>
            </w:r>
          </w:p>
        </w:tc>
        <w:tc>
          <w:tcPr>
            <w:tcW w:w="1077" w:type="dxa"/>
          </w:tcPr>
          <w:p>
            <w:pPr>
              <w:pStyle w:val="0"/>
              <w:jc w:val="center"/>
            </w:pPr>
            <w:r>
              <w:rPr>
                <w:sz w:val="20"/>
              </w:rPr>
              <w:t xml:space="preserve">24,6</w:t>
            </w:r>
          </w:p>
        </w:tc>
      </w:tr>
      <w:tr>
        <w:tc>
          <w:tcPr>
            <w:tcW w:w="1134" w:type="dxa"/>
          </w:tcPr>
          <w:p>
            <w:pPr>
              <w:pStyle w:val="0"/>
              <w:jc w:val="center"/>
            </w:pPr>
            <w:r>
              <w:rPr>
                <w:sz w:val="20"/>
              </w:rPr>
              <w:t xml:space="preserve">R55-R99</w:t>
            </w:r>
          </w:p>
        </w:tc>
        <w:tc>
          <w:tcPr>
            <w:tcW w:w="2211" w:type="dxa"/>
            <w:vAlign w:val="center"/>
          </w:tcPr>
          <w:p>
            <w:pPr>
              <w:pStyle w:val="0"/>
            </w:pPr>
            <w:r>
              <w:rPr>
                <w:sz w:val="20"/>
              </w:rPr>
              <w:t xml:space="preserve">Смерть</w:t>
            </w:r>
          </w:p>
          <w:p>
            <w:pPr>
              <w:pStyle w:val="0"/>
            </w:pPr>
            <w:r>
              <w:rPr>
                <w:sz w:val="20"/>
              </w:rPr>
              <w:t xml:space="preserve">по неустановленным причинам</w:t>
            </w:r>
          </w:p>
        </w:tc>
        <w:tc>
          <w:tcPr>
            <w:tcW w:w="794" w:type="dxa"/>
          </w:tcPr>
          <w:p>
            <w:pPr>
              <w:pStyle w:val="0"/>
              <w:jc w:val="center"/>
            </w:pPr>
            <w:r>
              <w:rPr>
                <w:sz w:val="20"/>
              </w:rPr>
              <w:t xml:space="preserve">101</w:t>
            </w:r>
          </w:p>
        </w:tc>
        <w:tc>
          <w:tcPr>
            <w:tcW w:w="907" w:type="dxa"/>
          </w:tcPr>
          <w:p>
            <w:pPr>
              <w:pStyle w:val="0"/>
              <w:jc w:val="center"/>
            </w:pPr>
            <w:r>
              <w:rPr>
                <w:sz w:val="20"/>
              </w:rPr>
              <w:t xml:space="preserve">11,1</w:t>
            </w:r>
          </w:p>
        </w:tc>
        <w:tc>
          <w:tcPr>
            <w:tcW w:w="1020" w:type="dxa"/>
          </w:tcPr>
          <w:p>
            <w:pPr>
              <w:pStyle w:val="0"/>
              <w:jc w:val="center"/>
            </w:pPr>
            <w:r>
              <w:rPr>
                <w:sz w:val="20"/>
              </w:rPr>
              <w:t xml:space="preserve">48</w:t>
            </w:r>
          </w:p>
        </w:tc>
        <w:tc>
          <w:tcPr>
            <w:tcW w:w="907" w:type="dxa"/>
          </w:tcPr>
          <w:p>
            <w:pPr>
              <w:pStyle w:val="0"/>
              <w:jc w:val="center"/>
            </w:pPr>
            <w:r>
              <w:rPr>
                <w:sz w:val="20"/>
              </w:rPr>
              <w:t xml:space="preserve">8,9</w:t>
            </w:r>
          </w:p>
        </w:tc>
        <w:tc>
          <w:tcPr>
            <w:tcW w:w="794" w:type="dxa"/>
          </w:tcPr>
          <w:p>
            <w:pPr>
              <w:pStyle w:val="0"/>
              <w:jc w:val="center"/>
            </w:pPr>
            <w:r>
              <w:rPr>
                <w:sz w:val="20"/>
              </w:rPr>
              <w:t xml:space="preserve">3</w:t>
            </w:r>
          </w:p>
        </w:tc>
        <w:tc>
          <w:tcPr>
            <w:tcW w:w="964" w:type="dxa"/>
          </w:tcPr>
          <w:p>
            <w:pPr>
              <w:pStyle w:val="0"/>
              <w:jc w:val="center"/>
            </w:pPr>
            <w:r>
              <w:rPr>
                <w:sz w:val="20"/>
              </w:rPr>
              <w:t xml:space="preserve">1,4</w:t>
            </w:r>
          </w:p>
        </w:tc>
        <w:tc>
          <w:tcPr>
            <w:tcW w:w="794" w:type="dxa"/>
          </w:tcPr>
          <w:p>
            <w:pPr>
              <w:pStyle w:val="0"/>
              <w:jc w:val="center"/>
            </w:pPr>
            <w:r>
              <w:rPr>
                <w:sz w:val="20"/>
              </w:rPr>
              <w:t xml:space="preserve">98</w:t>
            </w:r>
          </w:p>
        </w:tc>
        <w:tc>
          <w:tcPr>
            <w:tcW w:w="907" w:type="dxa"/>
          </w:tcPr>
          <w:p>
            <w:pPr>
              <w:pStyle w:val="0"/>
              <w:jc w:val="center"/>
            </w:pPr>
            <w:r>
              <w:rPr>
                <w:sz w:val="20"/>
              </w:rPr>
              <w:t xml:space="preserve">14,3</w:t>
            </w:r>
          </w:p>
        </w:tc>
        <w:tc>
          <w:tcPr>
            <w:tcW w:w="964" w:type="dxa"/>
          </w:tcPr>
          <w:p>
            <w:pPr>
              <w:pStyle w:val="0"/>
              <w:jc w:val="center"/>
            </w:pPr>
            <w:r>
              <w:rPr>
                <w:sz w:val="20"/>
              </w:rPr>
              <w:t xml:space="preserve">50</w:t>
            </w:r>
          </w:p>
        </w:tc>
        <w:tc>
          <w:tcPr>
            <w:tcW w:w="851" w:type="dxa"/>
          </w:tcPr>
          <w:p>
            <w:pPr>
              <w:pStyle w:val="0"/>
              <w:jc w:val="center"/>
            </w:pPr>
            <w:r>
              <w:rPr>
                <w:sz w:val="20"/>
              </w:rPr>
              <w:t xml:space="preserve">29,9</w:t>
            </w:r>
          </w:p>
        </w:tc>
        <w:tc>
          <w:tcPr>
            <w:tcW w:w="850" w:type="dxa"/>
          </w:tcPr>
          <w:p>
            <w:pPr>
              <w:pStyle w:val="0"/>
              <w:jc w:val="center"/>
            </w:pPr>
            <w:r>
              <w:rPr>
                <w:sz w:val="20"/>
              </w:rPr>
              <w:t xml:space="preserve">66</w:t>
            </w:r>
          </w:p>
        </w:tc>
        <w:tc>
          <w:tcPr>
            <w:tcW w:w="850" w:type="dxa"/>
          </w:tcPr>
          <w:p>
            <w:pPr>
              <w:pStyle w:val="0"/>
              <w:jc w:val="center"/>
            </w:pPr>
            <w:r>
              <w:rPr>
                <w:sz w:val="20"/>
              </w:rPr>
              <w:t xml:space="preserve">14,1</w:t>
            </w:r>
          </w:p>
        </w:tc>
        <w:tc>
          <w:tcPr>
            <w:tcW w:w="851" w:type="dxa"/>
          </w:tcPr>
          <w:p>
            <w:pPr>
              <w:pStyle w:val="0"/>
              <w:jc w:val="center"/>
            </w:pPr>
            <w:r>
              <w:rPr>
                <w:sz w:val="20"/>
              </w:rPr>
              <w:t xml:space="preserve">35</w:t>
            </w:r>
          </w:p>
        </w:tc>
        <w:tc>
          <w:tcPr>
            <w:tcW w:w="907" w:type="dxa"/>
          </w:tcPr>
          <w:p>
            <w:pPr>
              <w:pStyle w:val="0"/>
              <w:jc w:val="center"/>
            </w:pPr>
            <w:r>
              <w:rPr>
                <w:sz w:val="20"/>
              </w:rPr>
              <w:t xml:space="preserve">8,0</w:t>
            </w:r>
          </w:p>
        </w:tc>
        <w:tc>
          <w:tcPr>
            <w:tcW w:w="794" w:type="dxa"/>
          </w:tcPr>
          <w:p>
            <w:pPr>
              <w:pStyle w:val="0"/>
              <w:jc w:val="center"/>
            </w:pPr>
            <w:r>
              <w:rPr>
                <w:sz w:val="20"/>
              </w:rPr>
              <w:t xml:space="preserve">73</w:t>
            </w:r>
          </w:p>
        </w:tc>
        <w:tc>
          <w:tcPr>
            <w:tcW w:w="907" w:type="dxa"/>
          </w:tcPr>
          <w:p>
            <w:pPr>
              <w:pStyle w:val="0"/>
              <w:jc w:val="center"/>
            </w:pPr>
            <w:r>
              <w:rPr>
                <w:sz w:val="20"/>
              </w:rPr>
              <w:t xml:space="preserve">17,0</w:t>
            </w:r>
          </w:p>
        </w:tc>
        <w:tc>
          <w:tcPr>
            <w:tcW w:w="794" w:type="dxa"/>
          </w:tcPr>
          <w:p>
            <w:pPr>
              <w:pStyle w:val="0"/>
              <w:jc w:val="center"/>
            </w:pPr>
            <w:r>
              <w:rPr>
                <w:sz w:val="20"/>
              </w:rPr>
              <w:t xml:space="preserve">28</w:t>
            </w:r>
          </w:p>
        </w:tc>
        <w:tc>
          <w:tcPr>
            <w:tcW w:w="1077" w:type="dxa"/>
          </w:tcPr>
          <w:p>
            <w:pPr>
              <w:pStyle w:val="0"/>
              <w:jc w:val="center"/>
            </w:pPr>
            <w:r>
              <w:rPr>
                <w:sz w:val="20"/>
              </w:rPr>
              <w:t xml:space="preserve">5,9</w:t>
            </w:r>
          </w:p>
        </w:tc>
      </w:tr>
    </w:tbl>
    <w:p>
      <w:pPr>
        <w:pStyle w:val="0"/>
        <w:jc w:val="both"/>
      </w:pPr>
      <w:r>
        <w:rPr>
          <w:sz w:val="20"/>
        </w:rPr>
      </w:r>
    </w:p>
    <w:p>
      <w:pPr>
        <w:pStyle w:val="0"/>
        <w:outlineLvl w:val="3"/>
        <w:jc w:val="right"/>
      </w:pPr>
      <w:r>
        <w:rPr>
          <w:sz w:val="20"/>
        </w:rPr>
        <w:t xml:space="preserve">Таблица 8</w:t>
      </w:r>
    </w:p>
    <w:p>
      <w:pPr>
        <w:pStyle w:val="0"/>
        <w:jc w:val="both"/>
      </w:pPr>
      <w:r>
        <w:rPr>
          <w:sz w:val="20"/>
        </w:rPr>
      </w:r>
    </w:p>
    <w:p>
      <w:pPr>
        <w:pStyle w:val="2"/>
        <w:jc w:val="center"/>
      </w:pPr>
      <w:r>
        <w:rPr>
          <w:sz w:val="20"/>
        </w:rPr>
        <w:t xml:space="preserve">Смертность от основных форм болезней системы кровообращения</w:t>
      </w:r>
    </w:p>
    <w:p>
      <w:pPr>
        <w:pStyle w:val="2"/>
        <w:jc w:val="center"/>
      </w:pPr>
      <w:r>
        <w:rPr>
          <w:sz w:val="20"/>
        </w:rPr>
        <w:t xml:space="preserve">в динамике за 5 лет (на 100 тыс.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964"/>
        <w:gridCol w:w="1247"/>
        <w:gridCol w:w="850"/>
        <w:gridCol w:w="1247"/>
        <w:gridCol w:w="907"/>
        <w:gridCol w:w="1247"/>
        <w:gridCol w:w="907"/>
        <w:gridCol w:w="1247"/>
        <w:gridCol w:w="907"/>
        <w:gridCol w:w="1247"/>
      </w:tblGrid>
      <w:tr>
        <w:tc>
          <w:tcPr>
            <w:tcW w:w="2835" w:type="dxa"/>
            <w:vMerge w:val="restart"/>
          </w:tcPr>
          <w:p>
            <w:pPr>
              <w:pStyle w:val="0"/>
              <w:jc w:val="center"/>
            </w:pPr>
            <w:r>
              <w:rPr>
                <w:sz w:val="20"/>
              </w:rPr>
              <w:t xml:space="preserve">Наименование болезней системы кровообращения</w:t>
            </w:r>
          </w:p>
        </w:tc>
        <w:tc>
          <w:tcPr>
            <w:gridSpan w:val="2"/>
            <w:tcW w:w="2211" w:type="dxa"/>
          </w:tcPr>
          <w:p>
            <w:pPr>
              <w:pStyle w:val="0"/>
              <w:jc w:val="center"/>
            </w:pPr>
            <w:r>
              <w:rPr>
                <w:sz w:val="20"/>
              </w:rPr>
              <w:t xml:space="preserve">2020 год</w:t>
            </w:r>
          </w:p>
        </w:tc>
        <w:tc>
          <w:tcPr>
            <w:gridSpan w:val="2"/>
            <w:tcW w:w="2097" w:type="dxa"/>
          </w:tcPr>
          <w:p>
            <w:pPr>
              <w:pStyle w:val="0"/>
              <w:jc w:val="center"/>
            </w:pPr>
            <w:r>
              <w:rPr>
                <w:sz w:val="20"/>
              </w:rPr>
              <w:t xml:space="preserve">2021 год</w:t>
            </w:r>
          </w:p>
        </w:tc>
        <w:tc>
          <w:tcPr>
            <w:gridSpan w:val="2"/>
            <w:tcW w:w="2154" w:type="dxa"/>
          </w:tcPr>
          <w:p>
            <w:pPr>
              <w:pStyle w:val="0"/>
              <w:jc w:val="center"/>
            </w:pPr>
            <w:r>
              <w:rPr>
                <w:sz w:val="20"/>
              </w:rPr>
              <w:t xml:space="preserve">2022 год</w:t>
            </w:r>
          </w:p>
        </w:tc>
        <w:tc>
          <w:tcPr>
            <w:gridSpan w:val="2"/>
            <w:tcW w:w="2154" w:type="dxa"/>
          </w:tcPr>
          <w:p>
            <w:pPr>
              <w:pStyle w:val="0"/>
              <w:jc w:val="center"/>
            </w:pPr>
            <w:r>
              <w:rPr>
                <w:sz w:val="20"/>
              </w:rPr>
              <w:t xml:space="preserve">2023 год</w:t>
            </w:r>
          </w:p>
        </w:tc>
        <w:tc>
          <w:tcPr>
            <w:gridSpan w:val="2"/>
            <w:tcW w:w="2154" w:type="dxa"/>
          </w:tcPr>
          <w:p>
            <w:pPr>
              <w:pStyle w:val="0"/>
              <w:jc w:val="center"/>
            </w:pPr>
            <w:r>
              <w:rPr>
                <w:sz w:val="20"/>
              </w:rPr>
              <w:t xml:space="preserve">2024 год</w:t>
            </w:r>
          </w:p>
        </w:tc>
      </w:tr>
      <w:tr>
        <w:tc>
          <w:tcPr>
            <w:vMerge w:val="continue"/>
          </w:tcPr>
          <w:p/>
        </w:tc>
        <w:tc>
          <w:tcPr>
            <w:tcW w:w="964" w:type="dxa"/>
          </w:tcPr>
          <w:p>
            <w:pPr>
              <w:pStyle w:val="0"/>
              <w:jc w:val="center"/>
            </w:pPr>
            <w:r>
              <w:rPr>
                <w:sz w:val="20"/>
              </w:rPr>
              <w:t xml:space="preserve">абс. число</w:t>
            </w:r>
          </w:p>
        </w:tc>
        <w:tc>
          <w:tcPr>
            <w:tcW w:w="1247" w:type="dxa"/>
          </w:tcPr>
          <w:p>
            <w:pPr>
              <w:pStyle w:val="0"/>
              <w:jc w:val="center"/>
            </w:pPr>
            <w:r>
              <w:rPr>
                <w:sz w:val="20"/>
              </w:rPr>
              <w:t xml:space="preserve">показатель на 100 тыс. населения</w:t>
            </w:r>
          </w:p>
        </w:tc>
        <w:tc>
          <w:tcPr>
            <w:tcW w:w="850" w:type="dxa"/>
          </w:tcPr>
          <w:p>
            <w:pPr>
              <w:pStyle w:val="0"/>
              <w:jc w:val="center"/>
            </w:pPr>
            <w:r>
              <w:rPr>
                <w:sz w:val="20"/>
              </w:rPr>
              <w:t xml:space="preserve">абс. число</w:t>
            </w:r>
          </w:p>
        </w:tc>
        <w:tc>
          <w:tcPr>
            <w:tcW w:w="1247" w:type="dxa"/>
          </w:tcPr>
          <w:p>
            <w:pPr>
              <w:pStyle w:val="0"/>
              <w:jc w:val="center"/>
            </w:pPr>
            <w:r>
              <w:rPr>
                <w:sz w:val="20"/>
              </w:rPr>
              <w:t xml:space="preserve">показатель на 100 тыс. населения</w:t>
            </w:r>
          </w:p>
        </w:tc>
        <w:tc>
          <w:tcPr>
            <w:tcW w:w="907" w:type="dxa"/>
          </w:tcPr>
          <w:p>
            <w:pPr>
              <w:pStyle w:val="0"/>
              <w:jc w:val="center"/>
            </w:pPr>
            <w:r>
              <w:rPr>
                <w:sz w:val="20"/>
              </w:rPr>
              <w:t xml:space="preserve">абс. число</w:t>
            </w:r>
          </w:p>
        </w:tc>
        <w:tc>
          <w:tcPr>
            <w:tcW w:w="1247" w:type="dxa"/>
          </w:tcPr>
          <w:p>
            <w:pPr>
              <w:pStyle w:val="0"/>
              <w:jc w:val="center"/>
            </w:pPr>
            <w:r>
              <w:rPr>
                <w:sz w:val="20"/>
              </w:rPr>
              <w:t xml:space="preserve">показатель на 100 тыс. населения</w:t>
            </w:r>
          </w:p>
        </w:tc>
        <w:tc>
          <w:tcPr>
            <w:tcW w:w="907" w:type="dxa"/>
          </w:tcPr>
          <w:p>
            <w:pPr>
              <w:pStyle w:val="0"/>
              <w:jc w:val="center"/>
            </w:pPr>
            <w:r>
              <w:rPr>
                <w:sz w:val="20"/>
              </w:rPr>
              <w:t xml:space="preserve">абс. число</w:t>
            </w:r>
          </w:p>
        </w:tc>
        <w:tc>
          <w:tcPr>
            <w:tcW w:w="1247" w:type="dxa"/>
          </w:tcPr>
          <w:p>
            <w:pPr>
              <w:pStyle w:val="0"/>
              <w:jc w:val="center"/>
            </w:pPr>
            <w:r>
              <w:rPr>
                <w:sz w:val="20"/>
              </w:rPr>
              <w:t xml:space="preserve">показатель</w:t>
            </w:r>
          </w:p>
          <w:p>
            <w:pPr>
              <w:pStyle w:val="0"/>
              <w:jc w:val="center"/>
            </w:pPr>
            <w:r>
              <w:rPr>
                <w:sz w:val="20"/>
              </w:rPr>
              <w:t xml:space="preserve">на 100 тыс. населения</w:t>
            </w:r>
          </w:p>
        </w:tc>
        <w:tc>
          <w:tcPr>
            <w:tcW w:w="907" w:type="dxa"/>
          </w:tcPr>
          <w:p>
            <w:pPr>
              <w:pStyle w:val="0"/>
              <w:jc w:val="center"/>
            </w:pPr>
            <w:r>
              <w:rPr>
                <w:sz w:val="20"/>
              </w:rPr>
              <w:t xml:space="preserve">абс. число</w:t>
            </w:r>
          </w:p>
        </w:tc>
        <w:tc>
          <w:tcPr>
            <w:tcW w:w="1247" w:type="dxa"/>
          </w:tcPr>
          <w:p>
            <w:pPr>
              <w:pStyle w:val="0"/>
              <w:jc w:val="center"/>
            </w:pPr>
            <w:r>
              <w:rPr>
                <w:sz w:val="20"/>
              </w:rPr>
              <w:t xml:space="preserve">показатель на 100 тыс. населения</w:t>
            </w:r>
          </w:p>
        </w:tc>
      </w:tr>
      <w:tr>
        <w:tc>
          <w:tcPr>
            <w:tcW w:w="2835" w:type="dxa"/>
            <w:vAlign w:val="bottom"/>
          </w:tcPr>
          <w:p>
            <w:pPr>
              <w:pStyle w:val="0"/>
            </w:pPr>
            <w:r>
              <w:rPr>
                <w:sz w:val="20"/>
              </w:rPr>
              <w:t xml:space="preserve">Болезни системы кровообращения, всего</w:t>
            </w:r>
          </w:p>
        </w:tc>
        <w:tc>
          <w:tcPr>
            <w:tcW w:w="964" w:type="dxa"/>
          </w:tcPr>
          <w:p>
            <w:pPr>
              <w:pStyle w:val="0"/>
              <w:jc w:val="center"/>
            </w:pPr>
            <w:r>
              <w:rPr>
                <w:sz w:val="20"/>
              </w:rPr>
              <w:t xml:space="preserve">3858</w:t>
            </w:r>
          </w:p>
        </w:tc>
        <w:tc>
          <w:tcPr>
            <w:tcW w:w="1247" w:type="dxa"/>
          </w:tcPr>
          <w:p>
            <w:pPr>
              <w:pStyle w:val="0"/>
              <w:jc w:val="center"/>
            </w:pPr>
            <w:r>
              <w:rPr>
                <w:sz w:val="20"/>
              </w:rPr>
              <w:t xml:space="preserve">440,5</w:t>
            </w:r>
          </w:p>
        </w:tc>
        <w:tc>
          <w:tcPr>
            <w:tcW w:w="850" w:type="dxa"/>
          </w:tcPr>
          <w:p>
            <w:pPr>
              <w:pStyle w:val="0"/>
              <w:jc w:val="center"/>
            </w:pPr>
            <w:r>
              <w:rPr>
                <w:sz w:val="20"/>
              </w:rPr>
              <w:t xml:space="preserve">3464</w:t>
            </w:r>
          </w:p>
        </w:tc>
        <w:tc>
          <w:tcPr>
            <w:tcW w:w="1247" w:type="dxa"/>
          </w:tcPr>
          <w:p>
            <w:pPr>
              <w:pStyle w:val="0"/>
              <w:jc w:val="center"/>
            </w:pPr>
            <w:r>
              <w:rPr>
                <w:sz w:val="20"/>
              </w:rPr>
              <w:t xml:space="preserve">398,2</w:t>
            </w:r>
          </w:p>
        </w:tc>
        <w:tc>
          <w:tcPr>
            <w:tcW w:w="907" w:type="dxa"/>
          </w:tcPr>
          <w:p>
            <w:pPr>
              <w:pStyle w:val="0"/>
              <w:jc w:val="center"/>
            </w:pPr>
            <w:r>
              <w:rPr>
                <w:sz w:val="20"/>
              </w:rPr>
              <w:t xml:space="preserve">3719</w:t>
            </w:r>
          </w:p>
        </w:tc>
        <w:tc>
          <w:tcPr>
            <w:tcW w:w="1247" w:type="dxa"/>
          </w:tcPr>
          <w:p>
            <w:pPr>
              <w:pStyle w:val="0"/>
              <w:jc w:val="center"/>
            </w:pPr>
            <w:r>
              <w:rPr>
                <w:sz w:val="20"/>
              </w:rPr>
              <w:t xml:space="preserve">411,5</w:t>
            </w:r>
          </w:p>
        </w:tc>
        <w:tc>
          <w:tcPr>
            <w:tcW w:w="907" w:type="dxa"/>
          </w:tcPr>
          <w:p>
            <w:pPr>
              <w:pStyle w:val="0"/>
              <w:jc w:val="center"/>
            </w:pPr>
            <w:r>
              <w:rPr>
                <w:sz w:val="20"/>
              </w:rPr>
              <w:t xml:space="preserve">3219</w:t>
            </w:r>
          </w:p>
        </w:tc>
        <w:tc>
          <w:tcPr>
            <w:tcW w:w="1247" w:type="dxa"/>
          </w:tcPr>
          <w:p>
            <w:pPr>
              <w:pStyle w:val="0"/>
              <w:jc w:val="center"/>
            </w:pPr>
            <w:r>
              <w:rPr>
                <w:sz w:val="20"/>
              </w:rPr>
              <w:t xml:space="preserve">355,8</w:t>
            </w:r>
          </w:p>
        </w:tc>
        <w:tc>
          <w:tcPr>
            <w:tcW w:w="907" w:type="dxa"/>
          </w:tcPr>
          <w:p>
            <w:pPr>
              <w:pStyle w:val="0"/>
              <w:jc w:val="center"/>
            </w:pPr>
            <w:r>
              <w:rPr>
                <w:sz w:val="20"/>
              </w:rPr>
              <w:t xml:space="preserve">3209</w:t>
            </w:r>
          </w:p>
        </w:tc>
        <w:tc>
          <w:tcPr>
            <w:tcW w:w="1247" w:type="dxa"/>
          </w:tcPr>
          <w:p>
            <w:pPr>
              <w:pStyle w:val="0"/>
              <w:jc w:val="center"/>
            </w:pPr>
            <w:r>
              <w:rPr>
                <w:sz w:val="20"/>
              </w:rPr>
              <w:t xml:space="preserve">353,9</w:t>
            </w:r>
          </w:p>
        </w:tc>
      </w:tr>
      <w:tr>
        <w:tc>
          <w:tcPr>
            <w:tcW w:w="2835" w:type="dxa"/>
            <w:vAlign w:val="bottom"/>
          </w:tcPr>
          <w:p>
            <w:pPr>
              <w:pStyle w:val="0"/>
            </w:pPr>
            <w:r>
              <w:rPr>
                <w:sz w:val="20"/>
              </w:rPr>
              <w:t xml:space="preserve">I10-I15 (Гипертоническая болезнь)</w:t>
            </w:r>
          </w:p>
        </w:tc>
        <w:tc>
          <w:tcPr>
            <w:tcW w:w="964" w:type="dxa"/>
          </w:tcPr>
          <w:p>
            <w:pPr>
              <w:pStyle w:val="0"/>
              <w:jc w:val="center"/>
            </w:pPr>
            <w:r>
              <w:rPr>
                <w:sz w:val="20"/>
              </w:rPr>
              <w:t xml:space="preserve">419</w:t>
            </w:r>
          </w:p>
        </w:tc>
        <w:tc>
          <w:tcPr>
            <w:tcW w:w="1247" w:type="dxa"/>
          </w:tcPr>
          <w:p>
            <w:pPr>
              <w:pStyle w:val="0"/>
              <w:jc w:val="center"/>
            </w:pPr>
            <w:r>
              <w:rPr>
                <w:sz w:val="20"/>
              </w:rPr>
              <w:t xml:space="preserve">48,3</w:t>
            </w:r>
          </w:p>
        </w:tc>
        <w:tc>
          <w:tcPr>
            <w:tcW w:w="850" w:type="dxa"/>
          </w:tcPr>
          <w:p>
            <w:pPr>
              <w:pStyle w:val="0"/>
              <w:jc w:val="center"/>
            </w:pPr>
            <w:r>
              <w:rPr>
                <w:sz w:val="20"/>
              </w:rPr>
              <w:t xml:space="preserve">353</w:t>
            </w:r>
          </w:p>
        </w:tc>
        <w:tc>
          <w:tcPr>
            <w:tcW w:w="1247" w:type="dxa"/>
          </w:tcPr>
          <w:p>
            <w:pPr>
              <w:pStyle w:val="0"/>
              <w:jc w:val="center"/>
            </w:pPr>
            <w:r>
              <w:rPr>
                <w:sz w:val="20"/>
              </w:rPr>
              <w:t xml:space="preserve">40,6</w:t>
            </w:r>
          </w:p>
        </w:tc>
        <w:tc>
          <w:tcPr>
            <w:tcW w:w="907" w:type="dxa"/>
          </w:tcPr>
          <w:p>
            <w:pPr>
              <w:pStyle w:val="0"/>
              <w:jc w:val="center"/>
            </w:pPr>
            <w:r>
              <w:rPr>
                <w:sz w:val="20"/>
              </w:rPr>
              <w:t xml:space="preserve">432</w:t>
            </w:r>
          </w:p>
        </w:tc>
        <w:tc>
          <w:tcPr>
            <w:tcW w:w="1247" w:type="dxa"/>
          </w:tcPr>
          <w:p>
            <w:pPr>
              <w:pStyle w:val="0"/>
              <w:jc w:val="center"/>
            </w:pPr>
            <w:r>
              <w:rPr>
                <w:sz w:val="20"/>
              </w:rPr>
              <w:t xml:space="preserve">47,8</w:t>
            </w:r>
          </w:p>
        </w:tc>
        <w:tc>
          <w:tcPr>
            <w:tcW w:w="907" w:type="dxa"/>
          </w:tcPr>
          <w:p>
            <w:pPr>
              <w:pStyle w:val="0"/>
              <w:jc w:val="center"/>
            </w:pPr>
            <w:r>
              <w:rPr>
                <w:sz w:val="20"/>
              </w:rPr>
              <w:t xml:space="preserve">368</w:t>
            </w:r>
          </w:p>
        </w:tc>
        <w:tc>
          <w:tcPr>
            <w:tcW w:w="1247" w:type="dxa"/>
          </w:tcPr>
          <w:p>
            <w:pPr>
              <w:pStyle w:val="0"/>
              <w:jc w:val="center"/>
            </w:pPr>
            <w:r>
              <w:rPr>
                <w:sz w:val="20"/>
              </w:rPr>
              <w:t xml:space="preserve">40,7</w:t>
            </w:r>
          </w:p>
        </w:tc>
        <w:tc>
          <w:tcPr>
            <w:tcW w:w="907" w:type="dxa"/>
          </w:tcPr>
          <w:p>
            <w:pPr>
              <w:pStyle w:val="0"/>
              <w:jc w:val="center"/>
            </w:pPr>
            <w:r>
              <w:rPr>
                <w:sz w:val="20"/>
              </w:rPr>
              <w:t xml:space="preserve">369</w:t>
            </w:r>
          </w:p>
        </w:tc>
        <w:tc>
          <w:tcPr>
            <w:tcW w:w="1247" w:type="dxa"/>
          </w:tcPr>
          <w:p>
            <w:pPr>
              <w:pStyle w:val="0"/>
              <w:jc w:val="center"/>
            </w:pPr>
            <w:r>
              <w:rPr>
                <w:sz w:val="20"/>
              </w:rPr>
              <w:t xml:space="preserve">40,7</w:t>
            </w:r>
          </w:p>
        </w:tc>
      </w:tr>
      <w:tr>
        <w:tc>
          <w:tcPr>
            <w:tcW w:w="2835" w:type="dxa"/>
            <w:vAlign w:val="bottom"/>
          </w:tcPr>
          <w:p>
            <w:pPr>
              <w:pStyle w:val="0"/>
            </w:pPr>
            <w:r>
              <w:rPr>
                <w:sz w:val="20"/>
              </w:rPr>
              <w:t xml:space="preserve">I21-I22 (Инфаркт миокарда)</w:t>
            </w:r>
          </w:p>
        </w:tc>
        <w:tc>
          <w:tcPr>
            <w:tcW w:w="964" w:type="dxa"/>
          </w:tcPr>
          <w:p>
            <w:pPr>
              <w:pStyle w:val="0"/>
              <w:jc w:val="center"/>
            </w:pPr>
            <w:r>
              <w:rPr>
                <w:sz w:val="20"/>
              </w:rPr>
              <w:t xml:space="preserve">114</w:t>
            </w:r>
          </w:p>
        </w:tc>
        <w:tc>
          <w:tcPr>
            <w:tcW w:w="1247" w:type="dxa"/>
          </w:tcPr>
          <w:p>
            <w:pPr>
              <w:pStyle w:val="0"/>
              <w:jc w:val="center"/>
            </w:pPr>
            <w:r>
              <w:rPr>
                <w:sz w:val="20"/>
              </w:rPr>
              <w:t xml:space="preserve">13,1</w:t>
            </w:r>
          </w:p>
        </w:tc>
        <w:tc>
          <w:tcPr>
            <w:tcW w:w="850" w:type="dxa"/>
          </w:tcPr>
          <w:p>
            <w:pPr>
              <w:pStyle w:val="0"/>
              <w:jc w:val="center"/>
            </w:pPr>
            <w:r>
              <w:rPr>
                <w:sz w:val="20"/>
              </w:rPr>
              <w:t xml:space="preserve">99</w:t>
            </w:r>
          </w:p>
        </w:tc>
        <w:tc>
          <w:tcPr>
            <w:tcW w:w="1247" w:type="dxa"/>
          </w:tcPr>
          <w:p>
            <w:pPr>
              <w:pStyle w:val="0"/>
              <w:jc w:val="center"/>
            </w:pPr>
            <w:r>
              <w:rPr>
                <w:sz w:val="20"/>
              </w:rPr>
              <w:t xml:space="preserve">11,4</w:t>
            </w:r>
          </w:p>
        </w:tc>
        <w:tc>
          <w:tcPr>
            <w:tcW w:w="907" w:type="dxa"/>
          </w:tcPr>
          <w:p>
            <w:pPr>
              <w:pStyle w:val="0"/>
              <w:jc w:val="center"/>
            </w:pPr>
            <w:r>
              <w:rPr>
                <w:sz w:val="20"/>
              </w:rPr>
              <w:t xml:space="preserve">94</w:t>
            </w:r>
          </w:p>
        </w:tc>
        <w:tc>
          <w:tcPr>
            <w:tcW w:w="1247" w:type="dxa"/>
          </w:tcPr>
          <w:p>
            <w:pPr>
              <w:pStyle w:val="0"/>
              <w:jc w:val="center"/>
            </w:pPr>
            <w:r>
              <w:rPr>
                <w:sz w:val="20"/>
              </w:rPr>
              <w:t xml:space="preserve">10,4</w:t>
            </w:r>
          </w:p>
        </w:tc>
        <w:tc>
          <w:tcPr>
            <w:tcW w:w="907" w:type="dxa"/>
          </w:tcPr>
          <w:p>
            <w:pPr>
              <w:pStyle w:val="0"/>
              <w:jc w:val="center"/>
            </w:pPr>
            <w:r>
              <w:rPr>
                <w:sz w:val="20"/>
              </w:rPr>
              <w:t xml:space="preserve">78</w:t>
            </w:r>
          </w:p>
        </w:tc>
        <w:tc>
          <w:tcPr>
            <w:tcW w:w="1247" w:type="dxa"/>
          </w:tcPr>
          <w:p>
            <w:pPr>
              <w:pStyle w:val="0"/>
              <w:jc w:val="center"/>
            </w:pPr>
            <w:r>
              <w:rPr>
                <w:sz w:val="20"/>
              </w:rPr>
              <w:t xml:space="preserve">8,6</w:t>
            </w:r>
          </w:p>
        </w:tc>
        <w:tc>
          <w:tcPr>
            <w:tcW w:w="907" w:type="dxa"/>
          </w:tcPr>
          <w:p>
            <w:pPr>
              <w:pStyle w:val="0"/>
              <w:jc w:val="center"/>
            </w:pPr>
            <w:r>
              <w:rPr>
                <w:sz w:val="20"/>
              </w:rPr>
              <w:t xml:space="preserve">73</w:t>
            </w:r>
          </w:p>
        </w:tc>
        <w:tc>
          <w:tcPr>
            <w:tcW w:w="1247" w:type="dxa"/>
          </w:tcPr>
          <w:p>
            <w:pPr>
              <w:pStyle w:val="0"/>
              <w:jc w:val="center"/>
            </w:pPr>
            <w:r>
              <w:rPr>
                <w:sz w:val="20"/>
              </w:rPr>
              <w:t xml:space="preserve">8,0</w:t>
            </w:r>
          </w:p>
        </w:tc>
      </w:tr>
      <w:tr>
        <w:tc>
          <w:tcPr>
            <w:tcW w:w="2835" w:type="dxa"/>
            <w:vAlign w:val="bottom"/>
          </w:tcPr>
          <w:p>
            <w:pPr>
              <w:pStyle w:val="0"/>
            </w:pPr>
            <w:r>
              <w:rPr>
                <w:sz w:val="20"/>
              </w:rPr>
              <w:t xml:space="preserve">I20-I25 (Ишемическая болезнь сердца)</w:t>
            </w:r>
          </w:p>
        </w:tc>
        <w:tc>
          <w:tcPr>
            <w:tcW w:w="964" w:type="dxa"/>
          </w:tcPr>
          <w:p>
            <w:pPr>
              <w:pStyle w:val="0"/>
              <w:jc w:val="center"/>
            </w:pPr>
            <w:r>
              <w:rPr>
                <w:sz w:val="20"/>
              </w:rPr>
              <w:t xml:space="preserve">707</w:t>
            </w:r>
          </w:p>
        </w:tc>
        <w:tc>
          <w:tcPr>
            <w:tcW w:w="1247" w:type="dxa"/>
          </w:tcPr>
          <w:p>
            <w:pPr>
              <w:pStyle w:val="0"/>
              <w:jc w:val="center"/>
            </w:pPr>
            <w:r>
              <w:rPr>
                <w:sz w:val="20"/>
              </w:rPr>
              <w:t xml:space="preserve">81,5</w:t>
            </w:r>
          </w:p>
        </w:tc>
        <w:tc>
          <w:tcPr>
            <w:tcW w:w="850" w:type="dxa"/>
          </w:tcPr>
          <w:p>
            <w:pPr>
              <w:pStyle w:val="0"/>
              <w:jc w:val="center"/>
            </w:pPr>
            <w:r>
              <w:rPr>
                <w:sz w:val="20"/>
              </w:rPr>
              <w:t xml:space="preserve">635</w:t>
            </w:r>
          </w:p>
        </w:tc>
        <w:tc>
          <w:tcPr>
            <w:tcW w:w="1247" w:type="dxa"/>
          </w:tcPr>
          <w:p>
            <w:pPr>
              <w:pStyle w:val="0"/>
              <w:jc w:val="center"/>
            </w:pPr>
            <w:r>
              <w:rPr>
                <w:sz w:val="20"/>
              </w:rPr>
              <w:t xml:space="preserve">73,0</w:t>
            </w:r>
          </w:p>
        </w:tc>
        <w:tc>
          <w:tcPr>
            <w:tcW w:w="907" w:type="dxa"/>
          </w:tcPr>
          <w:p>
            <w:pPr>
              <w:pStyle w:val="0"/>
              <w:jc w:val="center"/>
            </w:pPr>
            <w:r>
              <w:rPr>
                <w:sz w:val="20"/>
              </w:rPr>
              <w:t xml:space="preserve">696</w:t>
            </w:r>
          </w:p>
        </w:tc>
        <w:tc>
          <w:tcPr>
            <w:tcW w:w="1247" w:type="dxa"/>
          </w:tcPr>
          <w:p>
            <w:pPr>
              <w:pStyle w:val="0"/>
              <w:jc w:val="center"/>
            </w:pPr>
            <w:r>
              <w:rPr>
                <w:sz w:val="20"/>
              </w:rPr>
              <w:t xml:space="preserve">77,0</w:t>
            </w:r>
          </w:p>
        </w:tc>
        <w:tc>
          <w:tcPr>
            <w:tcW w:w="907" w:type="dxa"/>
          </w:tcPr>
          <w:p>
            <w:pPr>
              <w:pStyle w:val="0"/>
              <w:jc w:val="center"/>
            </w:pPr>
            <w:r>
              <w:rPr>
                <w:sz w:val="20"/>
              </w:rPr>
              <w:t xml:space="preserve">599</w:t>
            </w:r>
          </w:p>
        </w:tc>
        <w:tc>
          <w:tcPr>
            <w:tcW w:w="1247" w:type="dxa"/>
          </w:tcPr>
          <w:p>
            <w:pPr>
              <w:pStyle w:val="0"/>
              <w:jc w:val="center"/>
            </w:pPr>
            <w:r>
              <w:rPr>
                <w:sz w:val="20"/>
              </w:rPr>
              <w:t xml:space="preserve">66,2</w:t>
            </w:r>
          </w:p>
        </w:tc>
        <w:tc>
          <w:tcPr>
            <w:tcW w:w="907" w:type="dxa"/>
          </w:tcPr>
          <w:p>
            <w:pPr>
              <w:pStyle w:val="0"/>
              <w:jc w:val="center"/>
            </w:pPr>
            <w:r>
              <w:rPr>
                <w:sz w:val="20"/>
              </w:rPr>
              <w:t xml:space="preserve">594</w:t>
            </w:r>
          </w:p>
        </w:tc>
        <w:tc>
          <w:tcPr>
            <w:tcW w:w="1247" w:type="dxa"/>
          </w:tcPr>
          <w:p>
            <w:pPr>
              <w:pStyle w:val="0"/>
              <w:jc w:val="center"/>
            </w:pPr>
            <w:r>
              <w:rPr>
                <w:sz w:val="20"/>
              </w:rPr>
              <w:t xml:space="preserve">65,5</w:t>
            </w:r>
          </w:p>
        </w:tc>
      </w:tr>
      <w:tr>
        <w:tc>
          <w:tcPr>
            <w:tcW w:w="2835" w:type="dxa"/>
            <w:vAlign w:val="bottom"/>
          </w:tcPr>
          <w:p>
            <w:pPr>
              <w:pStyle w:val="0"/>
            </w:pPr>
            <w:r>
              <w:rPr>
                <w:sz w:val="20"/>
              </w:rPr>
              <w:t xml:space="preserve">I50 (Сердечная недостаточность неуточненная)</w:t>
            </w:r>
          </w:p>
        </w:tc>
        <w:tc>
          <w:tcPr>
            <w:tcW w:w="964" w:type="dxa"/>
          </w:tcPr>
          <w:p>
            <w:pPr>
              <w:pStyle w:val="0"/>
              <w:jc w:val="center"/>
            </w:pPr>
            <w:r>
              <w:rPr>
                <w:sz w:val="20"/>
              </w:rPr>
              <w:t xml:space="preserve">84</w:t>
            </w:r>
          </w:p>
        </w:tc>
        <w:tc>
          <w:tcPr>
            <w:tcW w:w="1247" w:type="dxa"/>
          </w:tcPr>
          <w:p>
            <w:pPr>
              <w:pStyle w:val="0"/>
              <w:jc w:val="center"/>
            </w:pPr>
            <w:r>
              <w:rPr>
                <w:sz w:val="20"/>
              </w:rPr>
              <w:t xml:space="preserve">9,7</w:t>
            </w:r>
          </w:p>
        </w:tc>
        <w:tc>
          <w:tcPr>
            <w:tcW w:w="850" w:type="dxa"/>
          </w:tcPr>
          <w:p>
            <w:pPr>
              <w:pStyle w:val="0"/>
              <w:jc w:val="center"/>
            </w:pPr>
            <w:r>
              <w:rPr>
                <w:sz w:val="20"/>
              </w:rPr>
              <w:t xml:space="preserve">87</w:t>
            </w:r>
          </w:p>
        </w:tc>
        <w:tc>
          <w:tcPr>
            <w:tcW w:w="1247" w:type="dxa"/>
          </w:tcPr>
          <w:p>
            <w:pPr>
              <w:pStyle w:val="0"/>
              <w:jc w:val="center"/>
            </w:pPr>
            <w:r>
              <w:rPr>
                <w:sz w:val="20"/>
              </w:rPr>
              <w:t xml:space="preserve">10,0</w:t>
            </w:r>
          </w:p>
        </w:tc>
        <w:tc>
          <w:tcPr>
            <w:tcW w:w="907" w:type="dxa"/>
          </w:tcPr>
          <w:p>
            <w:pPr>
              <w:pStyle w:val="0"/>
              <w:jc w:val="center"/>
            </w:pPr>
            <w:r>
              <w:rPr>
                <w:sz w:val="20"/>
              </w:rPr>
              <w:t xml:space="preserve">73</w:t>
            </w:r>
          </w:p>
        </w:tc>
        <w:tc>
          <w:tcPr>
            <w:tcW w:w="1247" w:type="dxa"/>
          </w:tcPr>
          <w:p>
            <w:pPr>
              <w:pStyle w:val="0"/>
              <w:jc w:val="center"/>
            </w:pPr>
            <w:r>
              <w:rPr>
                <w:sz w:val="20"/>
              </w:rPr>
              <w:t xml:space="preserve">8,1</w:t>
            </w:r>
          </w:p>
        </w:tc>
        <w:tc>
          <w:tcPr>
            <w:tcW w:w="907" w:type="dxa"/>
          </w:tcPr>
          <w:p>
            <w:pPr>
              <w:pStyle w:val="0"/>
              <w:jc w:val="center"/>
            </w:pPr>
            <w:r>
              <w:rPr>
                <w:sz w:val="20"/>
              </w:rPr>
              <w:t xml:space="preserve">24</w:t>
            </w:r>
          </w:p>
        </w:tc>
        <w:tc>
          <w:tcPr>
            <w:tcW w:w="1247" w:type="dxa"/>
          </w:tcPr>
          <w:p>
            <w:pPr>
              <w:pStyle w:val="0"/>
              <w:jc w:val="center"/>
            </w:pPr>
            <w:r>
              <w:rPr>
                <w:sz w:val="20"/>
              </w:rPr>
              <w:t xml:space="preserve">2,7</w:t>
            </w:r>
          </w:p>
        </w:tc>
        <w:tc>
          <w:tcPr>
            <w:tcW w:w="907" w:type="dxa"/>
          </w:tcPr>
          <w:p>
            <w:pPr>
              <w:pStyle w:val="0"/>
              <w:jc w:val="center"/>
            </w:pPr>
            <w:r>
              <w:rPr>
                <w:sz w:val="20"/>
              </w:rPr>
              <w:t xml:space="preserve">4</w:t>
            </w:r>
          </w:p>
        </w:tc>
        <w:tc>
          <w:tcPr>
            <w:tcW w:w="1247" w:type="dxa"/>
          </w:tcPr>
          <w:p>
            <w:pPr>
              <w:pStyle w:val="0"/>
              <w:jc w:val="center"/>
            </w:pPr>
            <w:r>
              <w:rPr>
                <w:sz w:val="20"/>
              </w:rPr>
              <w:t xml:space="preserve">0,4</w:t>
            </w:r>
          </w:p>
        </w:tc>
      </w:tr>
      <w:tr>
        <w:tc>
          <w:tcPr>
            <w:tcW w:w="2835" w:type="dxa"/>
            <w:vAlign w:val="bottom"/>
          </w:tcPr>
          <w:p>
            <w:pPr>
              <w:pStyle w:val="0"/>
            </w:pPr>
            <w:r>
              <w:rPr>
                <w:sz w:val="20"/>
              </w:rPr>
              <w:t xml:space="preserve">I48 (Фибрилляция предсердий, в том числе как осложнение основного заболевания)</w:t>
            </w:r>
          </w:p>
        </w:tc>
        <w:tc>
          <w:tcPr>
            <w:tcW w:w="964" w:type="dxa"/>
          </w:tcPr>
          <w:p>
            <w:pPr>
              <w:pStyle w:val="0"/>
              <w:jc w:val="center"/>
            </w:pPr>
            <w:r>
              <w:rPr>
                <w:sz w:val="20"/>
              </w:rPr>
              <w:t xml:space="preserve">209</w:t>
            </w:r>
          </w:p>
        </w:tc>
        <w:tc>
          <w:tcPr>
            <w:tcW w:w="1247" w:type="dxa"/>
          </w:tcPr>
          <w:p>
            <w:pPr>
              <w:pStyle w:val="0"/>
              <w:jc w:val="center"/>
            </w:pPr>
            <w:r>
              <w:rPr>
                <w:sz w:val="20"/>
              </w:rPr>
              <w:t xml:space="preserve">24,1</w:t>
            </w:r>
          </w:p>
        </w:tc>
        <w:tc>
          <w:tcPr>
            <w:tcW w:w="850" w:type="dxa"/>
          </w:tcPr>
          <w:p>
            <w:pPr>
              <w:pStyle w:val="0"/>
              <w:jc w:val="center"/>
            </w:pPr>
            <w:r>
              <w:rPr>
                <w:sz w:val="20"/>
              </w:rPr>
              <w:t xml:space="preserve">243</w:t>
            </w:r>
          </w:p>
        </w:tc>
        <w:tc>
          <w:tcPr>
            <w:tcW w:w="1247" w:type="dxa"/>
          </w:tcPr>
          <w:p>
            <w:pPr>
              <w:pStyle w:val="0"/>
              <w:jc w:val="center"/>
            </w:pPr>
            <w:r>
              <w:rPr>
                <w:sz w:val="20"/>
              </w:rPr>
              <w:t xml:space="preserve">27,9</w:t>
            </w:r>
          </w:p>
        </w:tc>
        <w:tc>
          <w:tcPr>
            <w:tcW w:w="907" w:type="dxa"/>
          </w:tcPr>
          <w:p>
            <w:pPr>
              <w:pStyle w:val="0"/>
              <w:jc w:val="center"/>
            </w:pPr>
            <w:r>
              <w:rPr>
                <w:sz w:val="20"/>
              </w:rPr>
              <w:t xml:space="preserve">163</w:t>
            </w:r>
          </w:p>
        </w:tc>
        <w:tc>
          <w:tcPr>
            <w:tcW w:w="1247" w:type="dxa"/>
          </w:tcPr>
          <w:p>
            <w:pPr>
              <w:pStyle w:val="0"/>
              <w:jc w:val="center"/>
            </w:pPr>
            <w:r>
              <w:rPr>
                <w:sz w:val="20"/>
              </w:rPr>
              <w:t xml:space="preserve">18,0</w:t>
            </w:r>
          </w:p>
        </w:tc>
        <w:tc>
          <w:tcPr>
            <w:tcW w:w="907" w:type="dxa"/>
          </w:tcPr>
          <w:p>
            <w:pPr>
              <w:pStyle w:val="0"/>
              <w:jc w:val="center"/>
            </w:pPr>
            <w:r>
              <w:rPr>
                <w:sz w:val="20"/>
              </w:rPr>
              <w:t xml:space="preserve">110</w:t>
            </w:r>
          </w:p>
        </w:tc>
        <w:tc>
          <w:tcPr>
            <w:tcW w:w="1247" w:type="dxa"/>
          </w:tcPr>
          <w:p>
            <w:pPr>
              <w:pStyle w:val="0"/>
              <w:jc w:val="center"/>
            </w:pPr>
            <w:r>
              <w:rPr>
                <w:sz w:val="20"/>
              </w:rPr>
              <w:t xml:space="preserve">12,2</w:t>
            </w:r>
          </w:p>
        </w:tc>
        <w:tc>
          <w:tcPr>
            <w:tcW w:w="907" w:type="dxa"/>
          </w:tcPr>
          <w:p>
            <w:pPr>
              <w:pStyle w:val="0"/>
              <w:jc w:val="center"/>
            </w:pPr>
            <w:r>
              <w:rPr>
                <w:sz w:val="20"/>
              </w:rPr>
              <w:t xml:space="preserve">136</w:t>
            </w:r>
          </w:p>
        </w:tc>
        <w:tc>
          <w:tcPr>
            <w:tcW w:w="1247" w:type="dxa"/>
          </w:tcPr>
          <w:p>
            <w:pPr>
              <w:pStyle w:val="0"/>
              <w:jc w:val="center"/>
            </w:pPr>
            <w:r>
              <w:rPr>
                <w:sz w:val="20"/>
              </w:rPr>
              <w:t xml:space="preserve">15,0</w:t>
            </w:r>
          </w:p>
        </w:tc>
      </w:tr>
      <w:tr>
        <w:tc>
          <w:tcPr>
            <w:tcW w:w="2835" w:type="dxa"/>
            <w:vAlign w:val="bottom"/>
          </w:tcPr>
          <w:p>
            <w:pPr>
              <w:pStyle w:val="0"/>
            </w:pPr>
            <w:r>
              <w:rPr>
                <w:sz w:val="20"/>
              </w:rPr>
              <w:t xml:space="preserve">I46 (Остановка сердца)</w:t>
            </w:r>
          </w:p>
        </w:tc>
        <w:tc>
          <w:tcPr>
            <w:tcW w:w="964" w:type="dxa"/>
          </w:tcPr>
          <w:p>
            <w:pPr>
              <w:pStyle w:val="0"/>
              <w:jc w:val="center"/>
            </w:pPr>
            <w:r>
              <w:rPr>
                <w:sz w:val="20"/>
              </w:rPr>
              <w:t xml:space="preserve">15</w:t>
            </w:r>
          </w:p>
        </w:tc>
        <w:tc>
          <w:tcPr>
            <w:tcW w:w="1247" w:type="dxa"/>
          </w:tcPr>
          <w:p>
            <w:pPr>
              <w:pStyle w:val="0"/>
              <w:jc w:val="center"/>
            </w:pPr>
            <w:r>
              <w:rPr>
                <w:sz w:val="20"/>
              </w:rPr>
              <w:t xml:space="preserve">1,7</w:t>
            </w:r>
          </w:p>
        </w:tc>
        <w:tc>
          <w:tcPr>
            <w:tcW w:w="850" w:type="dxa"/>
          </w:tcPr>
          <w:p>
            <w:pPr>
              <w:pStyle w:val="0"/>
              <w:jc w:val="center"/>
            </w:pPr>
            <w:r>
              <w:rPr>
                <w:sz w:val="20"/>
              </w:rPr>
              <w:t xml:space="preserve">25</w:t>
            </w:r>
          </w:p>
        </w:tc>
        <w:tc>
          <w:tcPr>
            <w:tcW w:w="1247" w:type="dxa"/>
          </w:tcPr>
          <w:p>
            <w:pPr>
              <w:pStyle w:val="0"/>
              <w:jc w:val="center"/>
            </w:pPr>
            <w:r>
              <w:rPr>
                <w:sz w:val="20"/>
              </w:rPr>
              <w:t xml:space="preserve">2,9</w:t>
            </w:r>
          </w:p>
        </w:tc>
        <w:tc>
          <w:tcPr>
            <w:tcW w:w="907" w:type="dxa"/>
          </w:tcPr>
          <w:p>
            <w:pPr>
              <w:pStyle w:val="0"/>
              <w:jc w:val="center"/>
            </w:pPr>
            <w:r>
              <w:rPr>
                <w:sz w:val="20"/>
              </w:rPr>
              <w:t xml:space="preserve">41</w:t>
            </w:r>
          </w:p>
        </w:tc>
        <w:tc>
          <w:tcPr>
            <w:tcW w:w="1247" w:type="dxa"/>
          </w:tcPr>
          <w:p>
            <w:pPr>
              <w:pStyle w:val="0"/>
              <w:jc w:val="center"/>
            </w:pPr>
            <w:r>
              <w:rPr>
                <w:sz w:val="20"/>
              </w:rPr>
              <w:t xml:space="preserve">4,5</w:t>
            </w:r>
          </w:p>
        </w:tc>
        <w:tc>
          <w:tcPr>
            <w:tcW w:w="907" w:type="dxa"/>
          </w:tcPr>
          <w:p>
            <w:pPr>
              <w:pStyle w:val="0"/>
              <w:jc w:val="center"/>
            </w:pPr>
            <w:r>
              <w:rPr>
                <w:sz w:val="20"/>
              </w:rPr>
              <w:t xml:space="preserve">63</w:t>
            </w:r>
          </w:p>
        </w:tc>
        <w:tc>
          <w:tcPr>
            <w:tcW w:w="1247" w:type="dxa"/>
          </w:tcPr>
          <w:p>
            <w:pPr>
              <w:pStyle w:val="0"/>
              <w:jc w:val="center"/>
            </w:pPr>
            <w:r>
              <w:rPr>
                <w:sz w:val="20"/>
              </w:rPr>
              <w:t xml:space="preserve">7,0</w:t>
            </w:r>
          </w:p>
        </w:tc>
        <w:tc>
          <w:tcPr>
            <w:tcW w:w="907" w:type="dxa"/>
          </w:tcPr>
          <w:p>
            <w:pPr>
              <w:pStyle w:val="0"/>
              <w:jc w:val="center"/>
            </w:pPr>
            <w:r>
              <w:rPr>
                <w:sz w:val="20"/>
              </w:rPr>
              <w:t xml:space="preserve">69</w:t>
            </w:r>
          </w:p>
        </w:tc>
        <w:tc>
          <w:tcPr>
            <w:tcW w:w="1247" w:type="dxa"/>
          </w:tcPr>
          <w:p>
            <w:pPr>
              <w:pStyle w:val="0"/>
              <w:jc w:val="center"/>
            </w:pPr>
            <w:r>
              <w:rPr>
                <w:sz w:val="20"/>
              </w:rPr>
              <w:t xml:space="preserve">7,6</w:t>
            </w:r>
          </w:p>
        </w:tc>
      </w:tr>
      <w:tr>
        <w:tc>
          <w:tcPr>
            <w:tcW w:w="2835" w:type="dxa"/>
            <w:vAlign w:val="bottom"/>
          </w:tcPr>
          <w:p>
            <w:pPr>
              <w:pStyle w:val="0"/>
            </w:pPr>
            <w:r>
              <w:rPr>
                <w:sz w:val="20"/>
              </w:rPr>
              <w:t xml:space="preserve">I60-I69 (Цереброваскулярные болезни)</w:t>
            </w:r>
          </w:p>
        </w:tc>
        <w:tc>
          <w:tcPr>
            <w:tcW w:w="964" w:type="dxa"/>
          </w:tcPr>
          <w:p>
            <w:pPr>
              <w:pStyle w:val="0"/>
              <w:jc w:val="center"/>
            </w:pPr>
            <w:r>
              <w:rPr>
                <w:sz w:val="20"/>
              </w:rPr>
              <w:t xml:space="preserve">1130</w:t>
            </w:r>
          </w:p>
        </w:tc>
        <w:tc>
          <w:tcPr>
            <w:tcW w:w="1247" w:type="dxa"/>
          </w:tcPr>
          <w:p>
            <w:pPr>
              <w:pStyle w:val="0"/>
              <w:jc w:val="center"/>
            </w:pPr>
            <w:r>
              <w:rPr>
                <w:sz w:val="20"/>
              </w:rPr>
              <w:t xml:space="preserve">130,3</w:t>
            </w:r>
          </w:p>
        </w:tc>
        <w:tc>
          <w:tcPr>
            <w:tcW w:w="850" w:type="dxa"/>
          </w:tcPr>
          <w:p>
            <w:pPr>
              <w:pStyle w:val="0"/>
              <w:jc w:val="center"/>
            </w:pPr>
            <w:r>
              <w:rPr>
                <w:sz w:val="20"/>
              </w:rPr>
              <w:t xml:space="preserve">948</w:t>
            </w:r>
          </w:p>
        </w:tc>
        <w:tc>
          <w:tcPr>
            <w:tcW w:w="1247" w:type="dxa"/>
          </w:tcPr>
          <w:p>
            <w:pPr>
              <w:pStyle w:val="0"/>
              <w:jc w:val="center"/>
            </w:pPr>
            <w:r>
              <w:rPr>
                <w:sz w:val="20"/>
              </w:rPr>
              <w:t xml:space="preserve">109,0</w:t>
            </w:r>
          </w:p>
        </w:tc>
        <w:tc>
          <w:tcPr>
            <w:tcW w:w="907" w:type="dxa"/>
          </w:tcPr>
          <w:p>
            <w:pPr>
              <w:pStyle w:val="0"/>
              <w:jc w:val="center"/>
            </w:pPr>
            <w:r>
              <w:rPr>
                <w:sz w:val="20"/>
              </w:rPr>
              <w:t xml:space="preserve">1224</w:t>
            </w:r>
          </w:p>
        </w:tc>
        <w:tc>
          <w:tcPr>
            <w:tcW w:w="1247" w:type="dxa"/>
          </w:tcPr>
          <w:p>
            <w:pPr>
              <w:pStyle w:val="0"/>
              <w:jc w:val="center"/>
            </w:pPr>
            <w:r>
              <w:rPr>
                <w:sz w:val="20"/>
              </w:rPr>
              <w:t xml:space="preserve">135,4</w:t>
            </w:r>
          </w:p>
        </w:tc>
        <w:tc>
          <w:tcPr>
            <w:tcW w:w="907" w:type="dxa"/>
          </w:tcPr>
          <w:p>
            <w:pPr>
              <w:pStyle w:val="0"/>
              <w:jc w:val="center"/>
            </w:pPr>
            <w:r>
              <w:rPr>
                <w:sz w:val="20"/>
              </w:rPr>
              <w:t xml:space="preserve">1260</w:t>
            </w:r>
          </w:p>
        </w:tc>
        <w:tc>
          <w:tcPr>
            <w:tcW w:w="1247" w:type="dxa"/>
          </w:tcPr>
          <w:p>
            <w:pPr>
              <w:pStyle w:val="0"/>
              <w:jc w:val="center"/>
            </w:pPr>
            <w:r>
              <w:rPr>
                <w:sz w:val="20"/>
              </w:rPr>
              <w:t xml:space="preserve">139,3</w:t>
            </w:r>
          </w:p>
        </w:tc>
        <w:tc>
          <w:tcPr>
            <w:tcW w:w="907" w:type="dxa"/>
          </w:tcPr>
          <w:p>
            <w:pPr>
              <w:pStyle w:val="0"/>
              <w:jc w:val="center"/>
            </w:pPr>
            <w:r>
              <w:rPr>
                <w:sz w:val="20"/>
              </w:rPr>
              <w:t xml:space="preserve">1425</w:t>
            </w:r>
          </w:p>
        </w:tc>
        <w:tc>
          <w:tcPr>
            <w:tcW w:w="1247" w:type="dxa"/>
          </w:tcPr>
          <w:p>
            <w:pPr>
              <w:pStyle w:val="0"/>
              <w:jc w:val="center"/>
            </w:pPr>
            <w:r>
              <w:rPr>
                <w:sz w:val="20"/>
              </w:rPr>
              <w:t xml:space="preserve">157,1</w:t>
            </w:r>
          </w:p>
        </w:tc>
      </w:tr>
      <w:tr>
        <w:tc>
          <w:tcPr>
            <w:tcW w:w="2835" w:type="dxa"/>
            <w:vAlign w:val="bottom"/>
          </w:tcPr>
          <w:p>
            <w:pPr>
              <w:pStyle w:val="0"/>
            </w:pPr>
            <w:r>
              <w:rPr>
                <w:sz w:val="20"/>
              </w:rPr>
              <w:t xml:space="preserve">I60 (Субарахноидальное кровоизлияние)</w:t>
            </w:r>
          </w:p>
        </w:tc>
        <w:tc>
          <w:tcPr>
            <w:tcW w:w="964" w:type="dxa"/>
          </w:tcPr>
          <w:p>
            <w:pPr>
              <w:pStyle w:val="0"/>
              <w:jc w:val="center"/>
            </w:pPr>
            <w:r>
              <w:rPr>
                <w:sz w:val="20"/>
              </w:rPr>
              <w:t xml:space="preserve">23</w:t>
            </w:r>
          </w:p>
        </w:tc>
        <w:tc>
          <w:tcPr>
            <w:tcW w:w="1247" w:type="dxa"/>
          </w:tcPr>
          <w:p>
            <w:pPr>
              <w:pStyle w:val="0"/>
              <w:jc w:val="center"/>
            </w:pPr>
            <w:r>
              <w:rPr>
                <w:sz w:val="20"/>
              </w:rPr>
              <w:t xml:space="preserve">2,7</w:t>
            </w:r>
          </w:p>
        </w:tc>
        <w:tc>
          <w:tcPr>
            <w:tcW w:w="850" w:type="dxa"/>
          </w:tcPr>
          <w:p>
            <w:pPr>
              <w:pStyle w:val="0"/>
              <w:jc w:val="center"/>
            </w:pPr>
            <w:r>
              <w:rPr>
                <w:sz w:val="20"/>
              </w:rPr>
              <w:t xml:space="preserve">26</w:t>
            </w:r>
          </w:p>
        </w:tc>
        <w:tc>
          <w:tcPr>
            <w:tcW w:w="1247" w:type="dxa"/>
          </w:tcPr>
          <w:p>
            <w:pPr>
              <w:pStyle w:val="0"/>
              <w:jc w:val="center"/>
            </w:pPr>
            <w:r>
              <w:rPr>
                <w:sz w:val="20"/>
              </w:rPr>
              <w:t xml:space="preserve">3,0</w:t>
            </w:r>
          </w:p>
        </w:tc>
        <w:tc>
          <w:tcPr>
            <w:tcW w:w="907" w:type="dxa"/>
          </w:tcPr>
          <w:p>
            <w:pPr>
              <w:pStyle w:val="0"/>
              <w:jc w:val="center"/>
            </w:pPr>
            <w:r>
              <w:rPr>
                <w:sz w:val="20"/>
              </w:rPr>
              <w:t xml:space="preserve">11</w:t>
            </w:r>
          </w:p>
        </w:tc>
        <w:tc>
          <w:tcPr>
            <w:tcW w:w="1247" w:type="dxa"/>
          </w:tcPr>
          <w:p>
            <w:pPr>
              <w:pStyle w:val="0"/>
              <w:jc w:val="center"/>
            </w:pPr>
            <w:r>
              <w:rPr>
                <w:sz w:val="20"/>
              </w:rPr>
              <w:t xml:space="preserve">1,2</w:t>
            </w:r>
          </w:p>
        </w:tc>
        <w:tc>
          <w:tcPr>
            <w:tcW w:w="907" w:type="dxa"/>
          </w:tcPr>
          <w:p>
            <w:pPr>
              <w:pStyle w:val="0"/>
              <w:jc w:val="center"/>
            </w:pPr>
            <w:r>
              <w:rPr>
                <w:sz w:val="20"/>
              </w:rPr>
              <w:t xml:space="preserve">13</w:t>
            </w:r>
          </w:p>
        </w:tc>
        <w:tc>
          <w:tcPr>
            <w:tcW w:w="1247" w:type="dxa"/>
          </w:tcPr>
          <w:p>
            <w:pPr>
              <w:pStyle w:val="0"/>
              <w:jc w:val="center"/>
            </w:pPr>
            <w:r>
              <w:rPr>
                <w:sz w:val="20"/>
              </w:rPr>
              <w:t xml:space="preserve">1,4</w:t>
            </w:r>
          </w:p>
        </w:tc>
        <w:tc>
          <w:tcPr>
            <w:tcW w:w="907" w:type="dxa"/>
          </w:tcPr>
          <w:p>
            <w:pPr>
              <w:pStyle w:val="0"/>
              <w:jc w:val="center"/>
            </w:pPr>
            <w:r>
              <w:rPr>
                <w:sz w:val="20"/>
              </w:rPr>
              <w:t xml:space="preserve">16</w:t>
            </w:r>
          </w:p>
        </w:tc>
        <w:tc>
          <w:tcPr>
            <w:tcW w:w="1247" w:type="dxa"/>
          </w:tcPr>
          <w:p>
            <w:pPr>
              <w:pStyle w:val="0"/>
              <w:jc w:val="center"/>
            </w:pPr>
            <w:r>
              <w:rPr>
                <w:sz w:val="20"/>
              </w:rPr>
              <w:t xml:space="preserve">1,8</w:t>
            </w:r>
          </w:p>
        </w:tc>
      </w:tr>
      <w:tr>
        <w:tc>
          <w:tcPr>
            <w:tcW w:w="2835" w:type="dxa"/>
            <w:vAlign w:val="bottom"/>
          </w:tcPr>
          <w:p>
            <w:pPr>
              <w:pStyle w:val="0"/>
            </w:pPr>
            <w:r>
              <w:rPr>
                <w:sz w:val="20"/>
              </w:rPr>
              <w:t xml:space="preserve">I61 (Внутримозговые и другие внутричерепные кровоизлияния)</w:t>
            </w:r>
          </w:p>
        </w:tc>
        <w:tc>
          <w:tcPr>
            <w:tcW w:w="964" w:type="dxa"/>
          </w:tcPr>
          <w:p>
            <w:pPr>
              <w:pStyle w:val="0"/>
              <w:jc w:val="center"/>
            </w:pPr>
            <w:r>
              <w:rPr>
                <w:sz w:val="20"/>
              </w:rPr>
              <w:t xml:space="preserve">102</w:t>
            </w:r>
          </w:p>
        </w:tc>
        <w:tc>
          <w:tcPr>
            <w:tcW w:w="1247" w:type="dxa"/>
          </w:tcPr>
          <w:p>
            <w:pPr>
              <w:pStyle w:val="0"/>
              <w:jc w:val="center"/>
            </w:pPr>
            <w:r>
              <w:rPr>
                <w:sz w:val="20"/>
              </w:rPr>
              <w:t xml:space="preserve">11,8</w:t>
            </w:r>
          </w:p>
        </w:tc>
        <w:tc>
          <w:tcPr>
            <w:tcW w:w="850" w:type="dxa"/>
          </w:tcPr>
          <w:p>
            <w:pPr>
              <w:pStyle w:val="0"/>
              <w:jc w:val="center"/>
            </w:pPr>
            <w:r>
              <w:rPr>
                <w:sz w:val="20"/>
              </w:rPr>
              <w:t xml:space="preserve">101</w:t>
            </w:r>
          </w:p>
        </w:tc>
        <w:tc>
          <w:tcPr>
            <w:tcW w:w="1247" w:type="dxa"/>
          </w:tcPr>
          <w:p>
            <w:pPr>
              <w:pStyle w:val="0"/>
              <w:jc w:val="center"/>
            </w:pPr>
            <w:r>
              <w:rPr>
                <w:sz w:val="20"/>
              </w:rPr>
              <w:t xml:space="preserve">11,6</w:t>
            </w:r>
          </w:p>
        </w:tc>
        <w:tc>
          <w:tcPr>
            <w:tcW w:w="907" w:type="dxa"/>
          </w:tcPr>
          <w:p>
            <w:pPr>
              <w:pStyle w:val="0"/>
              <w:jc w:val="center"/>
            </w:pPr>
            <w:r>
              <w:rPr>
                <w:sz w:val="20"/>
              </w:rPr>
              <w:t xml:space="preserve">81</w:t>
            </w:r>
          </w:p>
        </w:tc>
        <w:tc>
          <w:tcPr>
            <w:tcW w:w="1247" w:type="dxa"/>
          </w:tcPr>
          <w:p>
            <w:pPr>
              <w:pStyle w:val="0"/>
              <w:jc w:val="center"/>
            </w:pPr>
            <w:r>
              <w:rPr>
                <w:sz w:val="20"/>
              </w:rPr>
              <w:t xml:space="preserve">9,0</w:t>
            </w:r>
          </w:p>
        </w:tc>
        <w:tc>
          <w:tcPr>
            <w:tcW w:w="907" w:type="dxa"/>
          </w:tcPr>
          <w:p>
            <w:pPr>
              <w:pStyle w:val="0"/>
              <w:jc w:val="center"/>
            </w:pPr>
            <w:r>
              <w:rPr>
                <w:sz w:val="20"/>
              </w:rPr>
              <w:t xml:space="preserve">88</w:t>
            </w:r>
          </w:p>
        </w:tc>
        <w:tc>
          <w:tcPr>
            <w:tcW w:w="1247" w:type="dxa"/>
          </w:tcPr>
          <w:p>
            <w:pPr>
              <w:pStyle w:val="0"/>
              <w:jc w:val="center"/>
            </w:pPr>
            <w:r>
              <w:rPr>
                <w:sz w:val="20"/>
              </w:rPr>
              <w:t xml:space="preserve">9,7</w:t>
            </w:r>
          </w:p>
        </w:tc>
        <w:tc>
          <w:tcPr>
            <w:tcW w:w="907" w:type="dxa"/>
          </w:tcPr>
          <w:p>
            <w:pPr>
              <w:pStyle w:val="0"/>
              <w:jc w:val="center"/>
            </w:pPr>
            <w:r>
              <w:rPr>
                <w:sz w:val="20"/>
              </w:rPr>
              <w:t xml:space="preserve">77</w:t>
            </w:r>
          </w:p>
        </w:tc>
        <w:tc>
          <w:tcPr>
            <w:tcW w:w="1247" w:type="dxa"/>
          </w:tcPr>
          <w:p>
            <w:pPr>
              <w:pStyle w:val="0"/>
              <w:jc w:val="center"/>
            </w:pPr>
            <w:r>
              <w:rPr>
                <w:sz w:val="20"/>
              </w:rPr>
              <w:t xml:space="preserve">8,5</w:t>
            </w:r>
          </w:p>
        </w:tc>
      </w:tr>
      <w:tr>
        <w:tc>
          <w:tcPr>
            <w:tcW w:w="2835" w:type="dxa"/>
            <w:vAlign w:val="bottom"/>
          </w:tcPr>
          <w:p>
            <w:pPr>
              <w:pStyle w:val="0"/>
            </w:pPr>
            <w:r>
              <w:rPr>
                <w:sz w:val="20"/>
              </w:rPr>
              <w:t xml:space="preserve">I63 (Инфаркт мозга)</w:t>
            </w:r>
          </w:p>
        </w:tc>
        <w:tc>
          <w:tcPr>
            <w:tcW w:w="964" w:type="dxa"/>
          </w:tcPr>
          <w:p>
            <w:pPr>
              <w:pStyle w:val="0"/>
              <w:jc w:val="center"/>
            </w:pPr>
            <w:r>
              <w:rPr>
                <w:sz w:val="20"/>
              </w:rPr>
              <w:t xml:space="preserve">293</w:t>
            </w:r>
          </w:p>
        </w:tc>
        <w:tc>
          <w:tcPr>
            <w:tcW w:w="1247" w:type="dxa"/>
          </w:tcPr>
          <w:p>
            <w:pPr>
              <w:pStyle w:val="0"/>
              <w:jc w:val="center"/>
            </w:pPr>
            <w:r>
              <w:rPr>
                <w:sz w:val="20"/>
              </w:rPr>
              <w:t xml:space="preserve">33,8</w:t>
            </w:r>
          </w:p>
        </w:tc>
        <w:tc>
          <w:tcPr>
            <w:tcW w:w="850" w:type="dxa"/>
          </w:tcPr>
          <w:p>
            <w:pPr>
              <w:pStyle w:val="0"/>
              <w:jc w:val="center"/>
            </w:pPr>
            <w:r>
              <w:rPr>
                <w:sz w:val="20"/>
              </w:rPr>
              <w:t xml:space="preserve">228</w:t>
            </w:r>
          </w:p>
        </w:tc>
        <w:tc>
          <w:tcPr>
            <w:tcW w:w="1247" w:type="dxa"/>
          </w:tcPr>
          <w:p>
            <w:pPr>
              <w:pStyle w:val="0"/>
              <w:jc w:val="center"/>
            </w:pPr>
            <w:r>
              <w:rPr>
                <w:sz w:val="20"/>
              </w:rPr>
              <w:t xml:space="preserve">26,2</w:t>
            </w:r>
          </w:p>
        </w:tc>
        <w:tc>
          <w:tcPr>
            <w:tcW w:w="907" w:type="dxa"/>
          </w:tcPr>
          <w:p>
            <w:pPr>
              <w:pStyle w:val="0"/>
              <w:jc w:val="center"/>
            </w:pPr>
            <w:r>
              <w:rPr>
                <w:sz w:val="20"/>
              </w:rPr>
              <w:t xml:space="preserve">257</w:t>
            </w:r>
          </w:p>
        </w:tc>
        <w:tc>
          <w:tcPr>
            <w:tcW w:w="1247" w:type="dxa"/>
          </w:tcPr>
          <w:p>
            <w:pPr>
              <w:pStyle w:val="0"/>
              <w:jc w:val="center"/>
            </w:pPr>
            <w:r>
              <w:rPr>
                <w:sz w:val="20"/>
              </w:rPr>
              <w:t xml:space="preserve">28,4</w:t>
            </w:r>
          </w:p>
        </w:tc>
        <w:tc>
          <w:tcPr>
            <w:tcW w:w="907" w:type="dxa"/>
          </w:tcPr>
          <w:p>
            <w:pPr>
              <w:pStyle w:val="0"/>
              <w:jc w:val="center"/>
            </w:pPr>
            <w:r>
              <w:rPr>
                <w:sz w:val="20"/>
              </w:rPr>
              <w:t xml:space="preserve">238</w:t>
            </w:r>
          </w:p>
        </w:tc>
        <w:tc>
          <w:tcPr>
            <w:tcW w:w="1247" w:type="dxa"/>
          </w:tcPr>
          <w:p>
            <w:pPr>
              <w:pStyle w:val="0"/>
              <w:jc w:val="center"/>
            </w:pPr>
            <w:r>
              <w:rPr>
                <w:sz w:val="20"/>
              </w:rPr>
              <w:t xml:space="preserve">26,3</w:t>
            </w:r>
          </w:p>
        </w:tc>
        <w:tc>
          <w:tcPr>
            <w:tcW w:w="907" w:type="dxa"/>
          </w:tcPr>
          <w:p>
            <w:pPr>
              <w:pStyle w:val="0"/>
              <w:jc w:val="center"/>
            </w:pPr>
            <w:r>
              <w:rPr>
                <w:sz w:val="20"/>
              </w:rPr>
              <w:t xml:space="preserve">244</w:t>
            </w:r>
          </w:p>
        </w:tc>
        <w:tc>
          <w:tcPr>
            <w:tcW w:w="1247" w:type="dxa"/>
          </w:tcPr>
          <w:p>
            <w:pPr>
              <w:pStyle w:val="0"/>
              <w:jc w:val="center"/>
            </w:pPr>
            <w:r>
              <w:rPr>
                <w:sz w:val="20"/>
              </w:rPr>
              <w:t xml:space="preserve">26,9</w:t>
            </w:r>
          </w:p>
        </w:tc>
      </w:tr>
      <w:tr>
        <w:tc>
          <w:tcPr>
            <w:tcW w:w="2835" w:type="dxa"/>
            <w:vAlign w:val="bottom"/>
          </w:tcPr>
          <w:p>
            <w:pPr>
              <w:pStyle w:val="0"/>
            </w:pPr>
            <w:r>
              <w:rPr>
                <w:sz w:val="20"/>
              </w:rPr>
              <w:t xml:space="preserve">I64 (Инсульт, не уточненный как кровоизлияние или инфаркт)</w:t>
            </w:r>
          </w:p>
        </w:tc>
        <w:tc>
          <w:tcPr>
            <w:tcW w:w="964" w:type="dxa"/>
          </w:tcPr>
          <w:p>
            <w:pPr>
              <w:pStyle w:val="0"/>
              <w:jc w:val="center"/>
            </w:pPr>
            <w:r>
              <w:rPr>
                <w:sz w:val="20"/>
              </w:rPr>
              <w:t xml:space="preserve">47</w:t>
            </w:r>
          </w:p>
        </w:tc>
        <w:tc>
          <w:tcPr>
            <w:tcW w:w="1247" w:type="dxa"/>
          </w:tcPr>
          <w:p>
            <w:pPr>
              <w:pStyle w:val="0"/>
              <w:jc w:val="center"/>
            </w:pPr>
            <w:r>
              <w:rPr>
                <w:sz w:val="20"/>
              </w:rPr>
              <w:t xml:space="preserve">5,4</w:t>
            </w:r>
          </w:p>
        </w:tc>
        <w:tc>
          <w:tcPr>
            <w:tcW w:w="850" w:type="dxa"/>
          </w:tcPr>
          <w:p>
            <w:pPr>
              <w:pStyle w:val="0"/>
              <w:jc w:val="center"/>
            </w:pPr>
            <w:r>
              <w:rPr>
                <w:sz w:val="20"/>
              </w:rPr>
              <w:t xml:space="preserve">48</w:t>
            </w:r>
          </w:p>
        </w:tc>
        <w:tc>
          <w:tcPr>
            <w:tcW w:w="1247" w:type="dxa"/>
          </w:tcPr>
          <w:p>
            <w:pPr>
              <w:pStyle w:val="0"/>
              <w:jc w:val="center"/>
            </w:pPr>
            <w:r>
              <w:rPr>
                <w:sz w:val="20"/>
              </w:rPr>
              <w:t xml:space="preserve">5,5</w:t>
            </w:r>
          </w:p>
        </w:tc>
        <w:tc>
          <w:tcPr>
            <w:tcW w:w="907" w:type="dxa"/>
          </w:tcPr>
          <w:p>
            <w:pPr>
              <w:pStyle w:val="0"/>
              <w:jc w:val="center"/>
            </w:pPr>
            <w:r>
              <w:rPr>
                <w:sz w:val="20"/>
              </w:rPr>
              <w:t xml:space="preserve">19</w:t>
            </w:r>
          </w:p>
        </w:tc>
        <w:tc>
          <w:tcPr>
            <w:tcW w:w="1247" w:type="dxa"/>
          </w:tcPr>
          <w:p>
            <w:pPr>
              <w:pStyle w:val="0"/>
              <w:jc w:val="center"/>
            </w:pPr>
            <w:r>
              <w:rPr>
                <w:sz w:val="20"/>
              </w:rPr>
              <w:t xml:space="preserve">2,1</w:t>
            </w:r>
          </w:p>
        </w:tc>
        <w:tc>
          <w:tcPr>
            <w:tcW w:w="907" w:type="dxa"/>
          </w:tcPr>
          <w:p>
            <w:pPr>
              <w:pStyle w:val="0"/>
              <w:jc w:val="center"/>
            </w:pPr>
            <w:r>
              <w:rPr>
                <w:sz w:val="20"/>
              </w:rPr>
              <w:t xml:space="preserve">14</w:t>
            </w:r>
          </w:p>
        </w:tc>
        <w:tc>
          <w:tcPr>
            <w:tcW w:w="1247" w:type="dxa"/>
          </w:tcPr>
          <w:p>
            <w:pPr>
              <w:pStyle w:val="0"/>
              <w:jc w:val="center"/>
            </w:pPr>
            <w:r>
              <w:rPr>
                <w:sz w:val="20"/>
              </w:rPr>
              <w:t xml:space="preserve">1,5</w:t>
            </w:r>
          </w:p>
        </w:tc>
        <w:tc>
          <w:tcPr>
            <w:tcW w:w="907" w:type="dxa"/>
          </w:tcPr>
          <w:p>
            <w:pPr>
              <w:pStyle w:val="0"/>
              <w:jc w:val="center"/>
            </w:pPr>
            <w:r>
              <w:rPr>
                <w:sz w:val="20"/>
              </w:rPr>
              <w:t xml:space="preserve">12</w:t>
            </w:r>
          </w:p>
        </w:tc>
        <w:tc>
          <w:tcPr>
            <w:tcW w:w="1247" w:type="dxa"/>
          </w:tcPr>
          <w:p>
            <w:pPr>
              <w:pStyle w:val="0"/>
              <w:jc w:val="center"/>
            </w:pPr>
            <w:r>
              <w:rPr>
                <w:sz w:val="20"/>
              </w:rPr>
              <w:t xml:space="preserve">1,3</w:t>
            </w:r>
          </w:p>
        </w:tc>
      </w:tr>
      <w:tr>
        <w:tc>
          <w:tcPr>
            <w:tcW w:w="2835" w:type="dxa"/>
            <w:vAlign w:val="bottom"/>
          </w:tcPr>
          <w:p>
            <w:pPr>
              <w:pStyle w:val="0"/>
            </w:pPr>
            <w:r>
              <w:rPr>
                <w:sz w:val="20"/>
              </w:rPr>
              <w:t xml:space="preserve">Q20-Q25 (Врожденные пороки сердца)</w:t>
            </w:r>
          </w:p>
        </w:tc>
        <w:tc>
          <w:tcPr>
            <w:tcW w:w="964" w:type="dxa"/>
          </w:tcPr>
          <w:p>
            <w:pPr>
              <w:pStyle w:val="0"/>
              <w:jc w:val="center"/>
            </w:pPr>
            <w:r>
              <w:rPr>
                <w:sz w:val="20"/>
              </w:rPr>
              <w:t xml:space="preserve">6</w:t>
            </w:r>
          </w:p>
        </w:tc>
        <w:tc>
          <w:tcPr>
            <w:tcW w:w="1247" w:type="dxa"/>
          </w:tcPr>
          <w:p>
            <w:pPr>
              <w:pStyle w:val="0"/>
              <w:jc w:val="center"/>
            </w:pPr>
            <w:r>
              <w:rPr>
                <w:sz w:val="20"/>
              </w:rPr>
              <w:t xml:space="preserve">0,7</w:t>
            </w:r>
          </w:p>
        </w:tc>
        <w:tc>
          <w:tcPr>
            <w:tcW w:w="850" w:type="dxa"/>
          </w:tcPr>
          <w:p>
            <w:pPr>
              <w:pStyle w:val="0"/>
              <w:jc w:val="center"/>
            </w:pPr>
            <w:r>
              <w:rPr>
                <w:sz w:val="20"/>
              </w:rPr>
              <w:t xml:space="preserve">5</w:t>
            </w:r>
          </w:p>
        </w:tc>
        <w:tc>
          <w:tcPr>
            <w:tcW w:w="1247" w:type="dxa"/>
          </w:tcPr>
          <w:p>
            <w:pPr>
              <w:pStyle w:val="0"/>
              <w:jc w:val="center"/>
            </w:pPr>
            <w:r>
              <w:rPr>
                <w:sz w:val="20"/>
              </w:rPr>
              <w:t xml:space="preserve">0,6</w:t>
            </w:r>
          </w:p>
        </w:tc>
        <w:tc>
          <w:tcPr>
            <w:tcW w:w="907" w:type="dxa"/>
          </w:tcPr>
          <w:p>
            <w:pPr>
              <w:pStyle w:val="0"/>
              <w:jc w:val="center"/>
            </w:pPr>
            <w:r>
              <w:rPr>
                <w:sz w:val="20"/>
              </w:rPr>
              <w:t xml:space="preserve">5</w:t>
            </w:r>
          </w:p>
        </w:tc>
        <w:tc>
          <w:tcPr>
            <w:tcW w:w="1247" w:type="dxa"/>
          </w:tcPr>
          <w:p>
            <w:pPr>
              <w:pStyle w:val="0"/>
              <w:jc w:val="center"/>
            </w:pPr>
            <w:r>
              <w:rPr>
                <w:sz w:val="20"/>
              </w:rPr>
              <w:t xml:space="preserve">0,6</w:t>
            </w:r>
          </w:p>
        </w:tc>
        <w:tc>
          <w:tcPr>
            <w:tcW w:w="907" w:type="dxa"/>
          </w:tcPr>
          <w:p>
            <w:pPr>
              <w:pStyle w:val="0"/>
              <w:jc w:val="center"/>
            </w:pPr>
            <w:r>
              <w:rPr>
                <w:sz w:val="20"/>
              </w:rPr>
              <w:t xml:space="preserve">9</w:t>
            </w:r>
          </w:p>
        </w:tc>
        <w:tc>
          <w:tcPr>
            <w:tcW w:w="1247" w:type="dxa"/>
          </w:tcPr>
          <w:p>
            <w:pPr>
              <w:pStyle w:val="0"/>
              <w:jc w:val="center"/>
            </w:pPr>
            <w:r>
              <w:rPr>
                <w:sz w:val="20"/>
              </w:rPr>
              <w:t xml:space="preserve">1,0</w:t>
            </w:r>
          </w:p>
        </w:tc>
        <w:tc>
          <w:tcPr>
            <w:tcW w:w="907" w:type="dxa"/>
          </w:tcPr>
          <w:p>
            <w:pPr>
              <w:pStyle w:val="0"/>
              <w:jc w:val="center"/>
            </w:pPr>
            <w:r>
              <w:rPr>
                <w:sz w:val="20"/>
              </w:rPr>
              <w:t xml:space="preserve">6</w:t>
            </w:r>
          </w:p>
        </w:tc>
        <w:tc>
          <w:tcPr>
            <w:tcW w:w="1247" w:type="dxa"/>
          </w:tcPr>
          <w:p>
            <w:pPr>
              <w:pStyle w:val="0"/>
              <w:jc w:val="center"/>
            </w:pPr>
            <w:r>
              <w:rPr>
                <w:sz w:val="20"/>
              </w:rPr>
              <w:t xml:space="preserve">0,7</w:t>
            </w:r>
          </w:p>
        </w:tc>
      </w:tr>
      <w:tr>
        <w:tc>
          <w:tcPr>
            <w:tcW w:w="2835" w:type="dxa"/>
            <w:vAlign w:val="bottom"/>
          </w:tcPr>
          <w:p>
            <w:pPr>
              <w:pStyle w:val="0"/>
            </w:pPr>
            <w:r>
              <w:rPr>
                <w:sz w:val="20"/>
              </w:rPr>
              <w:t xml:space="preserve">I34-I37 (Приобретенные пороки</w:t>
            </w:r>
          </w:p>
          <w:p>
            <w:pPr>
              <w:pStyle w:val="0"/>
            </w:pPr>
            <w:r>
              <w:rPr>
                <w:sz w:val="20"/>
              </w:rPr>
              <w:t xml:space="preserve">сердца)</w:t>
            </w:r>
          </w:p>
        </w:tc>
        <w:tc>
          <w:tcPr>
            <w:tcW w:w="964" w:type="dxa"/>
          </w:tcPr>
          <w:p>
            <w:pPr>
              <w:pStyle w:val="0"/>
              <w:jc w:val="center"/>
            </w:pPr>
            <w:r>
              <w:rPr>
                <w:sz w:val="20"/>
              </w:rPr>
              <w:t xml:space="preserve">209</w:t>
            </w:r>
          </w:p>
        </w:tc>
        <w:tc>
          <w:tcPr>
            <w:tcW w:w="1247" w:type="dxa"/>
          </w:tcPr>
          <w:p>
            <w:pPr>
              <w:pStyle w:val="0"/>
              <w:jc w:val="center"/>
            </w:pPr>
            <w:r>
              <w:rPr>
                <w:sz w:val="20"/>
              </w:rPr>
              <w:t xml:space="preserve">24,1</w:t>
            </w:r>
          </w:p>
        </w:tc>
        <w:tc>
          <w:tcPr>
            <w:tcW w:w="850" w:type="dxa"/>
          </w:tcPr>
          <w:p>
            <w:pPr>
              <w:pStyle w:val="0"/>
              <w:jc w:val="center"/>
            </w:pPr>
            <w:r>
              <w:rPr>
                <w:sz w:val="20"/>
              </w:rPr>
              <w:t xml:space="preserve">243</w:t>
            </w:r>
          </w:p>
        </w:tc>
        <w:tc>
          <w:tcPr>
            <w:tcW w:w="1247" w:type="dxa"/>
          </w:tcPr>
          <w:p>
            <w:pPr>
              <w:pStyle w:val="0"/>
              <w:jc w:val="center"/>
            </w:pPr>
            <w:r>
              <w:rPr>
                <w:sz w:val="20"/>
              </w:rPr>
              <w:t xml:space="preserve">27,9</w:t>
            </w:r>
          </w:p>
        </w:tc>
        <w:tc>
          <w:tcPr>
            <w:tcW w:w="907" w:type="dxa"/>
          </w:tcPr>
          <w:p>
            <w:pPr>
              <w:pStyle w:val="0"/>
              <w:jc w:val="center"/>
            </w:pPr>
            <w:r>
              <w:rPr>
                <w:sz w:val="20"/>
              </w:rPr>
              <w:t xml:space="preserve">163</w:t>
            </w:r>
          </w:p>
        </w:tc>
        <w:tc>
          <w:tcPr>
            <w:tcW w:w="1247" w:type="dxa"/>
          </w:tcPr>
          <w:p>
            <w:pPr>
              <w:pStyle w:val="0"/>
              <w:jc w:val="center"/>
            </w:pPr>
            <w:r>
              <w:rPr>
                <w:sz w:val="20"/>
              </w:rPr>
              <w:t xml:space="preserve">18,0</w:t>
            </w:r>
          </w:p>
        </w:tc>
        <w:tc>
          <w:tcPr>
            <w:tcW w:w="907" w:type="dxa"/>
          </w:tcPr>
          <w:p>
            <w:pPr>
              <w:pStyle w:val="0"/>
              <w:jc w:val="center"/>
            </w:pPr>
            <w:r>
              <w:rPr>
                <w:sz w:val="20"/>
              </w:rPr>
              <w:t xml:space="preserve">110</w:t>
            </w:r>
          </w:p>
        </w:tc>
        <w:tc>
          <w:tcPr>
            <w:tcW w:w="1247" w:type="dxa"/>
          </w:tcPr>
          <w:p>
            <w:pPr>
              <w:pStyle w:val="0"/>
              <w:jc w:val="center"/>
            </w:pPr>
            <w:r>
              <w:rPr>
                <w:sz w:val="20"/>
              </w:rPr>
              <w:t xml:space="preserve">12,2</w:t>
            </w:r>
          </w:p>
        </w:tc>
        <w:tc>
          <w:tcPr>
            <w:tcW w:w="907" w:type="dxa"/>
          </w:tcPr>
          <w:p>
            <w:pPr>
              <w:pStyle w:val="0"/>
              <w:jc w:val="center"/>
            </w:pPr>
            <w:r>
              <w:rPr>
                <w:sz w:val="20"/>
              </w:rPr>
              <w:t xml:space="preserve">136</w:t>
            </w:r>
          </w:p>
        </w:tc>
        <w:tc>
          <w:tcPr>
            <w:tcW w:w="1247" w:type="dxa"/>
          </w:tcPr>
          <w:p>
            <w:pPr>
              <w:pStyle w:val="0"/>
              <w:jc w:val="center"/>
            </w:pPr>
            <w:r>
              <w:rPr>
                <w:sz w:val="20"/>
              </w:rPr>
              <w:t xml:space="preserve">15,0</w:t>
            </w:r>
          </w:p>
        </w:tc>
      </w:tr>
      <w:tr>
        <w:tc>
          <w:tcPr>
            <w:tcW w:w="2835" w:type="dxa"/>
            <w:vAlign w:val="bottom"/>
          </w:tcPr>
          <w:p>
            <w:pPr>
              <w:pStyle w:val="0"/>
            </w:pPr>
            <w:r>
              <w:rPr>
                <w:sz w:val="20"/>
              </w:rPr>
              <w:t xml:space="preserve">Смерть по неустановленным причинам</w:t>
            </w:r>
          </w:p>
        </w:tc>
        <w:tc>
          <w:tcPr>
            <w:tcW w:w="964" w:type="dxa"/>
          </w:tcPr>
          <w:p>
            <w:pPr>
              <w:pStyle w:val="0"/>
              <w:jc w:val="center"/>
            </w:pPr>
            <w:r>
              <w:rPr>
                <w:sz w:val="20"/>
              </w:rPr>
              <w:t xml:space="preserve">184</w:t>
            </w:r>
          </w:p>
        </w:tc>
        <w:tc>
          <w:tcPr>
            <w:tcW w:w="1247" w:type="dxa"/>
          </w:tcPr>
          <w:p>
            <w:pPr>
              <w:pStyle w:val="0"/>
              <w:jc w:val="center"/>
            </w:pPr>
            <w:r>
              <w:rPr>
                <w:sz w:val="20"/>
              </w:rPr>
              <w:t xml:space="preserve">21,2</w:t>
            </w:r>
          </w:p>
        </w:tc>
        <w:tc>
          <w:tcPr>
            <w:tcW w:w="850" w:type="dxa"/>
          </w:tcPr>
          <w:p>
            <w:pPr>
              <w:pStyle w:val="0"/>
              <w:jc w:val="center"/>
            </w:pPr>
            <w:r>
              <w:rPr>
                <w:sz w:val="20"/>
              </w:rPr>
              <w:t xml:space="preserve">122</w:t>
            </w:r>
          </w:p>
        </w:tc>
        <w:tc>
          <w:tcPr>
            <w:tcW w:w="1247" w:type="dxa"/>
          </w:tcPr>
          <w:p>
            <w:pPr>
              <w:pStyle w:val="0"/>
              <w:jc w:val="center"/>
            </w:pPr>
            <w:r>
              <w:rPr>
                <w:sz w:val="20"/>
              </w:rPr>
              <w:t xml:space="preserve">14,0</w:t>
            </w:r>
          </w:p>
        </w:tc>
        <w:tc>
          <w:tcPr>
            <w:tcW w:w="907" w:type="dxa"/>
          </w:tcPr>
          <w:p>
            <w:pPr>
              <w:pStyle w:val="0"/>
              <w:jc w:val="center"/>
            </w:pPr>
            <w:r>
              <w:rPr>
                <w:sz w:val="20"/>
              </w:rPr>
              <w:t xml:space="preserve">113</w:t>
            </w:r>
          </w:p>
        </w:tc>
        <w:tc>
          <w:tcPr>
            <w:tcW w:w="1247" w:type="dxa"/>
          </w:tcPr>
          <w:p>
            <w:pPr>
              <w:pStyle w:val="0"/>
              <w:jc w:val="center"/>
            </w:pPr>
            <w:r>
              <w:rPr>
                <w:sz w:val="20"/>
              </w:rPr>
              <w:t xml:space="preserve">12,5</w:t>
            </w:r>
          </w:p>
        </w:tc>
        <w:tc>
          <w:tcPr>
            <w:tcW w:w="907" w:type="dxa"/>
          </w:tcPr>
          <w:p>
            <w:pPr>
              <w:pStyle w:val="0"/>
              <w:jc w:val="center"/>
            </w:pPr>
            <w:r>
              <w:rPr>
                <w:sz w:val="20"/>
              </w:rPr>
              <w:t xml:space="preserve">109</w:t>
            </w:r>
          </w:p>
        </w:tc>
        <w:tc>
          <w:tcPr>
            <w:tcW w:w="1247" w:type="dxa"/>
          </w:tcPr>
          <w:p>
            <w:pPr>
              <w:pStyle w:val="0"/>
              <w:jc w:val="center"/>
            </w:pPr>
            <w:r>
              <w:rPr>
                <w:sz w:val="20"/>
              </w:rPr>
              <w:t xml:space="preserve">12,0</w:t>
            </w:r>
          </w:p>
        </w:tc>
        <w:tc>
          <w:tcPr>
            <w:tcW w:w="907" w:type="dxa"/>
          </w:tcPr>
          <w:p>
            <w:pPr>
              <w:pStyle w:val="0"/>
              <w:jc w:val="center"/>
            </w:pPr>
            <w:r>
              <w:rPr>
                <w:sz w:val="20"/>
              </w:rPr>
              <w:t xml:space="preserve">131</w:t>
            </w:r>
          </w:p>
        </w:tc>
        <w:tc>
          <w:tcPr>
            <w:tcW w:w="1247" w:type="dxa"/>
          </w:tcPr>
          <w:p>
            <w:pPr>
              <w:pStyle w:val="0"/>
              <w:jc w:val="center"/>
            </w:pPr>
            <w:r>
              <w:rPr>
                <w:sz w:val="20"/>
              </w:rPr>
              <w:t xml:space="preserve">14,4</w:t>
            </w:r>
          </w:p>
        </w:tc>
      </w:tr>
      <w:tr>
        <w:tc>
          <w:tcPr>
            <w:tcW w:w="2835" w:type="dxa"/>
            <w:vAlign w:val="bottom"/>
          </w:tcPr>
          <w:p>
            <w:pPr>
              <w:pStyle w:val="0"/>
            </w:pPr>
            <w:r>
              <w:rPr>
                <w:sz w:val="20"/>
              </w:rPr>
              <w:t xml:space="preserve">Старость</w:t>
            </w:r>
          </w:p>
        </w:tc>
        <w:tc>
          <w:tcPr>
            <w:tcW w:w="964" w:type="dxa"/>
          </w:tcPr>
          <w:p>
            <w:pPr>
              <w:pStyle w:val="0"/>
              <w:jc w:val="center"/>
            </w:pPr>
            <w:r>
              <w:rPr>
                <w:sz w:val="20"/>
              </w:rPr>
              <w:t xml:space="preserve">1171</w:t>
            </w:r>
          </w:p>
        </w:tc>
        <w:tc>
          <w:tcPr>
            <w:tcW w:w="1247" w:type="dxa"/>
          </w:tcPr>
          <w:p>
            <w:pPr>
              <w:pStyle w:val="0"/>
              <w:jc w:val="center"/>
            </w:pPr>
            <w:r>
              <w:rPr>
                <w:sz w:val="20"/>
              </w:rPr>
              <w:t xml:space="preserve">135,0</w:t>
            </w:r>
          </w:p>
        </w:tc>
        <w:tc>
          <w:tcPr>
            <w:tcW w:w="850" w:type="dxa"/>
          </w:tcPr>
          <w:p>
            <w:pPr>
              <w:pStyle w:val="0"/>
              <w:jc w:val="center"/>
            </w:pPr>
            <w:r>
              <w:rPr>
                <w:sz w:val="20"/>
              </w:rPr>
              <w:t xml:space="preserve">1229</w:t>
            </w:r>
          </w:p>
        </w:tc>
        <w:tc>
          <w:tcPr>
            <w:tcW w:w="1247" w:type="dxa"/>
          </w:tcPr>
          <w:p>
            <w:pPr>
              <w:pStyle w:val="0"/>
              <w:jc w:val="center"/>
            </w:pPr>
            <w:r>
              <w:rPr>
                <w:sz w:val="20"/>
              </w:rPr>
              <w:t xml:space="preserve">141,3</w:t>
            </w:r>
          </w:p>
        </w:tc>
        <w:tc>
          <w:tcPr>
            <w:tcW w:w="907" w:type="dxa"/>
          </w:tcPr>
          <w:p>
            <w:pPr>
              <w:pStyle w:val="0"/>
              <w:jc w:val="center"/>
            </w:pPr>
            <w:r>
              <w:rPr>
                <w:sz w:val="20"/>
              </w:rPr>
              <w:t xml:space="preserve">504</w:t>
            </w:r>
          </w:p>
        </w:tc>
        <w:tc>
          <w:tcPr>
            <w:tcW w:w="1247" w:type="dxa"/>
          </w:tcPr>
          <w:p>
            <w:pPr>
              <w:pStyle w:val="0"/>
              <w:jc w:val="center"/>
            </w:pPr>
            <w:r>
              <w:rPr>
                <w:sz w:val="20"/>
              </w:rPr>
              <w:t xml:space="preserve">55,8</w:t>
            </w:r>
          </w:p>
        </w:tc>
        <w:tc>
          <w:tcPr>
            <w:tcW w:w="907" w:type="dxa"/>
          </w:tcPr>
          <w:p>
            <w:pPr>
              <w:pStyle w:val="0"/>
              <w:jc w:val="center"/>
            </w:pPr>
            <w:r>
              <w:rPr>
                <w:sz w:val="20"/>
              </w:rPr>
              <w:t xml:space="preserve">136</w:t>
            </w:r>
          </w:p>
        </w:tc>
        <w:tc>
          <w:tcPr>
            <w:tcW w:w="1247" w:type="dxa"/>
          </w:tcPr>
          <w:p>
            <w:pPr>
              <w:pStyle w:val="0"/>
              <w:jc w:val="center"/>
            </w:pPr>
            <w:r>
              <w:rPr>
                <w:sz w:val="20"/>
              </w:rPr>
              <w:t xml:space="preserve">15,0</w:t>
            </w:r>
          </w:p>
        </w:tc>
        <w:tc>
          <w:tcPr>
            <w:tcW w:w="907" w:type="dxa"/>
          </w:tcPr>
          <w:p>
            <w:pPr>
              <w:pStyle w:val="0"/>
              <w:jc w:val="center"/>
            </w:pPr>
            <w:r>
              <w:rPr>
                <w:sz w:val="20"/>
              </w:rPr>
              <w:t xml:space="preserve">153</w:t>
            </w:r>
          </w:p>
        </w:tc>
        <w:tc>
          <w:tcPr>
            <w:tcW w:w="1247" w:type="dxa"/>
          </w:tcPr>
          <w:p>
            <w:pPr>
              <w:pStyle w:val="0"/>
              <w:jc w:val="center"/>
            </w:pPr>
            <w:r>
              <w:rPr>
                <w:sz w:val="20"/>
              </w:rPr>
              <w:t xml:space="preserve">16,9</w:t>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9</w:t>
      </w:r>
    </w:p>
    <w:p>
      <w:pPr>
        <w:pStyle w:val="0"/>
        <w:jc w:val="both"/>
      </w:pPr>
      <w:r>
        <w:rPr>
          <w:sz w:val="20"/>
        </w:rPr>
      </w:r>
    </w:p>
    <w:p>
      <w:pPr>
        <w:pStyle w:val="2"/>
        <w:jc w:val="center"/>
      </w:pPr>
      <w:r>
        <w:rPr>
          <w:sz w:val="20"/>
        </w:rPr>
        <w:t xml:space="preserve">Анализ смертности населения от сердечно-сосудистых</w:t>
      </w:r>
    </w:p>
    <w:p>
      <w:pPr>
        <w:pStyle w:val="2"/>
        <w:jc w:val="center"/>
      </w:pPr>
      <w:r>
        <w:rPr>
          <w:sz w:val="20"/>
        </w:rPr>
        <w:t xml:space="preserve">заболеваний и общей смертности по муниципальным образованиям</w:t>
      </w:r>
    </w:p>
    <w:p>
      <w:pPr>
        <w:pStyle w:val="2"/>
        <w:jc w:val="center"/>
      </w:pPr>
      <w:r>
        <w:rPr>
          <w:sz w:val="20"/>
        </w:rPr>
        <w:t xml:space="preserve">Кабардино-Балкарской Республики за 2023 - 2024 годы</w:t>
      </w:r>
    </w:p>
    <w:p>
      <w:pPr>
        <w:pStyle w:val="2"/>
        <w:jc w:val="center"/>
      </w:pPr>
      <w:r>
        <w:rPr>
          <w:sz w:val="20"/>
        </w:rPr>
        <w:t xml:space="preserve">(на 100 тыс.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7"/>
        <w:gridCol w:w="1247"/>
        <w:gridCol w:w="1247"/>
        <w:gridCol w:w="1303"/>
        <w:gridCol w:w="1190"/>
        <w:gridCol w:w="1303"/>
      </w:tblGrid>
      <w:tr>
        <w:tc>
          <w:tcPr>
            <w:tcW w:w="2777" w:type="dxa"/>
            <w:vMerge w:val="restart"/>
          </w:tcPr>
          <w:p>
            <w:pPr>
              <w:pStyle w:val="0"/>
              <w:jc w:val="center"/>
            </w:pPr>
            <w:r>
              <w:rPr>
                <w:sz w:val="20"/>
              </w:rPr>
              <w:t xml:space="preserve">Наименование муниципального образования</w:t>
            </w:r>
          </w:p>
        </w:tc>
        <w:tc>
          <w:tcPr>
            <w:tcW w:w="1247" w:type="dxa"/>
            <w:vMerge w:val="restart"/>
          </w:tcPr>
          <w:p>
            <w:pPr>
              <w:pStyle w:val="0"/>
              <w:jc w:val="center"/>
            </w:pPr>
            <w:r>
              <w:rPr>
                <w:sz w:val="20"/>
              </w:rPr>
              <w:t xml:space="preserve">Период</w:t>
            </w:r>
          </w:p>
        </w:tc>
        <w:tc>
          <w:tcPr>
            <w:gridSpan w:val="2"/>
            <w:tcW w:w="2550" w:type="dxa"/>
          </w:tcPr>
          <w:p>
            <w:pPr>
              <w:pStyle w:val="0"/>
              <w:jc w:val="center"/>
            </w:pPr>
            <w:r>
              <w:rPr>
                <w:sz w:val="20"/>
              </w:rPr>
              <w:t xml:space="preserve">Смертность от болезней системы кровообращения</w:t>
            </w:r>
          </w:p>
        </w:tc>
        <w:tc>
          <w:tcPr>
            <w:gridSpan w:val="2"/>
            <w:tcW w:w="2493" w:type="dxa"/>
          </w:tcPr>
          <w:p>
            <w:pPr>
              <w:pStyle w:val="0"/>
              <w:jc w:val="center"/>
            </w:pPr>
            <w:r>
              <w:rPr>
                <w:sz w:val="20"/>
              </w:rPr>
              <w:t xml:space="preserve">Смертность от всех причин</w:t>
            </w:r>
          </w:p>
        </w:tc>
      </w:tr>
      <w:tr>
        <w:tc>
          <w:tcPr>
            <w:vMerge w:val="continue"/>
          </w:tcPr>
          <w:p/>
        </w:tc>
        <w:tc>
          <w:tcPr>
            <w:vMerge w:val="continue"/>
          </w:tcPr>
          <w:p/>
        </w:tc>
        <w:tc>
          <w:tcPr>
            <w:tcW w:w="1247" w:type="dxa"/>
          </w:tcPr>
          <w:p>
            <w:pPr>
              <w:pStyle w:val="0"/>
              <w:jc w:val="center"/>
            </w:pPr>
            <w:r>
              <w:rPr>
                <w:sz w:val="20"/>
              </w:rPr>
              <w:t xml:space="preserve">абс. число</w:t>
            </w:r>
          </w:p>
        </w:tc>
        <w:tc>
          <w:tcPr>
            <w:tcW w:w="1303" w:type="dxa"/>
          </w:tcPr>
          <w:p>
            <w:pPr>
              <w:pStyle w:val="0"/>
              <w:jc w:val="center"/>
            </w:pPr>
            <w:r>
              <w:rPr>
                <w:sz w:val="20"/>
              </w:rPr>
              <w:t xml:space="preserve">показатель</w:t>
            </w:r>
          </w:p>
        </w:tc>
        <w:tc>
          <w:tcPr>
            <w:tcW w:w="1190" w:type="dxa"/>
          </w:tcPr>
          <w:p>
            <w:pPr>
              <w:pStyle w:val="0"/>
              <w:jc w:val="center"/>
            </w:pPr>
            <w:r>
              <w:rPr>
                <w:sz w:val="20"/>
              </w:rPr>
              <w:t xml:space="preserve">абс. число</w:t>
            </w:r>
          </w:p>
        </w:tc>
        <w:tc>
          <w:tcPr>
            <w:tcW w:w="1303" w:type="dxa"/>
          </w:tcPr>
          <w:p>
            <w:pPr>
              <w:pStyle w:val="0"/>
              <w:jc w:val="center"/>
            </w:pPr>
            <w:r>
              <w:rPr>
                <w:sz w:val="20"/>
              </w:rPr>
              <w:t xml:space="preserve">показатель</w:t>
            </w:r>
          </w:p>
        </w:tc>
      </w:tr>
      <w:tr>
        <w:tc>
          <w:tcPr>
            <w:tcW w:w="2777" w:type="dxa"/>
            <w:vAlign w:val="center"/>
            <w:vMerge w:val="restart"/>
          </w:tcPr>
          <w:p>
            <w:pPr>
              <w:pStyle w:val="0"/>
            </w:pPr>
            <w:r>
              <w:rPr>
                <w:sz w:val="20"/>
              </w:rPr>
              <w:t xml:space="preserve">Городской округ Баксан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205</w:t>
            </w:r>
          </w:p>
        </w:tc>
        <w:tc>
          <w:tcPr>
            <w:tcW w:w="1303" w:type="dxa"/>
          </w:tcPr>
          <w:p>
            <w:pPr>
              <w:pStyle w:val="0"/>
              <w:jc w:val="center"/>
            </w:pPr>
            <w:r>
              <w:rPr>
                <w:sz w:val="20"/>
              </w:rPr>
              <w:t xml:space="preserve">252,6</w:t>
            </w:r>
          </w:p>
        </w:tc>
        <w:tc>
          <w:tcPr>
            <w:tcW w:w="1190" w:type="dxa"/>
          </w:tcPr>
          <w:p>
            <w:pPr>
              <w:pStyle w:val="0"/>
              <w:jc w:val="center"/>
            </w:pPr>
            <w:r>
              <w:rPr>
                <w:sz w:val="20"/>
              </w:rPr>
              <w:t xml:space="preserve">362</w:t>
            </w:r>
          </w:p>
        </w:tc>
        <w:tc>
          <w:tcPr>
            <w:tcW w:w="1303" w:type="dxa"/>
          </w:tcPr>
          <w:p>
            <w:pPr>
              <w:pStyle w:val="0"/>
              <w:jc w:val="center"/>
            </w:pPr>
            <w:r>
              <w:rPr>
                <w:sz w:val="20"/>
              </w:rPr>
              <w:t xml:space="preserve">593,7</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206</w:t>
            </w:r>
          </w:p>
        </w:tc>
        <w:tc>
          <w:tcPr>
            <w:tcW w:w="1303" w:type="dxa"/>
            <w:vAlign w:val="center"/>
          </w:tcPr>
          <w:p>
            <w:pPr>
              <w:pStyle w:val="0"/>
              <w:jc w:val="center"/>
            </w:pPr>
            <w:r>
              <w:rPr>
                <w:sz w:val="20"/>
              </w:rPr>
              <w:t xml:space="preserve">329,8</w:t>
            </w:r>
          </w:p>
        </w:tc>
        <w:tc>
          <w:tcPr>
            <w:tcW w:w="1190" w:type="dxa"/>
            <w:vAlign w:val="center"/>
          </w:tcPr>
          <w:p>
            <w:pPr>
              <w:pStyle w:val="0"/>
              <w:jc w:val="center"/>
            </w:pPr>
            <w:r>
              <w:rPr>
                <w:sz w:val="20"/>
              </w:rPr>
              <w:t xml:space="preserve">390</w:t>
            </w:r>
          </w:p>
        </w:tc>
        <w:tc>
          <w:tcPr>
            <w:tcW w:w="1303" w:type="dxa"/>
            <w:vAlign w:val="center"/>
          </w:tcPr>
          <w:p>
            <w:pPr>
              <w:pStyle w:val="0"/>
              <w:jc w:val="center"/>
            </w:pPr>
            <w:r>
              <w:rPr>
                <w:sz w:val="20"/>
              </w:rPr>
              <w:t xml:space="preserve">636,7</w:t>
            </w:r>
          </w:p>
        </w:tc>
      </w:tr>
      <w:tr>
        <w:tc>
          <w:tcPr>
            <w:tcW w:w="2777" w:type="dxa"/>
            <w:vAlign w:val="center"/>
            <w:vMerge w:val="restart"/>
          </w:tcPr>
          <w:p>
            <w:pPr>
              <w:pStyle w:val="0"/>
            </w:pPr>
            <w:r>
              <w:rPr>
                <w:sz w:val="20"/>
              </w:rPr>
              <w:t xml:space="preserve">Баксанский муниципальный район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259</w:t>
            </w:r>
          </w:p>
        </w:tc>
        <w:tc>
          <w:tcPr>
            <w:tcW w:w="1303" w:type="dxa"/>
          </w:tcPr>
          <w:p>
            <w:pPr>
              <w:pStyle w:val="0"/>
              <w:jc w:val="center"/>
            </w:pPr>
            <w:r>
              <w:rPr>
                <w:sz w:val="20"/>
              </w:rPr>
              <w:t xml:space="preserve">498,9</w:t>
            </w:r>
          </w:p>
        </w:tc>
        <w:tc>
          <w:tcPr>
            <w:tcW w:w="1190" w:type="dxa"/>
          </w:tcPr>
          <w:p>
            <w:pPr>
              <w:pStyle w:val="0"/>
              <w:jc w:val="center"/>
            </w:pPr>
            <w:r>
              <w:rPr>
                <w:sz w:val="20"/>
              </w:rPr>
              <w:t xml:space="preserve">491</w:t>
            </w:r>
          </w:p>
        </w:tc>
        <w:tc>
          <w:tcPr>
            <w:tcW w:w="1303" w:type="dxa"/>
          </w:tcPr>
          <w:p>
            <w:pPr>
              <w:pStyle w:val="0"/>
              <w:jc w:val="center"/>
            </w:pPr>
            <w:r>
              <w:rPr>
                <w:sz w:val="20"/>
              </w:rPr>
              <w:t xml:space="preserve">751,5</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246</w:t>
            </w:r>
          </w:p>
        </w:tc>
        <w:tc>
          <w:tcPr>
            <w:tcW w:w="1303" w:type="dxa"/>
            <w:vAlign w:val="center"/>
          </w:tcPr>
          <w:p>
            <w:pPr>
              <w:pStyle w:val="0"/>
              <w:jc w:val="center"/>
            </w:pPr>
            <w:r>
              <w:rPr>
                <w:sz w:val="20"/>
              </w:rPr>
              <w:t xml:space="preserve">382,0</w:t>
            </w:r>
          </w:p>
        </w:tc>
        <w:tc>
          <w:tcPr>
            <w:tcW w:w="1190" w:type="dxa"/>
            <w:vAlign w:val="center"/>
          </w:tcPr>
          <w:p>
            <w:pPr>
              <w:pStyle w:val="0"/>
              <w:jc w:val="center"/>
            </w:pPr>
            <w:r>
              <w:rPr>
                <w:sz w:val="20"/>
              </w:rPr>
              <w:t xml:space="preserve">482</w:t>
            </w:r>
          </w:p>
        </w:tc>
        <w:tc>
          <w:tcPr>
            <w:tcW w:w="1303" w:type="dxa"/>
            <w:vAlign w:val="center"/>
          </w:tcPr>
          <w:p>
            <w:pPr>
              <w:pStyle w:val="0"/>
              <w:jc w:val="center"/>
            </w:pPr>
            <w:r>
              <w:rPr>
                <w:sz w:val="20"/>
              </w:rPr>
              <w:t xml:space="preserve">733,5</w:t>
            </w:r>
          </w:p>
        </w:tc>
      </w:tr>
      <w:tr>
        <w:tc>
          <w:tcPr>
            <w:tcW w:w="2777" w:type="dxa"/>
            <w:vAlign w:val="center"/>
            <w:vMerge w:val="restart"/>
          </w:tcPr>
          <w:p>
            <w:pPr>
              <w:pStyle w:val="0"/>
            </w:pPr>
            <w:r>
              <w:rPr>
                <w:sz w:val="20"/>
              </w:rPr>
              <w:t xml:space="preserve">Зольский муниципальный район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201</w:t>
            </w:r>
          </w:p>
        </w:tc>
        <w:tc>
          <w:tcPr>
            <w:tcW w:w="1303" w:type="dxa"/>
          </w:tcPr>
          <w:p>
            <w:pPr>
              <w:pStyle w:val="0"/>
              <w:jc w:val="center"/>
            </w:pPr>
            <w:r>
              <w:rPr>
                <w:sz w:val="20"/>
              </w:rPr>
              <w:t xml:space="preserve">366,3</w:t>
            </w:r>
          </w:p>
        </w:tc>
        <w:tc>
          <w:tcPr>
            <w:tcW w:w="1190" w:type="dxa"/>
          </w:tcPr>
          <w:p>
            <w:pPr>
              <w:pStyle w:val="0"/>
              <w:jc w:val="center"/>
            </w:pPr>
            <w:r>
              <w:rPr>
                <w:sz w:val="20"/>
              </w:rPr>
              <w:t xml:space="preserve">381</w:t>
            </w:r>
          </w:p>
        </w:tc>
        <w:tc>
          <w:tcPr>
            <w:tcW w:w="1303" w:type="dxa"/>
          </w:tcPr>
          <w:p>
            <w:pPr>
              <w:pStyle w:val="0"/>
              <w:jc w:val="center"/>
            </w:pPr>
            <w:r>
              <w:rPr>
                <w:sz w:val="20"/>
              </w:rPr>
              <w:t xml:space="preserve">750,3</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197</w:t>
            </w:r>
          </w:p>
        </w:tc>
        <w:tc>
          <w:tcPr>
            <w:tcW w:w="1303" w:type="dxa"/>
            <w:vAlign w:val="center"/>
          </w:tcPr>
          <w:p>
            <w:pPr>
              <w:pStyle w:val="0"/>
              <w:jc w:val="center"/>
            </w:pPr>
            <w:r>
              <w:rPr>
                <w:sz w:val="20"/>
              </w:rPr>
              <w:t xml:space="preserve">404,5</w:t>
            </w:r>
          </w:p>
        </w:tc>
        <w:tc>
          <w:tcPr>
            <w:tcW w:w="1190" w:type="dxa"/>
            <w:vAlign w:val="center"/>
          </w:tcPr>
          <w:p>
            <w:pPr>
              <w:pStyle w:val="0"/>
              <w:jc w:val="center"/>
            </w:pPr>
            <w:r>
              <w:rPr>
                <w:sz w:val="20"/>
              </w:rPr>
              <w:t xml:space="preserve">384</w:t>
            </w:r>
          </w:p>
        </w:tc>
        <w:tc>
          <w:tcPr>
            <w:tcW w:w="1303" w:type="dxa"/>
            <w:vAlign w:val="center"/>
          </w:tcPr>
          <w:p>
            <w:pPr>
              <w:pStyle w:val="0"/>
              <w:jc w:val="center"/>
            </w:pPr>
            <w:r>
              <w:rPr>
                <w:sz w:val="20"/>
              </w:rPr>
              <w:t xml:space="preserve">754,0</w:t>
            </w:r>
          </w:p>
        </w:tc>
      </w:tr>
      <w:tr>
        <w:tc>
          <w:tcPr>
            <w:tcW w:w="2777" w:type="dxa"/>
            <w:vAlign w:val="center"/>
            <w:vMerge w:val="restart"/>
          </w:tcPr>
          <w:p>
            <w:pPr>
              <w:pStyle w:val="0"/>
            </w:pPr>
            <w:r>
              <w:rPr>
                <w:sz w:val="20"/>
              </w:rPr>
              <w:t xml:space="preserve">Лескенский муниципальный район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115</w:t>
            </w:r>
          </w:p>
        </w:tc>
        <w:tc>
          <w:tcPr>
            <w:tcW w:w="1303" w:type="dxa"/>
          </w:tcPr>
          <w:p>
            <w:pPr>
              <w:pStyle w:val="0"/>
              <w:jc w:val="center"/>
            </w:pPr>
            <w:r>
              <w:rPr>
                <w:sz w:val="20"/>
              </w:rPr>
              <w:t xml:space="preserve">459,7</w:t>
            </w:r>
          </w:p>
        </w:tc>
        <w:tc>
          <w:tcPr>
            <w:tcW w:w="1190" w:type="dxa"/>
          </w:tcPr>
          <w:p>
            <w:pPr>
              <w:pStyle w:val="0"/>
              <w:jc w:val="center"/>
            </w:pPr>
            <w:r>
              <w:rPr>
                <w:sz w:val="20"/>
              </w:rPr>
              <w:t xml:space="preserve">216</w:t>
            </w:r>
          </w:p>
        </w:tc>
        <w:tc>
          <w:tcPr>
            <w:tcW w:w="1303" w:type="dxa"/>
          </w:tcPr>
          <w:p>
            <w:pPr>
              <w:pStyle w:val="0"/>
              <w:jc w:val="center"/>
            </w:pPr>
            <w:r>
              <w:rPr>
                <w:sz w:val="20"/>
              </w:rPr>
              <w:t xml:space="preserve">694,4</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113</w:t>
            </w:r>
          </w:p>
        </w:tc>
        <w:tc>
          <w:tcPr>
            <w:tcW w:w="1303" w:type="dxa"/>
            <w:vAlign w:val="center"/>
          </w:tcPr>
          <w:p>
            <w:pPr>
              <w:pStyle w:val="0"/>
              <w:jc w:val="center"/>
            </w:pPr>
            <w:r>
              <w:rPr>
                <w:sz w:val="20"/>
              </w:rPr>
              <w:t xml:space="preserve">359,8</w:t>
            </w:r>
          </w:p>
        </w:tc>
        <w:tc>
          <w:tcPr>
            <w:tcW w:w="1190" w:type="dxa"/>
            <w:vAlign w:val="center"/>
          </w:tcPr>
          <w:p>
            <w:pPr>
              <w:pStyle w:val="0"/>
              <w:jc w:val="center"/>
            </w:pPr>
            <w:r>
              <w:rPr>
                <w:sz w:val="20"/>
              </w:rPr>
              <w:t xml:space="preserve">236</w:t>
            </w:r>
          </w:p>
        </w:tc>
        <w:tc>
          <w:tcPr>
            <w:tcW w:w="1303" w:type="dxa"/>
            <w:vAlign w:val="center"/>
          </w:tcPr>
          <w:p>
            <w:pPr>
              <w:pStyle w:val="0"/>
              <w:jc w:val="center"/>
            </w:pPr>
            <w:r>
              <w:rPr>
                <w:sz w:val="20"/>
              </w:rPr>
              <w:t xml:space="preserve">751,4</w:t>
            </w:r>
          </w:p>
        </w:tc>
      </w:tr>
      <w:tr>
        <w:tc>
          <w:tcPr>
            <w:tcW w:w="2777" w:type="dxa"/>
            <w:vAlign w:val="center"/>
            <w:vMerge w:val="restart"/>
          </w:tcPr>
          <w:p>
            <w:pPr>
              <w:pStyle w:val="0"/>
            </w:pPr>
            <w:r>
              <w:rPr>
                <w:sz w:val="20"/>
              </w:rPr>
              <w:t xml:space="preserve">Майский муниципальный район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73</w:t>
            </w:r>
          </w:p>
        </w:tc>
        <w:tc>
          <w:tcPr>
            <w:tcW w:w="1303" w:type="dxa"/>
          </w:tcPr>
          <w:p>
            <w:pPr>
              <w:pStyle w:val="0"/>
              <w:jc w:val="center"/>
            </w:pPr>
            <w:r>
              <w:rPr>
                <w:sz w:val="20"/>
              </w:rPr>
              <w:t xml:space="preserve">246,0</w:t>
            </w:r>
          </w:p>
        </w:tc>
        <w:tc>
          <w:tcPr>
            <w:tcW w:w="1190" w:type="dxa"/>
          </w:tcPr>
          <w:p>
            <w:pPr>
              <w:pStyle w:val="0"/>
              <w:jc w:val="center"/>
            </w:pPr>
            <w:r>
              <w:rPr>
                <w:sz w:val="20"/>
              </w:rPr>
              <w:t xml:space="preserve">433</w:t>
            </w:r>
          </w:p>
        </w:tc>
        <w:tc>
          <w:tcPr>
            <w:tcW w:w="1303" w:type="dxa"/>
          </w:tcPr>
          <w:p>
            <w:pPr>
              <w:pStyle w:val="0"/>
              <w:jc w:val="center"/>
            </w:pPr>
            <w:r>
              <w:rPr>
                <w:sz w:val="20"/>
              </w:rPr>
              <w:t xml:space="preserve">1145,2</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126</w:t>
            </w:r>
          </w:p>
        </w:tc>
        <w:tc>
          <w:tcPr>
            <w:tcW w:w="1303" w:type="dxa"/>
            <w:vAlign w:val="center"/>
          </w:tcPr>
          <w:p>
            <w:pPr>
              <w:pStyle w:val="0"/>
              <w:jc w:val="center"/>
            </w:pPr>
            <w:r>
              <w:rPr>
                <w:sz w:val="20"/>
              </w:rPr>
              <w:t xml:space="preserve">337,6</w:t>
            </w:r>
          </w:p>
        </w:tc>
        <w:tc>
          <w:tcPr>
            <w:tcW w:w="1190" w:type="dxa"/>
            <w:vAlign w:val="center"/>
          </w:tcPr>
          <w:p>
            <w:pPr>
              <w:pStyle w:val="0"/>
              <w:jc w:val="center"/>
            </w:pPr>
            <w:r>
              <w:rPr>
                <w:sz w:val="20"/>
              </w:rPr>
              <w:t xml:space="preserve">407</w:t>
            </w:r>
          </w:p>
        </w:tc>
        <w:tc>
          <w:tcPr>
            <w:tcW w:w="1303" w:type="dxa"/>
            <w:vAlign w:val="center"/>
          </w:tcPr>
          <w:p>
            <w:pPr>
              <w:pStyle w:val="0"/>
              <w:jc w:val="center"/>
            </w:pPr>
            <w:r>
              <w:rPr>
                <w:sz w:val="20"/>
              </w:rPr>
              <w:t xml:space="preserve">1081,8</w:t>
            </w:r>
          </w:p>
        </w:tc>
      </w:tr>
      <w:tr>
        <w:tc>
          <w:tcPr>
            <w:tcW w:w="2777" w:type="dxa"/>
            <w:vAlign w:val="center"/>
            <w:vMerge w:val="restart"/>
          </w:tcPr>
          <w:p>
            <w:pPr>
              <w:pStyle w:val="0"/>
            </w:pPr>
            <w:r>
              <w:rPr>
                <w:sz w:val="20"/>
              </w:rPr>
              <w:t xml:space="preserve">Городской округ Прохладный</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245</w:t>
            </w:r>
          </w:p>
        </w:tc>
        <w:tc>
          <w:tcPr>
            <w:tcW w:w="1303" w:type="dxa"/>
          </w:tcPr>
          <w:p>
            <w:pPr>
              <w:pStyle w:val="0"/>
              <w:jc w:val="center"/>
            </w:pPr>
            <w:r>
              <w:rPr>
                <w:sz w:val="20"/>
              </w:rPr>
              <w:t xml:space="preserve">416,9</w:t>
            </w:r>
          </w:p>
        </w:tc>
        <w:tc>
          <w:tcPr>
            <w:tcW w:w="1190" w:type="dxa"/>
          </w:tcPr>
          <w:p>
            <w:pPr>
              <w:pStyle w:val="0"/>
              <w:jc w:val="center"/>
            </w:pPr>
            <w:r>
              <w:rPr>
                <w:sz w:val="20"/>
              </w:rPr>
              <w:t xml:space="preserve">593</w:t>
            </w:r>
          </w:p>
        </w:tc>
        <w:tc>
          <w:tcPr>
            <w:tcW w:w="1303" w:type="dxa"/>
          </w:tcPr>
          <w:p>
            <w:pPr>
              <w:pStyle w:val="0"/>
              <w:jc w:val="center"/>
            </w:pPr>
            <w:r>
              <w:rPr>
                <w:sz w:val="20"/>
              </w:rPr>
              <w:t xml:space="preserve">992,9</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272</w:t>
            </w:r>
          </w:p>
        </w:tc>
        <w:tc>
          <w:tcPr>
            <w:tcW w:w="1303" w:type="dxa"/>
            <w:vAlign w:val="center"/>
          </w:tcPr>
          <w:p>
            <w:pPr>
              <w:pStyle w:val="0"/>
              <w:jc w:val="center"/>
            </w:pPr>
            <w:r>
              <w:rPr>
                <w:sz w:val="20"/>
              </w:rPr>
              <w:t xml:space="preserve">455,5</w:t>
            </w:r>
          </w:p>
        </w:tc>
        <w:tc>
          <w:tcPr>
            <w:tcW w:w="1190" w:type="dxa"/>
            <w:vAlign w:val="center"/>
          </w:tcPr>
          <w:p>
            <w:pPr>
              <w:pStyle w:val="0"/>
              <w:jc w:val="center"/>
            </w:pPr>
            <w:r>
              <w:rPr>
                <w:sz w:val="20"/>
              </w:rPr>
              <w:t xml:space="preserve">629</w:t>
            </w:r>
          </w:p>
        </w:tc>
        <w:tc>
          <w:tcPr>
            <w:tcW w:w="1303" w:type="dxa"/>
            <w:vAlign w:val="center"/>
          </w:tcPr>
          <w:p>
            <w:pPr>
              <w:pStyle w:val="0"/>
              <w:jc w:val="center"/>
            </w:pPr>
            <w:r>
              <w:rPr>
                <w:sz w:val="20"/>
              </w:rPr>
              <w:t xml:space="preserve">1049,5</w:t>
            </w:r>
          </w:p>
        </w:tc>
      </w:tr>
      <w:tr>
        <w:tc>
          <w:tcPr>
            <w:tcW w:w="2777" w:type="dxa"/>
            <w:vAlign w:val="center"/>
            <w:vMerge w:val="restart"/>
          </w:tcPr>
          <w:p>
            <w:pPr>
              <w:pStyle w:val="0"/>
            </w:pPr>
            <w:r>
              <w:rPr>
                <w:sz w:val="20"/>
              </w:rPr>
              <w:t xml:space="preserve">Прохладненский муниципальный район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165</w:t>
            </w:r>
          </w:p>
        </w:tc>
        <w:tc>
          <w:tcPr>
            <w:tcW w:w="1303" w:type="dxa"/>
          </w:tcPr>
          <w:p>
            <w:pPr>
              <w:pStyle w:val="0"/>
              <w:jc w:val="center"/>
            </w:pPr>
            <w:r>
              <w:rPr>
                <w:sz w:val="20"/>
              </w:rPr>
              <w:t xml:space="preserve">364,8</w:t>
            </w:r>
          </w:p>
        </w:tc>
        <w:tc>
          <w:tcPr>
            <w:tcW w:w="1190" w:type="dxa"/>
          </w:tcPr>
          <w:p>
            <w:pPr>
              <w:pStyle w:val="0"/>
              <w:jc w:val="center"/>
            </w:pPr>
            <w:r>
              <w:rPr>
                <w:sz w:val="20"/>
              </w:rPr>
              <w:t xml:space="preserve">442</w:t>
            </w:r>
          </w:p>
        </w:tc>
        <w:tc>
          <w:tcPr>
            <w:tcW w:w="1303" w:type="dxa"/>
          </w:tcPr>
          <w:p>
            <w:pPr>
              <w:pStyle w:val="0"/>
              <w:jc w:val="center"/>
            </w:pPr>
            <w:r>
              <w:rPr>
                <w:sz w:val="20"/>
              </w:rPr>
              <w:t xml:space="preserve">886,0</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183</w:t>
            </w:r>
          </w:p>
        </w:tc>
        <w:tc>
          <w:tcPr>
            <w:tcW w:w="1303" w:type="dxa"/>
            <w:vAlign w:val="center"/>
          </w:tcPr>
          <w:p>
            <w:pPr>
              <w:pStyle w:val="0"/>
              <w:jc w:val="center"/>
            </w:pPr>
            <w:r>
              <w:rPr>
                <w:sz w:val="20"/>
              </w:rPr>
              <w:t xml:space="preserve">358,6</w:t>
            </w:r>
          </w:p>
        </w:tc>
        <w:tc>
          <w:tcPr>
            <w:tcW w:w="1190" w:type="dxa"/>
            <w:vAlign w:val="center"/>
          </w:tcPr>
          <w:p>
            <w:pPr>
              <w:pStyle w:val="0"/>
              <w:jc w:val="center"/>
            </w:pPr>
            <w:r>
              <w:rPr>
                <w:sz w:val="20"/>
              </w:rPr>
              <w:t xml:space="preserve">443</w:t>
            </w:r>
          </w:p>
        </w:tc>
        <w:tc>
          <w:tcPr>
            <w:tcW w:w="1303" w:type="dxa"/>
            <w:vAlign w:val="center"/>
          </w:tcPr>
          <w:p>
            <w:pPr>
              <w:pStyle w:val="0"/>
              <w:jc w:val="center"/>
            </w:pPr>
            <w:r>
              <w:rPr>
                <w:sz w:val="20"/>
              </w:rPr>
              <w:t xml:space="preserve">882,6</w:t>
            </w:r>
          </w:p>
        </w:tc>
      </w:tr>
      <w:tr>
        <w:tc>
          <w:tcPr>
            <w:tcW w:w="2777" w:type="dxa"/>
            <w:vAlign w:val="center"/>
            <w:vMerge w:val="restart"/>
          </w:tcPr>
          <w:p>
            <w:pPr>
              <w:pStyle w:val="0"/>
            </w:pPr>
            <w:r>
              <w:rPr>
                <w:sz w:val="20"/>
              </w:rPr>
              <w:t xml:space="preserve">Терский муниципальный район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146</w:t>
            </w:r>
          </w:p>
        </w:tc>
        <w:tc>
          <w:tcPr>
            <w:tcW w:w="1303" w:type="dxa"/>
          </w:tcPr>
          <w:p>
            <w:pPr>
              <w:pStyle w:val="0"/>
              <w:jc w:val="center"/>
            </w:pPr>
            <w:r>
              <w:rPr>
                <w:sz w:val="20"/>
              </w:rPr>
              <w:t xml:space="preserve">328,6</w:t>
            </w:r>
          </w:p>
        </w:tc>
        <w:tc>
          <w:tcPr>
            <w:tcW w:w="1190" w:type="dxa"/>
          </w:tcPr>
          <w:p>
            <w:pPr>
              <w:pStyle w:val="0"/>
              <w:jc w:val="center"/>
            </w:pPr>
            <w:r>
              <w:rPr>
                <w:sz w:val="20"/>
              </w:rPr>
              <w:t xml:space="preserve">418</w:t>
            </w:r>
          </w:p>
        </w:tc>
        <w:tc>
          <w:tcPr>
            <w:tcW w:w="1303" w:type="dxa"/>
          </w:tcPr>
          <w:p>
            <w:pPr>
              <w:pStyle w:val="0"/>
              <w:jc w:val="center"/>
            </w:pPr>
            <w:r>
              <w:rPr>
                <w:sz w:val="20"/>
              </w:rPr>
              <w:t xml:space="preserve">784,8</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160</w:t>
            </w:r>
          </w:p>
        </w:tc>
        <w:tc>
          <w:tcPr>
            <w:tcW w:w="1303" w:type="dxa"/>
            <w:vAlign w:val="center"/>
          </w:tcPr>
          <w:p>
            <w:pPr>
              <w:pStyle w:val="0"/>
              <w:jc w:val="center"/>
            </w:pPr>
            <w:r>
              <w:rPr>
                <w:sz w:val="20"/>
              </w:rPr>
              <w:t xml:space="preserve">284,1</w:t>
            </w:r>
          </w:p>
        </w:tc>
        <w:tc>
          <w:tcPr>
            <w:tcW w:w="1190" w:type="dxa"/>
            <w:vAlign w:val="center"/>
          </w:tcPr>
          <w:p>
            <w:pPr>
              <w:pStyle w:val="0"/>
              <w:jc w:val="center"/>
            </w:pPr>
            <w:r>
              <w:rPr>
                <w:sz w:val="20"/>
              </w:rPr>
              <w:t xml:space="preserve">442</w:t>
            </w:r>
          </w:p>
        </w:tc>
        <w:tc>
          <w:tcPr>
            <w:tcW w:w="1303" w:type="dxa"/>
            <w:vAlign w:val="center"/>
          </w:tcPr>
          <w:p>
            <w:pPr>
              <w:pStyle w:val="0"/>
              <w:jc w:val="center"/>
            </w:pPr>
            <w:r>
              <w:rPr>
                <w:sz w:val="20"/>
              </w:rPr>
              <w:t xml:space="preserve">826,1</w:t>
            </w:r>
          </w:p>
        </w:tc>
      </w:tr>
      <w:tr>
        <w:tc>
          <w:tcPr>
            <w:tcW w:w="2777" w:type="dxa"/>
            <w:vAlign w:val="center"/>
            <w:vMerge w:val="restart"/>
          </w:tcPr>
          <w:p>
            <w:pPr>
              <w:pStyle w:val="0"/>
            </w:pPr>
            <w:r>
              <w:rPr>
                <w:sz w:val="20"/>
              </w:rPr>
              <w:t xml:space="preserve">Урванский муниципальный район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303</w:t>
            </w:r>
          </w:p>
        </w:tc>
        <w:tc>
          <w:tcPr>
            <w:tcW w:w="1303" w:type="dxa"/>
          </w:tcPr>
          <w:p>
            <w:pPr>
              <w:pStyle w:val="0"/>
              <w:jc w:val="center"/>
            </w:pPr>
            <w:r>
              <w:rPr>
                <w:sz w:val="20"/>
              </w:rPr>
              <w:t xml:space="preserve">315,4</w:t>
            </w:r>
          </w:p>
        </w:tc>
        <w:tc>
          <w:tcPr>
            <w:tcW w:w="1190" w:type="dxa"/>
          </w:tcPr>
          <w:p>
            <w:pPr>
              <w:pStyle w:val="0"/>
              <w:jc w:val="center"/>
            </w:pPr>
            <w:r>
              <w:rPr>
                <w:sz w:val="20"/>
              </w:rPr>
              <w:t xml:space="preserve">561</w:t>
            </w:r>
          </w:p>
        </w:tc>
        <w:tc>
          <w:tcPr>
            <w:tcW w:w="1303" w:type="dxa"/>
          </w:tcPr>
          <w:p>
            <w:pPr>
              <w:pStyle w:val="0"/>
              <w:jc w:val="center"/>
            </w:pPr>
            <w:r>
              <w:rPr>
                <w:sz w:val="20"/>
              </w:rPr>
              <w:t xml:space="preserve">740,4</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287</w:t>
            </w:r>
          </w:p>
        </w:tc>
        <w:tc>
          <w:tcPr>
            <w:tcW w:w="1303" w:type="dxa"/>
            <w:vAlign w:val="center"/>
          </w:tcPr>
          <w:p>
            <w:pPr>
              <w:pStyle w:val="0"/>
              <w:jc w:val="center"/>
            </w:pPr>
            <w:r>
              <w:rPr>
                <w:sz w:val="20"/>
              </w:rPr>
              <w:t xml:space="preserve">380,3</w:t>
            </w:r>
          </w:p>
        </w:tc>
        <w:tc>
          <w:tcPr>
            <w:tcW w:w="1190" w:type="dxa"/>
            <w:vAlign w:val="center"/>
          </w:tcPr>
          <w:p>
            <w:pPr>
              <w:pStyle w:val="0"/>
              <w:jc w:val="center"/>
            </w:pPr>
            <w:r>
              <w:rPr>
                <w:sz w:val="20"/>
              </w:rPr>
              <w:t xml:space="preserve">572</w:t>
            </w:r>
          </w:p>
        </w:tc>
        <w:tc>
          <w:tcPr>
            <w:tcW w:w="1303" w:type="dxa"/>
            <w:vAlign w:val="center"/>
          </w:tcPr>
          <w:p>
            <w:pPr>
              <w:pStyle w:val="0"/>
              <w:jc w:val="center"/>
            </w:pPr>
            <w:r>
              <w:rPr>
                <w:sz w:val="20"/>
              </w:rPr>
              <w:t xml:space="preserve">752,6</w:t>
            </w:r>
          </w:p>
        </w:tc>
      </w:tr>
      <w:tr>
        <w:tc>
          <w:tcPr>
            <w:tcW w:w="2777" w:type="dxa"/>
            <w:vAlign w:val="center"/>
            <w:vMerge w:val="restart"/>
          </w:tcPr>
          <w:p>
            <w:pPr>
              <w:pStyle w:val="0"/>
            </w:pPr>
            <w:r>
              <w:rPr>
                <w:sz w:val="20"/>
              </w:rPr>
              <w:t xml:space="preserve">Чегемский муниципальный район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292</w:t>
            </w:r>
          </w:p>
        </w:tc>
        <w:tc>
          <w:tcPr>
            <w:tcW w:w="1303" w:type="dxa"/>
          </w:tcPr>
          <w:p>
            <w:pPr>
              <w:pStyle w:val="0"/>
              <w:jc w:val="center"/>
            </w:pPr>
            <w:r>
              <w:rPr>
                <w:sz w:val="20"/>
              </w:rPr>
              <w:t xml:space="preserve">358,2</w:t>
            </w:r>
          </w:p>
        </w:tc>
        <w:tc>
          <w:tcPr>
            <w:tcW w:w="1190" w:type="dxa"/>
          </w:tcPr>
          <w:p>
            <w:pPr>
              <w:pStyle w:val="0"/>
              <w:jc w:val="center"/>
            </w:pPr>
            <w:r>
              <w:rPr>
                <w:sz w:val="20"/>
              </w:rPr>
              <w:t xml:space="preserve">534</w:t>
            </w:r>
          </w:p>
        </w:tc>
        <w:tc>
          <w:tcPr>
            <w:tcW w:w="1303" w:type="dxa"/>
          </w:tcPr>
          <w:p>
            <w:pPr>
              <w:pStyle w:val="0"/>
              <w:jc w:val="center"/>
            </w:pPr>
            <w:r>
              <w:rPr>
                <w:sz w:val="20"/>
              </w:rPr>
              <w:t xml:space="preserve">680,7</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276</w:t>
            </w:r>
          </w:p>
        </w:tc>
        <w:tc>
          <w:tcPr>
            <w:tcW w:w="1303" w:type="dxa"/>
            <w:vAlign w:val="center"/>
          </w:tcPr>
          <w:p>
            <w:pPr>
              <w:pStyle w:val="0"/>
              <w:jc w:val="center"/>
            </w:pPr>
            <w:r>
              <w:rPr>
                <w:sz w:val="20"/>
              </w:rPr>
              <w:t xml:space="preserve">359,1</w:t>
            </w:r>
          </w:p>
        </w:tc>
        <w:tc>
          <w:tcPr>
            <w:tcW w:w="1190" w:type="dxa"/>
            <w:vAlign w:val="center"/>
          </w:tcPr>
          <w:p>
            <w:pPr>
              <w:pStyle w:val="0"/>
              <w:jc w:val="center"/>
            </w:pPr>
            <w:r>
              <w:rPr>
                <w:sz w:val="20"/>
              </w:rPr>
              <w:t xml:space="preserve">542</w:t>
            </w:r>
          </w:p>
        </w:tc>
        <w:tc>
          <w:tcPr>
            <w:tcW w:w="1303" w:type="dxa"/>
            <w:vAlign w:val="center"/>
          </w:tcPr>
          <w:p>
            <w:pPr>
              <w:pStyle w:val="0"/>
              <w:jc w:val="center"/>
            </w:pPr>
            <w:r>
              <w:rPr>
                <w:sz w:val="20"/>
              </w:rPr>
              <w:t xml:space="preserve">690,2</w:t>
            </w:r>
          </w:p>
        </w:tc>
      </w:tr>
      <w:tr>
        <w:tc>
          <w:tcPr>
            <w:tcW w:w="2777" w:type="dxa"/>
            <w:vAlign w:val="center"/>
            <w:vMerge w:val="restart"/>
          </w:tcPr>
          <w:p>
            <w:pPr>
              <w:pStyle w:val="0"/>
            </w:pPr>
            <w:r>
              <w:rPr>
                <w:sz w:val="20"/>
              </w:rPr>
              <w:t xml:space="preserve">Черекский муниципальный район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73</w:t>
            </w:r>
          </w:p>
        </w:tc>
        <w:tc>
          <w:tcPr>
            <w:tcW w:w="1303" w:type="dxa"/>
          </w:tcPr>
          <w:p>
            <w:pPr>
              <w:pStyle w:val="0"/>
              <w:jc w:val="center"/>
            </w:pPr>
            <w:r>
              <w:rPr>
                <w:sz w:val="20"/>
              </w:rPr>
              <w:t xml:space="preserve">367,2</w:t>
            </w:r>
          </w:p>
        </w:tc>
        <w:tc>
          <w:tcPr>
            <w:tcW w:w="1190" w:type="dxa"/>
          </w:tcPr>
          <w:p>
            <w:pPr>
              <w:pStyle w:val="0"/>
              <w:jc w:val="center"/>
            </w:pPr>
            <w:r>
              <w:rPr>
                <w:sz w:val="20"/>
              </w:rPr>
              <w:t xml:space="preserve">167</w:t>
            </w:r>
          </w:p>
        </w:tc>
        <w:tc>
          <w:tcPr>
            <w:tcW w:w="1303" w:type="dxa"/>
          </w:tcPr>
          <w:p>
            <w:pPr>
              <w:pStyle w:val="0"/>
              <w:jc w:val="center"/>
            </w:pPr>
            <w:r>
              <w:rPr>
                <w:sz w:val="20"/>
              </w:rPr>
              <w:t xml:space="preserve">547,5</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85</w:t>
            </w:r>
          </w:p>
        </w:tc>
        <w:tc>
          <w:tcPr>
            <w:tcW w:w="1303" w:type="dxa"/>
            <w:vAlign w:val="center"/>
          </w:tcPr>
          <w:p>
            <w:pPr>
              <w:pStyle w:val="0"/>
              <w:jc w:val="center"/>
            </w:pPr>
            <w:r>
              <w:rPr>
                <w:sz w:val="20"/>
              </w:rPr>
              <w:t xml:space="preserve">283,1</w:t>
            </w:r>
          </w:p>
        </w:tc>
        <w:tc>
          <w:tcPr>
            <w:tcW w:w="1190" w:type="dxa"/>
            <w:vAlign w:val="center"/>
          </w:tcPr>
          <w:p>
            <w:pPr>
              <w:pStyle w:val="0"/>
              <w:jc w:val="center"/>
            </w:pPr>
            <w:r>
              <w:rPr>
                <w:sz w:val="20"/>
              </w:rPr>
              <w:t xml:space="preserve">199</w:t>
            </w:r>
          </w:p>
        </w:tc>
        <w:tc>
          <w:tcPr>
            <w:tcW w:w="1303" w:type="dxa"/>
            <w:vAlign w:val="center"/>
          </w:tcPr>
          <w:p>
            <w:pPr>
              <w:pStyle w:val="0"/>
              <w:jc w:val="center"/>
            </w:pPr>
            <w:r>
              <w:rPr>
                <w:sz w:val="20"/>
              </w:rPr>
              <w:t xml:space="preserve">647,4</w:t>
            </w:r>
          </w:p>
        </w:tc>
      </w:tr>
      <w:tr>
        <w:tc>
          <w:tcPr>
            <w:tcW w:w="2777" w:type="dxa"/>
            <w:vAlign w:val="center"/>
            <w:vMerge w:val="restart"/>
          </w:tcPr>
          <w:p>
            <w:pPr>
              <w:pStyle w:val="0"/>
            </w:pPr>
            <w:r>
              <w:rPr>
                <w:sz w:val="20"/>
              </w:rPr>
              <w:t xml:space="preserve">Эльбрусский муниципальный район</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143</w:t>
            </w:r>
          </w:p>
        </w:tc>
        <w:tc>
          <w:tcPr>
            <w:tcW w:w="1303" w:type="dxa"/>
          </w:tcPr>
          <w:p>
            <w:pPr>
              <w:pStyle w:val="0"/>
              <w:jc w:val="center"/>
            </w:pPr>
            <w:r>
              <w:rPr>
                <w:sz w:val="20"/>
              </w:rPr>
              <w:t xml:space="preserve">453,4</w:t>
            </w:r>
          </w:p>
        </w:tc>
        <w:tc>
          <w:tcPr>
            <w:tcW w:w="1190" w:type="dxa"/>
          </w:tcPr>
          <w:p>
            <w:pPr>
              <w:pStyle w:val="0"/>
              <w:jc w:val="center"/>
            </w:pPr>
            <w:r>
              <w:rPr>
                <w:sz w:val="20"/>
              </w:rPr>
              <w:t xml:space="preserve">269</w:t>
            </w:r>
          </w:p>
        </w:tc>
        <w:tc>
          <w:tcPr>
            <w:tcW w:w="1303" w:type="dxa"/>
          </w:tcPr>
          <w:p>
            <w:pPr>
              <w:pStyle w:val="0"/>
              <w:jc w:val="center"/>
            </w:pPr>
            <w:r>
              <w:rPr>
                <w:sz w:val="20"/>
              </w:rPr>
              <w:t xml:space="preserve">685,2</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107</w:t>
            </w:r>
          </w:p>
        </w:tc>
        <w:tc>
          <w:tcPr>
            <w:tcW w:w="1303" w:type="dxa"/>
            <w:vAlign w:val="center"/>
          </w:tcPr>
          <w:p>
            <w:pPr>
              <w:pStyle w:val="0"/>
              <w:jc w:val="center"/>
            </w:pPr>
            <w:r>
              <w:rPr>
                <w:sz w:val="20"/>
              </w:rPr>
              <w:t xml:space="preserve">271,0</w:t>
            </w:r>
          </w:p>
        </w:tc>
        <w:tc>
          <w:tcPr>
            <w:tcW w:w="1190" w:type="dxa"/>
            <w:vAlign w:val="center"/>
          </w:tcPr>
          <w:p>
            <w:pPr>
              <w:pStyle w:val="0"/>
              <w:jc w:val="center"/>
            </w:pPr>
            <w:r>
              <w:rPr>
                <w:sz w:val="20"/>
              </w:rPr>
              <w:t xml:space="preserve">241</w:t>
            </w:r>
          </w:p>
        </w:tc>
        <w:tc>
          <w:tcPr>
            <w:tcW w:w="1303" w:type="dxa"/>
            <w:vAlign w:val="center"/>
          </w:tcPr>
          <w:p>
            <w:pPr>
              <w:pStyle w:val="0"/>
              <w:jc w:val="center"/>
            </w:pPr>
            <w:r>
              <w:rPr>
                <w:sz w:val="20"/>
              </w:rPr>
              <w:t xml:space="preserve">610,3</w:t>
            </w:r>
          </w:p>
        </w:tc>
      </w:tr>
      <w:tr>
        <w:tc>
          <w:tcPr>
            <w:tcW w:w="2777" w:type="dxa"/>
            <w:vAlign w:val="center"/>
            <w:vMerge w:val="restart"/>
          </w:tcPr>
          <w:p>
            <w:pPr>
              <w:pStyle w:val="0"/>
            </w:pPr>
            <w:r>
              <w:rPr>
                <w:sz w:val="20"/>
              </w:rPr>
              <w:t xml:space="preserve">Городской округ Нальчик</w:t>
            </w:r>
          </w:p>
        </w:tc>
        <w:tc>
          <w:tcPr>
            <w:tcW w:w="1247" w:type="dxa"/>
          </w:tcPr>
          <w:p>
            <w:pPr>
              <w:pStyle w:val="0"/>
              <w:jc w:val="center"/>
            </w:pPr>
            <w:r>
              <w:rPr>
                <w:sz w:val="20"/>
              </w:rPr>
              <w:t xml:space="preserve">2023 год</w:t>
            </w:r>
          </w:p>
        </w:tc>
        <w:tc>
          <w:tcPr>
            <w:tcW w:w="1247" w:type="dxa"/>
          </w:tcPr>
          <w:p>
            <w:pPr>
              <w:pStyle w:val="0"/>
              <w:jc w:val="center"/>
            </w:pPr>
            <w:r>
              <w:rPr>
                <w:sz w:val="20"/>
              </w:rPr>
              <w:t xml:space="preserve">999</w:t>
            </w:r>
          </w:p>
        </w:tc>
        <w:tc>
          <w:tcPr>
            <w:tcW w:w="1303" w:type="dxa"/>
          </w:tcPr>
          <w:p>
            <w:pPr>
              <w:pStyle w:val="0"/>
              <w:jc w:val="center"/>
            </w:pPr>
            <w:r>
              <w:rPr>
                <w:sz w:val="20"/>
              </w:rPr>
              <w:t xml:space="preserve">331,1</w:t>
            </w:r>
          </w:p>
        </w:tc>
        <w:tc>
          <w:tcPr>
            <w:tcW w:w="1190" w:type="dxa"/>
          </w:tcPr>
          <w:p>
            <w:pPr>
              <w:pStyle w:val="0"/>
              <w:jc w:val="center"/>
            </w:pPr>
            <w:r>
              <w:rPr>
                <w:sz w:val="20"/>
              </w:rPr>
              <w:t xml:space="preserve">1960</w:t>
            </w:r>
          </w:p>
        </w:tc>
        <w:tc>
          <w:tcPr>
            <w:tcW w:w="1303" w:type="dxa"/>
          </w:tcPr>
          <w:p>
            <w:pPr>
              <w:pStyle w:val="0"/>
              <w:jc w:val="center"/>
            </w:pPr>
            <w:r>
              <w:rPr>
                <w:sz w:val="20"/>
              </w:rPr>
              <w:t xml:space="preserve">720,6</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951</w:t>
            </w:r>
          </w:p>
        </w:tc>
        <w:tc>
          <w:tcPr>
            <w:tcW w:w="1303" w:type="dxa"/>
            <w:vAlign w:val="center"/>
          </w:tcPr>
          <w:p>
            <w:pPr>
              <w:pStyle w:val="0"/>
              <w:jc w:val="center"/>
            </w:pPr>
            <w:r>
              <w:rPr>
                <w:sz w:val="20"/>
              </w:rPr>
              <w:t xml:space="preserve">351,0</w:t>
            </w:r>
          </w:p>
        </w:tc>
        <w:tc>
          <w:tcPr>
            <w:tcW w:w="1190" w:type="dxa"/>
            <w:vAlign w:val="center"/>
          </w:tcPr>
          <w:p>
            <w:pPr>
              <w:pStyle w:val="0"/>
              <w:jc w:val="center"/>
            </w:pPr>
            <w:r>
              <w:rPr>
                <w:sz w:val="20"/>
              </w:rPr>
              <w:t xml:space="preserve">1996</w:t>
            </w:r>
          </w:p>
        </w:tc>
        <w:tc>
          <w:tcPr>
            <w:tcW w:w="1303" w:type="dxa"/>
            <w:vAlign w:val="center"/>
          </w:tcPr>
          <w:p>
            <w:pPr>
              <w:pStyle w:val="0"/>
              <w:jc w:val="center"/>
            </w:pPr>
            <w:r>
              <w:rPr>
                <w:sz w:val="20"/>
              </w:rPr>
              <w:t xml:space="preserve">734,5</w:t>
            </w:r>
          </w:p>
        </w:tc>
      </w:tr>
      <w:tr>
        <w:tc>
          <w:tcPr>
            <w:tcW w:w="2777" w:type="dxa"/>
            <w:vMerge w:val="restart"/>
          </w:tcPr>
          <w:p>
            <w:pPr>
              <w:pStyle w:val="0"/>
            </w:pPr>
            <w:r>
              <w:rPr>
                <w:sz w:val="20"/>
              </w:rPr>
              <w:t xml:space="preserve">Всего</w:t>
            </w:r>
          </w:p>
        </w:tc>
        <w:tc>
          <w:tcPr>
            <w:tcW w:w="1247" w:type="dxa"/>
          </w:tcPr>
          <w:p>
            <w:pPr>
              <w:pStyle w:val="0"/>
              <w:jc w:val="center"/>
            </w:pPr>
            <w:r>
              <w:rPr>
                <w:sz w:val="20"/>
              </w:rPr>
              <w:t xml:space="preserve">2023 год</w:t>
            </w:r>
          </w:p>
        </w:tc>
        <w:tc>
          <w:tcPr>
            <w:tcW w:w="1247" w:type="dxa"/>
            <w:vAlign w:val="center"/>
          </w:tcPr>
          <w:p>
            <w:pPr>
              <w:pStyle w:val="0"/>
              <w:jc w:val="center"/>
            </w:pPr>
            <w:r>
              <w:rPr>
                <w:sz w:val="20"/>
              </w:rPr>
              <w:t xml:space="preserve">3219</w:t>
            </w:r>
          </w:p>
        </w:tc>
        <w:tc>
          <w:tcPr>
            <w:tcW w:w="1303" w:type="dxa"/>
            <w:vAlign w:val="center"/>
          </w:tcPr>
          <w:p>
            <w:pPr>
              <w:pStyle w:val="0"/>
              <w:jc w:val="center"/>
            </w:pPr>
            <w:r>
              <w:rPr>
                <w:sz w:val="20"/>
              </w:rPr>
              <w:t xml:space="preserve">355,8</w:t>
            </w:r>
          </w:p>
        </w:tc>
        <w:tc>
          <w:tcPr>
            <w:tcW w:w="1190" w:type="dxa"/>
            <w:vAlign w:val="center"/>
          </w:tcPr>
          <w:p>
            <w:pPr>
              <w:pStyle w:val="0"/>
              <w:jc w:val="center"/>
            </w:pPr>
            <w:r>
              <w:rPr>
                <w:sz w:val="20"/>
              </w:rPr>
              <w:t xml:space="preserve">6827</w:t>
            </w:r>
          </w:p>
        </w:tc>
        <w:tc>
          <w:tcPr>
            <w:tcW w:w="1303" w:type="dxa"/>
            <w:vAlign w:val="center"/>
          </w:tcPr>
          <w:p>
            <w:pPr>
              <w:pStyle w:val="0"/>
              <w:jc w:val="center"/>
            </w:pPr>
            <w:r>
              <w:rPr>
                <w:sz w:val="20"/>
              </w:rPr>
              <w:t xml:space="preserve">754,5</w:t>
            </w:r>
          </w:p>
        </w:tc>
      </w:tr>
      <w:tr>
        <w:tc>
          <w:tcPr>
            <w:vMerge w:val="continue"/>
          </w:tcPr>
          <w:p/>
        </w:tc>
        <w:tc>
          <w:tcPr>
            <w:tcW w:w="1247" w:type="dxa"/>
          </w:tcPr>
          <w:p>
            <w:pPr>
              <w:pStyle w:val="0"/>
              <w:jc w:val="center"/>
            </w:pPr>
            <w:r>
              <w:rPr>
                <w:sz w:val="20"/>
              </w:rPr>
              <w:t xml:space="preserve">2024 год</w:t>
            </w:r>
          </w:p>
        </w:tc>
        <w:tc>
          <w:tcPr>
            <w:tcW w:w="1247" w:type="dxa"/>
            <w:vAlign w:val="center"/>
          </w:tcPr>
          <w:p>
            <w:pPr>
              <w:pStyle w:val="0"/>
              <w:jc w:val="center"/>
            </w:pPr>
            <w:r>
              <w:rPr>
                <w:sz w:val="20"/>
              </w:rPr>
              <w:t xml:space="preserve">3209</w:t>
            </w:r>
          </w:p>
        </w:tc>
        <w:tc>
          <w:tcPr>
            <w:tcW w:w="1303" w:type="dxa"/>
            <w:vAlign w:val="center"/>
          </w:tcPr>
          <w:p>
            <w:pPr>
              <w:pStyle w:val="0"/>
              <w:jc w:val="center"/>
            </w:pPr>
            <w:r>
              <w:rPr>
                <w:sz w:val="20"/>
              </w:rPr>
              <w:t xml:space="preserve">353,8</w:t>
            </w:r>
          </w:p>
        </w:tc>
        <w:tc>
          <w:tcPr>
            <w:tcW w:w="1190" w:type="dxa"/>
            <w:vAlign w:val="center"/>
          </w:tcPr>
          <w:p>
            <w:pPr>
              <w:pStyle w:val="0"/>
              <w:jc w:val="center"/>
            </w:pPr>
            <w:r>
              <w:rPr>
                <w:sz w:val="20"/>
              </w:rPr>
              <w:t xml:space="preserve">6963</w:t>
            </w:r>
          </w:p>
        </w:tc>
        <w:tc>
          <w:tcPr>
            <w:tcW w:w="1303" w:type="dxa"/>
            <w:vAlign w:val="center"/>
          </w:tcPr>
          <w:p>
            <w:pPr>
              <w:pStyle w:val="0"/>
              <w:jc w:val="center"/>
            </w:pPr>
            <w:r>
              <w:rPr>
                <w:sz w:val="20"/>
              </w:rPr>
              <w:t xml:space="preserve">767,6</w:t>
            </w:r>
          </w:p>
        </w:tc>
      </w:tr>
    </w:tbl>
    <w:p>
      <w:pPr>
        <w:pStyle w:val="0"/>
        <w:jc w:val="both"/>
      </w:pPr>
      <w:r>
        <w:rPr>
          <w:sz w:val="20"/>
        </w:rPr>
      </w:r>
    </w:p>
    <w:p>
      <w:pPr>
        <w:pStyle w:val="0"/>
        <w:ind w:firstLine="540"/>
        <w:jc w:val="both"/>
      </w:pPr>
      <w:r>
        <w:rPr>
          <w:sz w:val="20"/>
        </w:rPr>
        <w:t xml:space="preserve">На протяжении многих лет болезни системы кровообращения (далее - БСК) являются основной причиной смерти в Кабардино-Балкарской Республике. Согласно статистическим данным с 2020 по 2024 год наблюдается снижение смертности от БСК на 0,6% (с 355,8 до 353,8). По итогам 2024 года отмечается снижение общей смертности с 1009,5 до 767,6. В 2024 году доля БСК в структуре общей смертности населения составила 46,1%.</w:t>
      </w:r>
    </w:p>
    <w:p>
      <w:pPr>
        <w:pStyle w:val="0"/>
        <w:spacing w:before="200" w:lineRule="auto"/>
        <w:ind w:firstLine="540"/>
        <w:jc w:val="both"/>
      </w:pPr>
      <w:r>
        <w:rPr>
          <w:sz w:val="20"/>
        </w:rPr>
        <w:t xml:space="preserve">В 2024 году по коэффициенту смертности от БСК на 100 тыс. населения Кабардино-Балкария находилась в "зеленой" зоне со значением показателя ниже среднего по Российской Федерации (353,9 против 573,7) и снижением в динамике (в сравнении с аналогичным периодом 2023 года) на 0,5%.</w:t>
      </w:r>
    </w:p>
    <w:p>
      <w:pPr>
        <w:pStyle w:val="0"/>
        <w:spacing w:before="200" w:lineRule="auto"/>
        <w:ind w:firstLine="540"/>
        <w:jc w:val="both"/>
      </w:pPr>
      <w:r>
        <w:rPr>
          <w:sz w:val="20"/>
        </w:rPr>
        <w:t xml:space="preserve">Среди заболеваний сердечно-сосудистой системы положительная динамика сохраняется по числу умерших от инфаркта миокарда на 6,6% (с 8,6 до 8,0 на 100 тыс. населения). Также отмечается снижение показателя смертности от сердечной недостаточности на 59,3% (с 2,7 до 1,1 на 100 тыс. населения).</w:t>
      </w:r>
    </w:p>
    <w:p>
      <w:pPr>
        <w:pStyle w:val="0"/>
        <w:spacing w:before="200" w:lineRule="auto"/>
        <w:ind w:firstLine="540"/>
        <w:jc w:val="both"/>
      </w:pPr>
      <w:r>
        <w:rPr>
          <w:sz w:val="20"/>
        </w:rPr>
        <w:t xml:space="preserve">Вместе с тем показатель смертности от гипертонической болезни не изменился (40,7 - в 2023 году и 40,7 - в 2024 году на 100 тыс. населения), от ишемической болезни сердца (далее - ИБС) увеличился на 1,1% (с 66,2 до 65,5), от цереброваскулярных болезней (далее - ЦВБ) увеличился на 12,8% (с 139,3 до 157,1).</w:t>
      </w:r>
    </w:p>
    <w:p>
      <w:pPr>
        <w:pStyle w:val="0"/>
        <w:spacing w:before="200" w:lineRule="auto"/>
        <w:ind w:firstLine="540"/>
        <w:jc w:val="both"/>
      </w:pPr>
      <w:r>
        <w:rPr>
          <w:sz w:val="20"/>
        </w:rPr>
        <w:t xml:space="preserve">По итогам 2024 года в структуре смертности от БСК наибольший удельный вес занимают хронические ЦВБ - 44,4% и ИБС - 18,5%. Доля острых форм ИБС в структуре БСК (острый инфаркт миокарда) не превышает 3%.</w:t>
      </w:r>
    </w:p>
    <w:p>
      <w:pPr>
        <w:pStyle w:val="0"/>
        <w:jc w:val="both"/>
      </w:pPr>
      <w:r>
        <w:rPr>
          <w:sz w:val="20"/>
        </w:rPr>
      </w:r>
    </w:p>
    <w:p>
      <w:pPr>
        <w:pStyle w:val="0"/>
        <w:outlineLvl w:val="3"/>
        <w:jc w:val="right"/>
      </w:pPr>
      <w:r>
        <w:rPr>
          <w:sz w:val="20"/>
        </w:rPr>
        <w:t xml:space="preserve">Таблица 10</w:t>
      </w:r>
    </w:p>
    <w:p>
      <w:pPr>
        <w:pStyle w:val="0"/>
        <w:jc w:val="both"/>
      </w:pPr>
      <w:r>
        <w:rPr>
          <w:sz w:val="20"/>
        </w:rPr>
      </w:r>
    </w:p>
    <w:bookmarkStart w:id="1382" w:name="P1382"/>
    <w:bookmarkEnd w:id="1382"/>
    <w:p>
      <w:pPr>
        <w:pStyle w:val="2"/>
        <w:jc w:val="center"/>
      </w:pPr>
      <w:r>
        <w:rPr>
          <w:sz w:val="20"/>
        </w:rPr>
        <w:t xml:space="preserve">Анализ диспансерного наблюдения в течение 2 лет</w:t>
      </w:r>
    </w:p>
    <w:p>
      <w:pPr>
        <w:pStyle w:val="2"/>
        <w:jc w:val="center"/>
      </w:pPr>
      <w:r>
        <w:rPr>
          <w:sz w:val="20"/>
        </w:rPr>
        <w:t xml:space="preserve">до наступления смерти от БСК в разрезе</w:t>
      </w:r>
    </w:p>
    <w:p>
      <w:pPr>
        <w:pStyle w:val="2"/>
        <w:jc w:val="center"/>
      </w:pPr>
      <w:r>
        <w:rPr>
          <w:sz w:val="20"/>
        </w:rPr>
        <w:t xml:space="preserve">муниципальных образований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07"/>
        <w:gridCol w:w="1093"/>
        <w:gridCol w:w="1531"/>
        <w:gridCol w:w="1397"/>
        <w:gridCol w:w="1361"/>
        <w:gridCol w:w="1474"/>
      </w:tblGrid>
      <w:tr>
        <w:tc>
          <w:tcPr>
            <w:tcW w:w="2207" w:type="dxa"/>
            <w:vMerge w:val="restart"/>
          </w:tcPr>
          <w:p>
            <w:pPr>
              <w:pStyle w:val="0"/>
              <w:jc w:val="center"/>
            </w:pPr>
            <w:r>
              <w:rPr>
                <w:sz w:val="20"/>
              </w:rPr>
              <w:t xml:space="preserve">Наименование муниципального образования</w:t>
            </w:r>
          </w:p>
        </w:tc>
        <w:tc>
          <w:tcPr>
            <w:tcW w:w="1093" w:type="dxa"/>
            <w:vMerge w:val="restart"/>
          </w:tcPr>
          <w:p>
            <w:pPr>
              <w:pStyle w:val="0"/>
              <w:jc w:val="center"/>
            </w:pPr>
            <w:r>
              <w:rPr>
                <w:sz w:val="20"/>
              </w:rPr>
              <w:t xml:space="preserve">Период</w:t>
            </w:r>
          </w:p>
        </w:tc>
        <w:tc>
          <w:tcPr>
            <w:gridSpan w:val="2"/>
            <w:tcW w:w="2928" w:type="dxa"/>
          </w:tcPr>
          <w:p>
            <w:pPr>
              <w:pStyle w:val="0"/>
              <w:jc w:val="center"/>
            </w:pPr>
            <w:r>
              <w:rPr>
                <w:sz w:val="20"/>
              </w:rPr>
              <w:t xml:space="preserve">Смертность от болезней системы кровообращения</w:t>
            </w:r>
          </w:p>
        </w:tc>
        <w:tc>
          <w:tcPr>
            <w:gridSpan w:val="2"/>
            <w:tcW w:w="2835" w:type="dxa"/>
          </w:tcPr>
          <w:p>
            <w:pPr>
              <w:pStyle w:val="0"/>
              <w:jc w:val="center"/>
            </w:pPr>
            <w:r>
              <w:rPr>
                <w:sz w:val="20"/>
              </w:rPr>
              <w:t xml:space="preserve">Диспансерное наблюдение по БСК</w:t>
            </w:r>
          </w:p>
        </w:tc>
      </w:tr>
      <w:tr>
        <w:tc>
          <w:tcPr>
            <w:vMerge w:val="continue"/>
          </w:tcPr>
          <w:p/>
        </w:tc>
        <w:tc>
          <w:tcPr>
            <w:vMerge w:val="continue"/>
          </w:tcPr>
          <w:p/>
        </w:tc>
        <w:tc>
          <w:tcPr>
            <w:tcW w:w="1531" w:type="dxa"/>
          </w:tcPr>
          <w:p>
            <w:pPr>
              <w:pStyle w:val="0"/>
              <w:jc w:val="center"/>
            </w:pPr>
            <w:r>
              <w:rPr>
                <w:sz w:val="20"/>
              </w:rPr>
              <w:t xml:space="preserve">абс. число</w:t>
            </w:r>
          </w:p>
        </w:tc>
        <w:tc>
          <w:tcPr>
            <w:tcW w:w="1397" w:type="dxa"/>
          </w:tcPr>
          <w:p>
            <w:pPr>
              <w:pStyle w:val="0"/>
              <w:jc w:val="center"/>
            </w:pPr>
            <w:r>
              <w:rPr>
                <w:sz w:val="20"/>
              </w:rPr>
              <w:t xml:space="preserve">показатель</w:t>
            </w:r>
          </w:p>
        </w:tc>
        <w:tc>
          <w:tcPr>
            <w:tcW w:w="1361" w:type="dxa"/>
          </w:tcPr>
          <w:p>
            <w:pPr>
              <w:pStyle w:val="0"/>
              <w:jc w:val="center"/>
            </w:pPr>
            <w:r>
              <w:rPr>
                <w:sz w:val="20"/>
              </w:rPr>
              <w:t xml:space="preserve">абс. число</w:t>
            </w:r>
          </w:p>
        </w:tc>
        <w:tc>
          <w:tcPr>
            <w:tcW w:w="1474" w:type="dxa"/>
          </w:tcPr>
          <w:p>
            <w:pPr>
              <w:pStyle w:val="0"/>
              <w:jc w:val="center"/>
            </w:pPr>
            <w:r>
              <w:rPr>
                <w:sz w:val="20"/>
              </w:rPr>
              <w:t xml:space="preserve">показатель</w:t>
            </w:r>
          </w:p>
        </w:tc>
      </w:tr>
      <w:tr>
        <w:tc>
          <w:tcPr>
            <w:tcW w:w="2207" w:type="dxa"/>
            <w:vAlign w:val="center"/>
            <w:vMerge w:val="restart"/>
          </w:tcPr>
          <w:p>
            <w:pPr>
              <w:pStyle w:val="0"/>
            </w:pPr>
            <w:r>
              <w:rPr>
                <w:sz w:val="20"/>
              </w:rPr>
              <w:t xml:space="preserve">Городской округ Баксан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205</w:t>
            </w:r>
          </w:p>
        </w:tc>
        <w:tc>
          <w:tcPr>
            <w:tcW w:w="1397" w:type="dxa"/>
          </w:tcPr>
          <w:p>
            <w:pPr>
              <w:pStyle w:val="0"/>
              <w:jc w:val="center"/>
            </w:pPr>
            <w:r>
              <w:rPr>
                <w:sz w:val="20"/>
              </w:rPr>
              <w:t xml:space="preserve">252,6</w:t>
            </w:r>
          </w:p>
        </w:tc>
        <w:tc>
          <w:tcPr>
            <w:tcW w:w="1361" w:type="dxa"/>
          </w:tcPr>
          <w:p>
            <w:pPr>
              <w:pStyle w:val="0"/>
              <w:jc w:val="center"/>
            </w:pPr>
            <w:r>
              <w:rPr>
                <w:sz w:val="20"/>
              </w:rPr>
              <w:t xml:space="preserve">167</w:t>
            </w:r>
          </w:p>
        </w:tc>
        <w:tc>
          <w:tcPr>
            <w:tcW w:w="1474" w:type="dxa"/>
          </w:tcPr>
          <w:p>
            <w:pPr>
              <w:pStyle w:val="0"/>
              <w:jc w:val="center"/>
            </w:pPr>
            <w:r>
              <w:rPr>
                <w:sz w:val="20"/>
              </w:rPr>
              <w:t xml:space="preserve">81,5</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206</w:t>
            </w:r>
          </w:p>
        </w:tc>
        <w:tc>
          <w:tcPr>
            <w:tcW w:w="1397" w:type="dxa"/>
          </w:tcPr>
          <w:p>
            <w:pPr>
              <w:pStyle w:val="0"/>
              <w:jc w:val="center"/>
            </w:pPr>
            <w:r>
              <w:rPr>
                <w:sz w:val="20"/>
              </w:rPr>
              <w:t xml:space="preserve">329,8</w:t>
            </w:r>
          </w:p>
        </w:tc>
        <w:tc>
          <w:tcPr>
            <w:tcW w:w="1361" w:type="dxa"/>
          </w:tcPr>
          <w:p>
            <w:pPr>
              <w:pStyle w:val="0"/>
              <w:jc w:val="center"/>
            </w:pPr>
            <w:r>
              <w:rPr>
                <w:sz w:val="20"/>
              </w:rPr>
              <w:t xml:space="preserve">205</w:t>
            </w:r>
          </w:p>
        </w:tc>
        <w:tc>
          <w:tcPr>
            <w:tcW w:w="1474" w:type="dxa"/>
          </w:tcPr>
          <w:p>
            <w:pPr>
              <w:pStyle w:val="0"/>
              <w:jc w:val="center"/>
            </w:pPr>
            <w:r>
              <w:rPr>
                <w:sz w:val="20"/>
              </w:rPr>
              <w:t xml:space="preserve">99,5</w:t>
            </w:r>
          </w:p>
        </w:tc>
      </w:tr>
      <w:tr>
        <w:tc>
          <w:tcPr>
            <w:tcW w:w="2207" w:type="dxa"/>
            <w:vAlign w:val="center"/>
            <w:vMerge w:val="restart"/>
          </w:tcPr>
          <w:p>
            <w:pPr>
              <w:pStyle w:val="0"/>
            </w:pPr>
            <w:r>
              <w:rPr>
                <w:sz w:val="20"/>
              </w:rPr>
              <w:t xml:space="preserve">Баксанский муниципальный район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259</w:t>
            </w:r>
          </w:p>
        </w:tc>
        <w:tc>
          <w:tcPr>
            <w:tcW w:w="1397" w:type="dxa"/>
          </w:tcPr>
          <w:p>
            <w:pPr>
              <w:pStyle w:val="0"/>
              <w:jc w:val="center"/>
            </w:pPr>
            <w:r>
              <w:rPr>
                <w:sz w:val="20"/>
              </w:rPr>
              <w:t xml:space="preserve">498,9</w:t>
            </w:r>
          </w:p>
        </w:tc>
        <w:tc>
          <w:tcPr>
            <w:tcW w:w="1361" w:type="dxa"/>
          </w:tcPr>
          <w:p>
            <w:pPr>
              <w:pStyle w:val="0"/>
              <w:jc w:val="center"/>
            </w:pPr>
            <w:r>
              <w:rPr>
                <w:sz w:val="20"/>
              </w:rPr>
              <w:t xml:space="preserve">195</w:t>
            </w:r>
          </w:p>
        </w:tc>
        <w:tc>
          <w:tcPr>
            <w:tcW w:w="1474" w:type="dxa"/>
          </w:tcPr>
          <w:p>
            <w:pPr>
              <w:pStyle w:val="0"/>
              <w:jc w:val="center"/>
            </w:pPr>
            <w:r>
              <w:rPr>
                <w:sz w:val="20"/>
              </w:rPr>
              <w:t xml:space="preserve">75,3</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246</w:t>
            </w:r>
          </w:p>
        </w:tc>
        <w:tc>
          <w:tcPr>
            <w:tcW w:w="1397" w:type="dxa"/>
          </w:tcPr>
          <w:p>
            <w:pPr>
              <w:pStyle w:val="0"/>
              <w:jc w:val="center"/>
            </w:pPr>
            <w:r>
              <w:rPr>
                <w:sz w:val="20"/>
              </w:rPr>
              <w:t xml:space="preserve">382</w:t>
            </w:r>
          </w:p>
        </w:tc>
        <w:tc>
          <w:tcPr>
            <w:tcW w:w="1361" w:type="dxa"/>
          </w:tcPr>
          <w:p>
            <w:pPr>
              <w:pStyle w:val="0"/>
              <w:jc w:val="center"/>
            </w:pPr>
            <w:r>
              <w:rPr>
                <w:sz w:val="20"/>
              </w:rPr>
              <w:t xml:space="preserve">199</w:t>
            </w:r>
          </w:p>
        </w:tc>
        <w:tc>
          <w:tcPr>
            <w:tcW w:w="1474" w:type="dxa"/>
          </w:tcPr>
          <w:p>
            <w:pPr>
              <w:pStyle w:val="0"/>
              <w:jc w:val="center"/>
            </w:pPr>
            <w:r>
              <w:rPr>
                <w:sz w:val="20"/>
              </w:rPr>
              <w:t xml:space="preserve">80,9</w:t>
            </w:r>
          </w:p>
        </w:tc>
      </w:tr>
      <w:tr>
        <w:tc>
          <w:tcPr>
            <w:tcW w:w="2207" w:type="dxa"/>
            <w:vAlign w:val="center"/>
            <w:vMerge w:val="restart"/>
          </w:tcPr>
          <w:p>
            <w:pPr>
              <w:pStyle w:val="0"/>
            </w:pPr>
            <w:r>
              <w:rPr>
                <w:sz w:val="20"/>
              </w:rPr>
              <w:t xml:space="preserve">Зольский муниципальный район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201</w:t>
            </w:r>
          </w:p>
        </w:tc>
        <w:tc>
          <w:tcPr>
            <w:tcW w:w="1397" w:type="dxa"/>
          </w:tcPr>
          <w:p>
            <w:pPr>
              <w:pStyle w:val="0"/>
              <w:jc w:val="center"/>
            </w:pPr>
            <w:r>
              <w:rPr>
                <w:sz w:val="20"/>
              </w:rPr>
              <w:t xml:space="preserve">366,3</w:t>
            </w:r>
          </w:p>
        </w:tc>
        <w:tc>
          <w:tcPr>
            <w:tcW w:w="1361" w:type="dxa"/>
          </w:tcPr>
          <w:p>
            <w:pPr>
              <w:pStyle w:val="0"/>
              <w:jc w:val="center"/>
            </w:pPr>
            <w:r>
              <w:rPr>
                <w:sz w:val="20"/>
              </w:rPr>
              <w:t xml:space="preserve">152</w:t>
            </w:r>
          </w:p>
        </w:tc>
        <w:tc>
          <w:tcPr>
            <w:tcW w:w="1474" w:type="dxa"/>
          </w:tcPr>
          <w:p>
            <w:pPr>
              <w:pStyle w:val="0"/>
              <w:jc w:val="center"/>
            </w:pPr>
            <w:r>
              <w:rPr>
                <w:sz w:val="20"/>
              </w:rPr>
              <w:t xml:space="preserve">75,6</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197</w:t>
            </w:r>
          </w:p>
        </w:tc>
        <w:tc>
          <w:tcPr>
            <w:tcW w:w="1397" w:type="dxa"/>
          </w:tcPr>
          <w:p>
            <w:pPr>
              <w:pStyle w:val="0"/>
              <w:jc w:val="center"/>
            </w:pPr>
            <w:r>
              <w:rPr>
                <w:sz w:val="20"/>
              </w:rPr>
              <w:t xml:space="preserve">404,5</w:t>
            </w:r>
          </w:p>
        </w:tc>
        <w:tc>
          <w:tcPr>
            <w:tcW w:w="1361" w:type="dxa"/>
          </w:tcPr>
          <w:p>
            <w:pPr>
              <w:pStyle w:val="0"/>
              <w:jc w:val="center"/>
            </w:pPr>
            <w:r>
              <w:rPr>
                <w:sz w:val="20"/>
              </w:rPr>
              <w:t xml:space="preserve">181</w:t>
            </w:r>
          </w:p>
        </w:tc>
        <w:tc>
          <w:tcPr>
            <w:tcW w:w="1474" w:type="dxa"/>
          </w:tcPr>
          <w:p>
            <w:pPr>
              <w:pStyle w:val="0"/>
              <w:jc w:val="center"/>
            </w:pPr>
            <w:r>
              <w:rPr>
                <w:sz w:val="20"/>
              </w:rPr>
              <w:t xml:space="preserve">91,8</w:t>
            </w:r>
          </w:p>
        </w:tc>
      </w:tr>
      <w:tr>
        <w:tc>
          <w:tcPr>
            <w:tcW w:w="2207" w:type="dxa"/>
            <w:vAlign w:val="center"/>
            <w:vMerge w:val="restart"/>
          </w:tcPr>
          <w:p>
            <w:pPr>
              <w:pStyle w:val="0"/>
            </w:pPr>
            <w:r>
              <w:rPr>
                <w:sz w:val="20"/>
              </w:rPr>
              <w:t xml:space="preserve">Лескенский муниципальный район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115</w:t>
            </w:r>
          </w:p>
        </w:tc>
        <w:tc>
          <w:tcPr>
            <w:tcW w:w="1397" w:type="dxa"/>
          </w:tcPr>
          <w:p>
            <w:pPr>
              <w:pStyle w:val="0"/>
              <w:jc w:val="center"/>
            </w:pPr>
            <w:r>
              <w:rPr>
                <w:sz w:val="20"/>
              </w:rPr>
              <w:t xml:space="preserve">459,7</w:t>
            </w:r>
          </w:p>
        </w:tc>
        <w:tc>
          <w:tcPr>
            <w:tcW w:w="1361" w:type="dxa"/>
          </w:tcPr>
          <w:p>
            <w:pPr>
              <w:pStyle w:val="0"/>
              <w:jc w:val="center"/>
            </w:pPr>
            <w:r>
              <w:rPr>
                <w:sz w:val="20"/>
              </w:rPr>
              <w:t xml:space="preserve">93</w:t>
            </w:r>
          </w:p>
        </w:tc>
        <w:tc>
          <w:tcPr>
            <w:tcW w:w="1474" w:type="dxa"/>
          </w:tcPr>
          <w:p>
            <w:pPr>
              <w:pStyle w:val="0"/>
              <w:jc w:val="center"/>
            </w:pPr>
            <w:r>
              <w:rPr>
                <w:sz w:val="20"/>
              </w:rPr>
              <w:t xml:space="preserve">80,9</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113</w:t>
            </w:r>
          </w:p>
        </w:tc>
        <w:tc>
          <w:tcPr>
            <w:tcW w:w="1397" w:type="dxa"/>
          </w:tcPr>
          <w:p>
            <w:pPr>
              <w:pStyle w:val="0"/>
              <w:jc w:val="center"/>
            </w:pPr>
            <w:r>
              <w:rPr>
                <w:sz w:val="20"/>
              </w:rPr>
              <w:t xml:space="preserve">359,8</w:t>
            </w:r>
          </w:p>
        </w:tc>
        <w:tc>
          <w:tcPr>
            <w:tcW w:w="1361" w:type="dxa"/>
          </w:tcPr>
          <w:p>
            <w:pPr>
              <w:pStyle w:val="0"/>
              <w:jc w:val="center"/>
            </w:pPr>
            <w:r>
              <w:rPr>
                <w:sz w:val="20"/>
              </w:rPr>
              <w:t xml:space="preserve">85</w:t>
            </w:r>
          </w:p>
        </w:tc>
        <w:tc>
          <w:tcPr>
            <w:tcW w:w="1474" w:type="dxa"/>
          </w:tcPr>
          <w:p>
            <w:pPr>
              <w:pStyle w:val="0"/>
              <w:jc w:val="center"/>
            </w:pPr>
            <w:r>
              <w:rPr>
                <w:sz w:val="20"/>
              </w:rPr>
              <w:t xml:space="preserve">75,2</w:t>
            </w:r>
          </w:p>
        </w:tc>
      </w:tr>
      <w:tr>
        <w:tc>
          <w:tcPr>
            <w:tcW w:w="2207" w:type="dxa"/>
            <w:vAlign w:val="center"/>
            <w:vMerge w:val="restart"/>
          </w:tcPr>
          <w:p>
            <w:pPr>
              <w:pStyle w:val="0"/>
            </w:pPr>
            <w:r>
              <w:rPr>
                <w:sz w:val="20"/>
              </w:rPr>
              <w:t xml:space="preserve">Майский муниципальный район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73</w:t>
            </w:r>
          </w:p>
        </w:tc>
        <w:tc>
          <w:tcPr>
            <w:tcW w:w="1397" w:type="dxa"/>
          </w:tcPr>
          <w:p>
            <w:pPr>
              <w:pStyle w:val="0"/>
              <w:jc w:val="center"/>
            </w:pPr>
            <w:r>
              <w:rPr>
                <w:sz w:val="20"/>
              </w:rPr>
              <w:t xml:space="preserve">246</w:t>
            </w:r>
          </w:p>
        </w:tc>
        <w:tc>
          <w:tcPr>
            <w:tcW w:w="1361" w:type="dxa"/>
          </w:tcPr>
          <w:p>
            <w:pPr>
              <w:pStyle w:val="0"/>
              <w:jc w:val="center"/>
            </w:pPr>
            <w:r>
              <w:rPr>
                <w:sz w:val="20"/>
              </w:rPr>
              <w:t xml:space="preserve">54</w:t>
            </w:r>
          </w:p>
        </w:tc>
        <w:tc>
          <w:tcPr>
            <w:tcW w:w="1474" w:type="dxa"/>
          </w:tcPr>
          <w:p>
            <w:pPr>
              <w:pStyle w:val="0"/>
              <w:jc w:val="center"/>
            </w:pPr>
            <w:r>
              <w:rPr>
                <w:sz w:val="20"/>
              </w:rPr>
              <w:t xml:space="preserve">74,0</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126</w:t>
            </w:r>
          </w:p>
        </w:tc>
        <w:tc>
          <w:tcPr>
            <w:tcW w:w="1397" w:type="dxa"/>
          </w:tcPr>
          <w:p>
            <w:pPr>
              <w:pStyle w:val="0"/>
              <w:jc w:val="center"/>
            </w:pPr>
            <w:r>
              <w:rPr>
                <w:sz w:val="20"/>
              </w:rPr>
              <w:t xml:space="preserve">337,6</w:t>
            </w:r>
          </w:p>
        </w:tc>
        <w:tc>
          <w:tcPr>
            <w:tcW w:w="1361" w:type="dxa"/>
          </w:tcPr>
          <w:p>
            <w:pPr>
              <w:pStyle w:val="0"/>
              <w:jc w:val="center"/>
            </w:pPr>
            <w:r>
              <w:rPr>
                <w:sz w:val="20"/>
              </w:rPr>
              <w:t xml:space="preserve">101</w:t>
            </w:r>
          </w:p>
        </w:tc>
        <w:tc>
          <w:tcPr>
            <w:tcW w:w="1474" w:type="dxa"/>
          </w:tcPr>
          <w:p>
            <w:pPr>
              <w:pStyle w:val="0"/>
              <w:jc w:val="center"/>
            </w:pPr>
            <w:r>
              <w:rPr>
                <w:sz w:val="20"/>
              </w:rPr>
              <w:t xml:space="preserve">80,2</w:t>
            </w:r>
          </w:p>
        </w:tc>
      </w:tr>
      <w:tr>
        <w:tc>
          <w:tcPr>
            <w:tcW w:w="2207" w:type="dxa"/>
            <w:vAlign w:val="center"/>
            <w:vMerge w:val="restart"/>
          </w:tcPr>
          <w:p>
            <w:pPr>
              <w:pStyle w:val="0"/>
            </w:pPr>
            <w:r>
              <w:rPr>
                <w:sz w:val="20"/>
              </w:rPr>
              <w:t xml:space="preserve">Городской округ Прохладный</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245</w:t>
            </w:r>
          </w:p>
        </w:tc>
        <w:tc>
          <w:tcPr>
            <w:tcW w:w="1397" w:type="dxa"/>
          </w:tcPr>
          <w:p>
            <w:pPr>
              <w:pStyle w:val="0"/>
              <w:jc w:val="center"/>
            </w:pPr>
            <w:r>
              <w:rPr>
                <w:sz w:val="20"/>
              </w:rPr>
              <w:t xml:space="preserve">416,9</w:t>
            </w:r>
          </w:p>
        </w:tc>
        <w:tc>
          <w:tcPr>
            <w:tcW w:w="1361" w:type="dxa"/>
          </w:tcPr>
          <w:p>
            <w:pPr>
              <w:pStyle w:val="0"/>
              <w:jc w:val="center"/>
            </w:pPr>
            <w:r>
              <w:rPr>
                <w:sz w:val="20"/>
              </w:rPr>
              <w:t xml:space="preserve">207</w:t>
            </w:r>
          </w:p>
        </w:tc>
        <w:tc>
          <w:tcPr>
            <w:tcW w:w="1474" w:type="dxa"/>
          </w:tcPr>
          <w:p>
            <w:pPr>
              <w:pStyle w:val="0"/>
              <w:jc w:val="center"/>
            </w:pPr>
            <w:r>
              <w:rPr>
                <w:sz w:val="20"/>
              </w:rPr>
              <w:t xml:space="preserve">84,5</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272</w:t>
            </w:r>
          </w:p>
        </w:tc>
        <w:tc>
          <w:tcPr>
            <w:tcW w:w="1397" w:type="dxa"/>
          </w:tcPr>
          <w:p>
            <w:pPr>
              <w:pStyle w:val="0"/>
              <w:jc w:val="center"/>
            </w:pPr>
            <w:r>
              <w:rPr>
                <w:sz w:val="20"/>
              </w:rPr>
              <w:t xml:space="preserve">455,5</w:t>
            </w:r>
          </w:p>
        </w:tc>
        <w:tc>
          <w:tcPr>
            <w:tcW w:w="1361" w:type="dxa"/>
          </w:tcPr>
          <w:p>
            <w:pPr>
              <w:pStyle w:val="0"/>
              <w:jc w:val="center"/>
            </w:pPr>
            <w:r>
              <w:rPr>
                <w:sz w:val="20"/>
              </w:rPr>
              <w:t xml:space="preserve">224</w:t>
            </w:r>
          </w:p>
        </w:tc>
        <w:tc>
          <w:tcPr>
            <w:tcW w:w="1474" w:type="dxa"/>
          </w:tcPr>
          <w:p>
            <w:pPr>
              <w:pStyle w:val="0"/>
              <w:jc w:val="center"/>
            </w:pPr>
            <w:r>
              <w:rPr>
                <w:sz w:val="20"/>
              </w:rPr>
              <w:t xml:space="preserve">82,4</w:t>
            </w:r>
          </w:p>
        </w:tc>
      </w:tr>
      <w:tr>
        <w:tc>
          <w:tcPr>
            <w:tcW w:w="2207" w:type="dxa"/>
            <w:vAlign w:val="center"/>
            <w:vMerge w:val="restart"/>
          </w:tcPr>
          <w:p>
            <w:pPr>
              <w:pStyle w:val="0"/>
            </w:pPr>
            <w:r>
              <w:rPr>
                <w:sz w:val="20"/>
              </w:rPr>
              <w:t xml:space="preserve">Прохладненский муниципальный район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165</w:t>
            </w:r>
          </w:p>
        </w:tc>
        <w:tc>
          <w:tcPr>
            <w:tcW w:w="1397" w:type="dxa"/>
          </w:tcPr>
          <w:p>
            <w:pPr>
              <w:pStyle w:val="0"/>
              <w:jc w:val="center"/>
            </w:pPr>
            <w:r>
              <w:rPr>
                <w:sz w:val="20"/>
              </w:rPr>
              <w:t xml:space="preserve">364,8</w:t>
            </w:r>
          </w:p>
        </w:tc>
        <w:tc>
          <w:tcPr>
            <w:tcW w:w="1361" w:type="dxa"/>
          </w:tcPr>
          <w:p>
            <w:pPr>
              <w:pStyle w:val="0"/>
              <w:jc w:val="center"/>
            </w:pPr>
            <w:r>
              <w:rPr>
                <w:sz w:val="20"/>
              </w:rPr>
              <w:t xml:space="preserve">128</w:t>
            </w:r>
          </w:p>
        </w:tc>
        <w:tc>
          <w:tcPr>
            <w:tcW w:w="1474" w:type="dxa"/>
          </w:tcPr>
          <w:p>
            <w:pPr>
              <w:pStyle w:val="0"/>
              <w:jc w:val="center"/>
            </w:pPr>
            <w:r>
              <w:rPr>
                <w:sz w:val="20"/>
              </w:rPr>
              <w:t xml:space="preserve">77,6</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183</w:t>
            </w:r>
          </w:p>
        </w:tc>
        <w:tc>
          <w:tcPr>
            <w:tcW w:w="1397" w:type="dxa"/>
          </w:tcPr>
          <w:p>
            <w:pPr>
              <w:pStyle w:val="0"/>
              <w:jc w:val="center"/>
            </w:pPr>
            <w:r>
              <w:rPr>
                <w:sz w:val="20"/>
              </w:rPr>
              <w:t xml:space="preserve">358,6</w:t>
            </w:r>
          </w:p>
        </w:tc>
        <w:tc>
          <w:tcPr>
            <w:tcW w:w="1361" w:type="dxa"/>
          </w:tcPr>
          <w:p>
            <w:pPr>
              <w:pStyle w:val="0"/>
              <w:jc w:val="center"/>
            </w:pPr>
            <w:r>
              <w:rPr>
                <w:sz w:val="20"/>
              </w:rPr>
              <w:t xml:space="preserve">165</w:t>
            </w:r>
          </w:p>
        </w:tc>
        <w:tc>
          <w:tcPr>
            <w:tcW w:w="1474" w:type="dxa"/>
          </w:tcPr>
          <w:p>
            <w:pPr>
              <w:pStyle w:val="0"/>
              <w:jc w:val="center"/>
            </w:pPr>
            <w:r>
              <w:rPr>
                <w:sz w:val="20"/>
              </w:rPr>
              <w:t xml:space="preserve">90,2</w:t>
            </w:r>
          </w:p>
        </w:tc>
      </w:tr>
      <w:tr>
        <w:tc>
          <w:tcPr>
            <w:tcW w:w="2207" w:type="dxa"/>
            <w:vAlign w:val="center"/>
            <w:vMerge w:val="restart"/>
          </w:tcPr>
          <w:p>
            <w:pPr>
              <w:pStyle w:val="0"/>
            </w:pPr>
            <w:r>
              <w:rPr>
                <w:sz w:val="20"/>
              </w:rPr>
              <w:t xml:space="preserve">Терский муниципальный район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146</w:t>
            </w:r>
          </w:p>
        </w:tc>
        <w:tc>
          <w:tcPr>
            <w:tcW w:w="1397" w:type="dxa"/>
          </w:tcPr>
          <w:p>
            <w:pPr>
              <w:pStyle w:val="0"/>
              <w:jc w:val="center"/>
            </w:pPr>
            <w:r>
              <w:rPr>
                <w:sz w:val="20"/>
              </w:rPr>
              <w:t xml:space="preserve">328,6</w:t>
            </w:r>
          </w:p>
        </w:tc>
        <w:tc>
          <w:tcPr>
            <w:tcW w:w="1361" w:type="dxa"/>
          </w:tcPr>
          <w:p>
            <w:pPr>
              <w:pStyle w:val="0"/>
              <w:jc w:val="center"/>
            </w:pPr>
            <w:r>
              <w:rPr>
                <w:sz w:val="20"/>
              </w:rPr>
              <w:t xml:space="preserve">119</w:t>
            </w:r>
          </w:p>
        </w:tc>
        <w:tc>
          <w:tcPr>
            <w:tcW w:w="1474" w:type="dxa"/>
          </w:tcPr>
          <w:p>
            <w:pPr>
              <w:pStyle w:val="0"/>
              <w:jc w:val="center"/>
            </w:pPr>
            <w:r>
              <w:rPr>
                <w:sz w:val="20"/>
              </w:rPr>
              <w:t xml:space="preserve">81,5</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160</w:t>
            </w:r>
          </w:p>
        </w:tc>
        <w:tc>
          <w:tcPr>
            <w:tcW w:w="1397" w:type="dxa"/>
          </w:tcPr>
          <w:p>
            <w:pPr>
              <w:pStyle w:val="0"/>
              <w:jc w:val="center"/>
            </w:pPr>
            <w:r>
              <w:rPr>
                <w:sz w:val="20"/>
              </w:rPr>
              <w:t xml:space="preserve">284,1</w:t>
            </w:r>
          </w:p>
        </w:tc>
        <w:tc>
          <w:tcPr>
            <w:tcW w:w="1361" w:type="dxa"/>
          </w:tcPr>
          <w:p>
            <w:pPr>
              <w:pStyle w:val="0"/>
              <w:jc w:val="center"/>
            </w:pPr>
            <w:r>
              <w:rPr>
                <w:sz w:val="20"/>
              </w:rPr>
              <w:t xml:space="preserve">146</w:t>
            </w:r>
          </w:p>
        </w:tc>
        <w:tc>
          <w:tcPr>
            <w:tcW w:w="1474" w:type="dxa"/>
          </w:tcPr>
          <w:p>
            <w:pPr>
              <w:pStyle w:val="0"/>
              <w:jc w:val="center"/>
            </w:pPr>
            <w:r>
              <w:rPr>
                <w:sz w:val="20"/>
              </w:rPr>
              <w:t xml:space="preserve">91,3</w:t>
            </w:r>
          </w:p>
        </w:tc>
      </w:tr>
      <w:tr>
        <w:tc>
          <w:tcPr>
            <w:tcW w:w="2207" w:type="dxa"/>
            <w:vAlign w:val="center"/>
            <w:vMerge w:val="restart"/>
          </w:tcPr>
          <w:p>
            <w:pPr>
              <w:pStyle w:val="0"/>
            </w:pPr>
            <w:r>
              <w:rPr>
                <w:sz w:val="20"/>
              </w:rPr>
              <w:t xml:space="preserve">Урванский муниципальный район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303</w:t>
            </w:r>
          </w:p>
        </w:tc>
        <w:tc>
          <w:tcPr>
            <w:tcW w:w="1397" w:type="dxa"/>
          </w:tcPr>
          <w:p>
            <w:pPr>
              <w:pStyle w:val="0"/>
              <w:jc w:val="center"/>
            </w:pPr>
            <w:r>
              <w:rPr>
                <w:sz w:val="20"/>
              </w:rPr>
              <w:t xml:space="preserve">315,4</w:t>
            </w:r>
          </w:p>
        </w:tc>
        <w:tc>
          <w:tcPr>
            <w:tcW w:w="1361" w:type="dxa"/>
          </w:tcPr>
          <w:p>
            <w:pPr>
              <w:pStyle w:val="0"/>
              <w:jc w:val="center"/>
            </w:pPr>
            <w:r>
              <w:rPr>
                <w:sz w:val="20"/>
              </w:rPr>
              <w:t xml:space="preserve">235</w:t>
            </w:r>
          </w:p>
        </w:tc>
        <w:tc>
          <w:tcPr>
            <w:tcW w:w="1474" w:type="dxa"/>
          </w:tcPr>
          <w:p>
            <w:pPr>
              <w:pStyle w:val="0"/>
              <w:jc w:val="center"/>
            </w:pPr>
            <w:r>
              <w:rPr>
                <w:sz w:val="20"/>
              </w:rPr>
              <w:t xml:space="preserve">77,6</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287</w:t>
            </w:r>
          </w:p>
        </w:tc>
        <w:tc>
          <w:tcPr>
            <w:tcW w:w="1397" w:type="dxa"/>
          </w:tcPr>
          <w:p>
            <w:pPr>
              <w:pStyle w:val="0"/>
              <w:jc w:val="center"/>
            </w:pPr>
            <w:r>
              <w:rPr>
                <w:sz w:val="20"/>
              </w:rPr>
              <w:t xml:space="preserve">380,3</w:t>
            </w:r>
          </w:p>
        </w:tc>
        <w:tc>
          <w:tcPr>
            <w:tcW w:w="1361" w:type="dxa"/>
          </w:tcPr>
          <w:p>
            <w:pPr>
              <w:pStyle w:val="0"/>
              <w:jc w:val="center"/>
            </w:pPr>
            <w:r>
              <w:rPr>
                <w:sz w:val="20"/>
              </w:rPr>
              <w:t xml:space="preserve">239</w:t>
            </w:r>
          </w:p>
        </w:tc>
        <w:tc>
          <w:tcPr>
            <w:tcW w:w="1474" w:type="dxa"/>
          </w:tcPr>
          <w:p>
            <w:pPr>
              <w:pStyle w:val="0"/>
              <w:jc w:val="center"/>
            </w:pPr>
            <w:r>
              <w:rPr>
                <w:sz w:val="20"/>
              </w:rPr>
              <w:t xml:space="preserve">83,3</w:t>
            </w:r>
          </w:p>
        </w:tc>
      </w:tr>
      <w:tr>
        <w:tc>
          <w:tcPr>
            <w:tcW w:w="2207" w:type="dxa"/>
            <w:vAlign w:val="center"/>
            <w:vMerge w:val="restart"/>
          </w:tcPr>
          <w:p>
            <w:pPr>
              <w:pStyle w:val="0"/>
            </w:pPr>
            <w:r>
              <w:rPr>
                <w:sz w:val="20"/>
              </w:rPr>
              <w:t xml:space="preserve">Чегемский муниципальный район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292</w:t>
            </w:r>
          </w:p>
        </w:tc>
        <w:tc>
          <w:tcPr>
            <w:tcW w:w="1397" w:type="dxa"/>
          </w:tcPr>
          <w:p>
            <w:pPr>
              <w:pStyle w:val="0"/>
              <w:jc w:val="center"/>
            </w:pPr>
            <w:r>
              <w:rPr>
                <w:sz w:val="20"/>
              </w:rPr>
              <w:t xml:space="preserve">358,2</w:t>
            </w:r>
          </w:p>
        </w:tc>
        <w:tc>
          <w:tcPr>
            <w:tcW w:w="1361" w:type="dxa"/>
          </w:tcPr>
          <w:p>
            <w:pPr>
              <w:pStyle w:val="0"/>
              <w:jc w:val="center"/>
            </w:pPr>
            <w:r>
              <w:rPr>
                <w:sz w:val="20"/>
              </w:rPr>
              <w:t xml:space="preserve">241</w:t>
            </w:r>
          </w:p>
        </w:tc>
        <w:tc>
          <w:tcPr>
            <w:tcW w:w="1474" w:type="dxa"/>
          </w:tcPr>
          <w:p>
            <w:pPr>
              <w:pStyle w:val="0"/>
              <w:jc w:val="center"/>
            </w:pPr>
            <w:r>
              <w:rPr>
                <w:sz w:val="20"/>
              </w:rPr>
              <w:t xml:space="preserve">82,5</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276</w:t>
            </w:r>
          </w:p>
        </w:tc>
        <w:tc>
          <w:tcPr>
            <w:tcW w:w="1397" w:type="dxa"/>
          </w:tcPr>
          <w:p>
            <w:pPr>
              <w:pStyle w:val="0"/>
              <w:jc w:val="center"/>
            </w:pPr>
            <w:r>
              <w:rPr>
                <w:sz w:val="20"/>
              </w:rPr>
              <w:t xml:space="preserve">359,1</w:t>
            </w:r>
          </w:p>
        </w:tc>
        <w:tc>
          <w:tcPr>
            <w:tcW w:w="1361" w:type="dxa"/>
          </w:tcPr>
          <w:p>
            <w:pPr>
              <w:pStyle w:val="0"/>
              <w:jc w:val="center"/>
            </w:pPr>
            <w:r>
              <w:rPr>
                <w:sz w:val="20"/>
              </w:rPr>
              <w:t xml:space="preserve">223</w:t>
            </w:r>
          </w:p>
        </w:tc>
        <w:tc>
          <w:tcPr>
            <w:tcW w:w="1474" w:type="dxa"/>
          </w:tcPr>
          <w:p>
            <w:pPr>
              <w:pStyle w:val="0"/>
              <w:jc w:val="center"/>
            </w:pPr>
            <w:r>
              <w:rPr>
                <w:sz w:val="20"/>
              </w:rPr>
              <w:t xml:space="preserve">80,8</w:t>
            </w:r>
          </w:p>
        </w:tc>
      </w:tr>
      <w:tr>
        <w:tc>
          <w:tcPr>
            <w:tcW w:w="2207" w:type="dxa"/>
            <w:vAlign w:val="center"/>
            <w:vMerge w:val="restart"/>
          </w:tcPr>
          <w:p>
            <w:pPr>
              <w:pStyle w:val="0"/>
            </w:pPr>
            <w:r>
              <w:rPr>
                <w:sz w:val="20"/>
              </w:rPr>
              <w:t xml:space="preserve">Черекский муниципальный район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73</w:t>
            </w:r>
          </w:p>
        </w:tc>
        <w:tc>
          <w:tcPr>
            <w:tcW w:w="1397" w:type="dxa"/>
          </w:tcPr>
          <w:p>
            <w:pPr>
              <w:pStyle w:val="0"/>
              <w:jc w:val="center"/>
            </w:pPr>
            <w:r>
              <w:rPr>
                <w:sz w:val="20"/>
              </w:rPr>
              <w:t xml:space="preserve">367,2</w:t>
            </w:r>
          </w:p>
        </w:tc>
        <w:tc>
          <w:tcPr>
            <w:tcW w:w="1361" w:type="dxa"/>
          </w:tcPr>
          <w:p>
            <w:pPr>
              <w:pStyle w:val="0"/>
              <w:jc w:val="center"/>
            </w:pPr>
            <w:r>
              <w:rPr>
                <w:sz w:val="20"/>
              </w:rPr>
              <w:t xml:space="preserve">58</w:t>
            </w:r>
          </w:p>
        </w:tc>
        <w:tc>
          <w:tcPr>
            <w:tcW w:w="1474" w:type="dxa"/>
          </w:tcPr>
          <w:p>
            <w:pPr>
              <w:pStyle w:val="0"/>
              <w:jc w:val="center"/>
            </w:pPr>
            <w:r>
              <w:rPr>
                <w:sz w:val="20"/>
              </w:rPr>
              <w:t xml:space="preserve">79,5</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85</w:t>
            </w:r>
          </w:p>
        </w:tc>
        <w:tc>
          <w:tcPr>
            <w:tcW w:w="1397" w:type="dxa"/>
          </w:tcPr>
          <w:p>
            <w:pPr>
              <w:pStyle w:val="0"/>
              <w:jc w:val="center"/>
            </w:pPr>
            <w:r>
              <w:rPr>
                <w:sz w:val="20"/>
              </w:rPr>
              <w:t xml:space="preserve">283,1</w:t>
            </w:r>
          </w:p>
        </w:tc>
        <w:tc>
          <w:tcPr>
            <w:tcW w:w="1361" w:type="dxa"/>
          </w:tcPr>
          <w:p>
            <w:pPr>
              <w:pStyle w:val="0"/>
              <w:jc w:val="center"/>
            </w:pPr>
            <w:r>
              <w:rPr>
                <w:sz w:val="20"/>
              </w:rPr>
              <w:t xml:space="preserve">73</w:t>
            </w:r>
          </w:p>
        </w:tc>
        <w:tc>
          <w:tcPr>
            <w:tcW w:w="1474" w:type="dxa"/>
          </w:tcPr>
          <w:p>
            <w:pPr>
              <w:pStyle w:val="0"/>
              <w:jc w:val="center"/>
            </w:pPr>
            <w:r>
              <w:rPr>
                <w:sz w:val="20"/>
              </w:rPr>
              <w:t xml:space="preserve">85,9</w:t>
            </w:r>
          </w:p>
        </w:tc>
      </w:tr>
      <w:tr>
        <w:tc>
          <w:tcPr>
            <w:tcW w:w="2207" w:type="dxa"/>
            <w:vAlign w:val="center"/>
            <w:vMerge w:val="restart"/>
          </w:tcPr>
          <w:p>
            <w:pPr>
              <w:pStyle w:val="0"/>
            </w:pPr>
            <w:r>
              <w:rPr>
                <w:sz w:val="20"/>
              </w:rPr>
              <w:t xml:space="preserve">Эльбрусский муниципальный район</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143</w:t>
            </w:r>
          </w:p>
        </w:tc>
        <w:tc>
          <w:tcPr>
            <w:tcW w:w="1397" w:type="dxa"/>
          </w:tcPr>
          <w:p>
            <w:pPr>
              <w:pStyle w:val="0"/>
              <w:jc w:val="center"/>
            </w:pPr>
            <w:r>
              <w:rPr>
                <w:sz w:val="20"/>
              </w:rPr>
              <w:t xml:space="preserve">453,4</w:t>
            </w:r>
          </w:p>
        </w:tc>
        <w:tc>
          <w:tcPr>
            <w:tcW w:w="1361" w:type="dxa"/>
          </w:tcPr>
          <w:p>
            <w:pPr>
              <w:pStyle w:val="0"/>
              <w:jc w:val="center"/>
            </w:pPr>
            <w:r>
              <w:rPr>
                <w:sz w:val="20"/>
              </w:rPr>
              <w:t xml:space="preserve">111</w:t>
            </w:r>
          </w:p>
        </w:tc>
        <w:tc>
          <w:tcPr>
            <w:tcW w:w="1474" w:type="dxa"/>
          </w:tcPr>
          <w:p>
            <w:pPr>
              <w:pStyle w:val="0"/>
              <w:jc w:val="center"/>
            </w:pPr>
            <w:r>
              <w:rPr>
                <w:sz w:val="20"/>
              </w:rPr>
              <w:t xml:space="preserve">77,6</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107</w:t>
            </w:r>
          </w:p>
        </w:tc>
        <w:tc>
          <w:tcPr>
            <w:tcW w:w="1397" w:type="dxa"/>
          </w:tcPr>
          <w:p>
            <w:pPr>
              <w:pStyle w:val="0"/>
              <w:jc w:val="center"/>
            </w:pPr>
            <w:r>
              <w:rPr>
                <w:sz w:val="20"/>
              </w:rPr>
              <w:t xml:space="preserve">271</w:t>
            </w:r>
          </w:p>
        </w:tc>
        <w:tc>
          <w:tcPr>
            <w:tcW w:w="1361" w:type="dxa"/>
          </w:tcPr>
          <w:p>
            <w:pPr>
              <w:pStyle w:val="0"/>
              <w:jc w:val="center"/>
            </w:pPr>
            <w:r>
              <w:rPr>
                <w:sz w:val="20"/>
              </w:rPr>
              <w:t xml:space="preserve">82</w:t>
            </w:r>
          </w:p>
        </w:tc>
        <w:tc>
          <w:tcPr>
            <w:tcW w:w="1474" w:type="dxa"/>
          </w:tcPr>
          <w:p>
            <w:pPr>
              <w:pStyle w:val="0"/>
              <w:jc w:val="center"/>
            </w:pPr>
            <w:r>
              <w:rPr>
                <w:sz w:val="20"/>
              </w:rPr>
              <w:t xml:space="preserve">76,6</w:t>
            </w:r>
          </w:p>
        </w:tc>
      </w:tr>
      <w:tr>
        <w:tc>
          <w:tcPr>
            <w:tcW w:w="2207" w:type="dxa"/>
            <w:vAlign w:val="center"/>
            <w:vMerge w:val="restart"/>
          </w:tcPr>
          <w:p>
            <w:pPr>
              <w:pStyle w:val="0"/>
            </w:pPr>
            <w:r>
              <w:rPr>
                <w:sz w:val="20"/>
              </w:rPr>
              <w:t xml:space="preserve">Городской округ Нальчик</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999</w:t>
            </w:r>
          </w:p>
        </w:tc>
        <w:tc>
          <w:tcPr>
            <w:tcW w:w="1397" w:type="dxa"/>
          </w:tcPr>
          <w:p>
            <w:pPr>
              <w:pStyle w:val="0"/>
              <w:jc w:val="center"/>
            </w:pPr>
            <w:r>
              <w:rPr>
                <w:sz w:val="20"/>
              </w:rPr>
              <w:t xml:space="preserve">331,1</w:t>
            </w:r>
          </w:p>
        </w:tc>
        <w:tc>
          <w:tcPr>
            <w:tcW w:w="1361" w:type="dxa"/>
          </w:tcPr>
          <w:p>
            <w:pPr>
              <w:pStyle w:val="0"/>
              <w:jc w:val="center"/>
            </w:pPr>
            <w:r>
              <w:rPr>
                <w:sz w:val="20"/>
              </w:rPr>
              <w:t xml:space="preserve">799</w:t>
            </w:r>
          </w:p>
        </w:tc>
        <w:tc>
          <w:tcPr>
            <w:tcW w:w="1474" w:type="dxa"/>
          </w:tcPr>
          <w:p>
            <w:pPr>
              <w:pStyle w:val="0"/>
              <w:jc w:val="center"/>
            </w:pPr>
            <w:r>
              <w:rPr>
                <w:sz w:val="20"/>
              </w:rPr>
              <w:t xml:space="preserve">80,0</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951</w:t>
            </w:r>
          </w:p>
        </w:tc>
        <w:tc>
          <w:tcPr>
            <w:tcW w:w="1397" w:type="dxa"/>
          </w:tcPr>
          <w:p>
            <w:pPr>
              <w:pStyle w:val="0"/>
              <w:jc w:val="center"/>
            </w:pPr>
            <w:r>
              <w:rPr>
                <w:sz w:val="20"/>
              </w:rPr>
              <w:t xml:space="preserve">351</w:t>
            </w:r>
          </w:p>
        </w:tc>
        <w:tc>
          <w:tcPr>
            <w:tcW w:w="1361" w:type="dxa"/>
          </w:tcPr>
          <w:p>
            <w:pPr>
              <w:pStyle w:val="0"/>
              <w:jc w:val="center"/>
            </w:pPr>
            <w:r>
              <w:rPr>
                <w:sz w:val="20"/>
              </w:rPr>
              <w:t xml:space="preserve">927</w:t>
            </w:r>
          </w:p>
        </w:tc>
        <w:tc>
          <w:tcPr>
            <w:tcW w:w="1474" w:type="dxa"/>
          </w:tcPr>
          <w:p>
            <w:pPr>
              <w:pStyle w:val="0"/>
              <w:jc w:val="center"/>
            </w:pPr>
            <w:r>
              <w:rPr>
                <w:sz w:val="20"/>
              </w:rPr>
              <w:t xml:space="preserve">97,4</w:t>
            </w:r>
          </w:p>
        </w:tc>
      </w:tr>
      <w:tr>
        <w:tc>
          <w:tcPr>
            <w:tcW w:w="2207" w:type="dxa"/>
            <w:vAlign w:val="center"/>
            <w:vMerge w:val="restart"/>
          </w:tcPr>
          <w:p>
            <w:pPr>
              <w:pStyle w:val="0"/>
            </w:pPr>
            <w:r>
              <w:rPr>
                <w:sz w:val="20"/>
              </w:rPr>
              <w:t xml:space="preserve">Всего</w:t>
            </w:r>
          </w:p>
        </w:tc>
        <w:tc>
          <w:tcPr>
            <w:tcW w:w="1093" w:type="dxa"/>
          </w:tcPr>
          <w:p>
            <w:pPr>
              <w:pStyle w:val="0"/>
              <w:jc w:val="center"/>
            </w:pPr>
            <w:r>
              <w:rPr>
                <w:sz w:val="20"/>
              </w:rPr>
              <w:t xml:space="preserve">2023 год</w:t>
            </w:r>
          </w:p>
        </w:tc>
        <w:tc>
          <w:tcPr>
            <w:tcW w:w="1531" w:type="dxa"/>
          </w:tcPr>
          <w:p>
            <w:pPr>
              <w:pStyle w:val="0"/>
              <w:jc w:val="center"/>
            </w:pPr>
            <w:r>
              <w:rPr>
                <w:sz w:val="20"/>
              </w:rPr>
              <w:t xml:space="preserve">3219</w:t>
            </w:r>
          </w:p>
        </w:tc>
        <w:tc>
          <w:tcPr>
            <w:tcW w:w="1397" w:type="dxa"/>
          </w:tcPr>
          <w:p>
            <w:pPr>
              <w:pStyle w:val="0"/>
              <w:jc w:val="center"/>
            </w:pPr>
            <w:r>
              <w:rPr>
                <w:sz w:val="20"/>
              </w:rPr>
              <w:t xml:space="preserve">355,8</w:t>
            </w:r>
          </w:p>
        </w:tc>
        <w:tc>
          <w:tcPr>
            <w:tcW w:w="1361" w:type="dxa"/>
          </w:tcPr>
          <w:p>
            <w:pPr>
              <w:pStyle w:val="0"/>
              <w:jc w:val="center"/>
            </w:pPr>
            <w:r>
              <w:rPr>
                <w:sz w:val="20"/>
              </w:rPr>
              <w:t xml:space="preserve">2559</w:t>
            </w:r>
          </w:p>
        </w:tc>
        <w:tc>
          <w:tcPr>
            <w:tcW w:w="1474" w:type="dxa"/>
          </w:tcPr>
          <w:p>
            <w:pPr>
              <w:pStyle w:val="0"/>
              <w:jc w:val="center"/>
            </w:pPr>
            <w:r>
              <w:rPr>
                <w:sz w:val="20"/>
              </w:rPr>
              <w:t xml:space="preserve">79,5</w:t>
            </w:r>
          </w:p>
        </w:tc>
      </w:tr>
      <w:tr>
        <w:tc>
          <w:tcPr>
            <w:vMerge w:val="continue"/>
          </w:tcPr>
          <w:p/>
        </w:tc>
        <w:tc>
          <w:tcPr>
            <w:tcW w:w="1093" w:type="dxa"/>
          </w:tcPr>
          <w:p>
            <w:pPr>
              <w:pStyle w:val="0"/>
              <w:jc w:val="center"/>
            </w:pPr>
            <w:r>
              <w:rPr>
                <w:sz w:val="20"/>
              </w:rPr>
              <w:t xml:space="preserve">2024 год</w:t>
            </w:r>
          </w:p>
        </w:tc>
        <w:tc>
          <w:tcPr>
            <w:tcW w:w="1531" w:type="dxa"/>
          </w:tcPr>
          <w:p>
            <w:pPr>
              <w:pStyle w:val="0"/>
              <w:jc w:val="center"/>
            </w:pPr>
            <w:r>
              <w:rPr>
                <w:sz w:val="20"/>
              </w:rPr>
              <w:t xml:space="preserve">3209</w:t>
            </w:r>
          </w:p>
        </w:tc>
        <w:tc>
          <w:tcPr>
            <w:tcW w:w="1397" w:type="dxa"/>
          </w:tcPr>
          <w:p>
            <w:pPr>
              <w:pStyle w:val="0"/>
              <w:jc w:val="center"/>
            </w:pPr>
            <w:r>
              <w:rPr>
                <w:sz w:val="20"/>
              </w:rPr>
              <w:t xml:space="preserve">353,8</w:t>
            </w:r>
          </w:p>
        </w:tc>
        <w:tc>
          <w:tcPr>
            <w:tcW w:w="1361" w:type="dxa"/>
          </w:tcPr>
          <w:p>
            <w:pPr>
              <w:pStyle w:val="0"/>
              <w:jc w:val="center"/>
            </w:pPr>
            <w:r>
              <w:rPr>
                <w:sz w:val="20"/>
              </w:rPr>
              <w:t xml:space="preserve">2848</w:t>
            </w:r>
          </w:p>
        </w:tc>
        <w:tc>
          <w:tcPr>
            <w:tcW w:w="1474" w:type="dxa"/>
          </w:tcPr>
          <w:p>
            <w:pPr>
              <w:pStyle w:val="0"/>
              <w:jc w:val="center"/>
            </w:pPr>
            <w:r>
              <w:rPr>
                <w:sz w:val="20"/>
              </w:rPr>
              <w:t xml:space="preserve">88,8</w:t>
            </w:r>
          </w:p>
        </w:tc>
      </w:tr>
    </w:tbl>
    <w:p>
      <w:pPr>
        <w:pStyle w:val="0"/>
        <w:ind w:firstLine="540"/>
        <w:jc w:val="both"/>
      </w:pPr>
      <w:r>
        <w:rPr>
          <w:sz w:val="20"/>
        </w:rPr>
      </w:r>
    </w:p>
    <w:p>
      <w:pPr>
        <w:pStyle w:val="0"/>
        <w:ind w:firstLine="540"/>
        <w:jc w:val="both"/>
      </w:pPr>
      <w:r>
        <w:rPr>
          <w:sz w:val="20"/>
        </w:rPr>
        <w:t xml:space="preserve">При проведении анализа диспансерного наблюдения заметна положительная динамика количества пациентов, взятых под диспансерный учет с диагнозами по БСК. В процентном соотношении в сравнении с 2023 годом увеличение количества пациентов, состоящих на диспансерном учете, составило 9,3%, смертность от БСК сократилась на 0,3%, или 10 человек.</w:t>
      </w:r>
    </w:p>
    <w:p>
      <w:pPr>
        <w:pStyle w:val="0"/>
        <w:spacing w:before="200" w:lineRule="auto"/>
        <w:ind w:firstLine="540"/>
        <w:jc w:val="both"/>
      </w:pPr>
      <w:r>
        <w:rPr>
          <w:sz w:val="20"/>
        </w:rPr>
        <w:t xml:space="preserve">При анализе смертности от острых и хронических форм сердечно-сосудистых заболеваний выявляется следующая закономерность: за последние годы как абсолютное количество, так и число смертей от острых форм БСК (острый коронарный синдром (далее - ОКС), острое нарушение мозгового кровообращения (далее - ОНМК) стабильно снижается на фоне хронических ЦВБ, что может свидетельствовать:</w:t>
      </w:r>
    </w:p>
    <w:p>
      <w:pPr>
        <w:pStyle w:val="0"/>
        <w:spacing w:before="200" w:lineRule="auto"/>
        <w:ind w:firstLine="540"/>
        <w:jc w:val="both"/>
      </w:pPr>
      <w:r>
        <w:rPr>
          <w:sz w:val="20"/>
        </w:rPr>
        <w:t xml:space="preserve">о совершенствовании экстренной медицинской помощи при острых формах БСК, в частности, повышении доступности эффективных методов лечения (чрескожные коронарные вмешательства при ОКС и селективный тромболизис при ОНМК), что позволяет предотвратить развитие осложнений, определяющих неблагоприятный отдаленный прогноз;</w:t>
      </w:r>
    </w:p>
    <w:p>
      <w:pPr>
        <w:pStyle w:val="0"/>
        <w:spacing w:before="200" w:lineRule="auto"/>
        <w:ind w:firstLine="540"/>
        <w:jc w:val="both"/>
      </w:pPr>
      <w:r>
        <w:rPr>
          <w:sz w:val="20"/>
        </w:rPr>
        <w:t xml:space="preserve">об улучшении качества оказания специализированной медицинской помощи по сравнению с первичной медико-санитарной помощью при БСК, в том числе о низком охвате диспансерным наблюдением и реабилитационными мероприятиями пациентов после перенесенных ОКС/ОНМК;</w:t>
      </w:r>
    </w:p>
    <w:p>
      <w:pPr>
        <w:pStyle w:val="0"/>
        <w:spacing w:before="200" w:lineRule="auto"/>
        <w:ind w:firstLine="540"/>
        <w:jc w:val="both"/>
      </w:pPr>
      <w:r>
        <w:rPr>
          <w:sz w:val="20"/>
        </w:rPr>
        <w:t xml:space="preserve">об имеющихся дефектах кодирования причин смерти.</w:t>
      </w:r>
    </w:p>
    <w:p>
      <w:pPr>
        <w:pStyle w:val="0"/>
        <w:spacing w:before="200" w:lineRule="auto"/>
        <w:ind w:firstLine="540"/>
        <w:jc w:val="both"/>
      </w:pPr>
      <w:r>
        <w:rPr>
          <w:sz w:val="20"/>
        </w:rPr>
        <w:t xml:space="preserve">В то же время совершенствование специализированной, в том числе высокотехнологичной медицинской помощи, приводит к росту численности пациентов с хроническими формами БСК вследствие увеличения выживаемости при острых формах.</w:t>
      </w:r>
    </w:p>
    <w:p>
      <w:pPr>
        <w:pStyle w:val="0"/>
        <w:spacing w:before="200" w:lineRule="auto"/>
        <w:ind w:firstLine="540"/>
        <w:jc w:val="both"/>
      </w:pPr>
      <w:r>
        <w:rPr>
          <w:sz w:val="20"/>
        </w:rPr>
        <w:t xml:space="preserve">Для сохранения положительной динамики снижения смертности от БСК необходимо усилить мероприятия первичной и вторичной профилактики.</w:t>
      </w:r>
    </w:p>
    <w:p>
      <w:pPr>
        <w:pStyle w:val="0"/>
        <w:jc w:val="both"/>
      </w:pPr>
      <w:r>
        <w:rPr>
          <w:sz w:val="20"/>
        </w:rPr>
      </w:r>
    </w:p>
    <w:p>
      <w:pPr>
        <w:pStyle w:val="2"/>
        <w:outlineLvl w:val="2"/>
        <w:jc w:val="center"/>
      </w:pPr>
      <w:r>
        <w:rPr>
          <w:sz w:val="20"/>
        </w:rPr>
        <w:t xml:space="preserve">1.3. Анализ заболеваемости болезнями</w:t>
      </w:r>
    </w:p>
    <w:p>
      <w:pPr>
        <w:pStyle w:val="2"/>
        <w:jc w:val="center"/>
      </w:pPr>
      <w:r>
        <w:rPr>
          <w:sz w:val="20"/>
        </w:rPr>
        <w:t xml:space="preserve">системы кровообращения</w:t>
      </w:r>
    </w:p>
    <w:p>
      <w:pPr>
        <w:pStyle w:val="0"/>
        <w:jc w:val="both"/>
      </w:pPr>
      <w:r>
        <w:rPr>
          <w:sz w:val="20"/>
        </w:rPr>
      </w:r>
    </w:p>
    <w:p>
      <w:pPr>
        <w:pStyle w:val="0"/>
        <w:ind w:firstLine="540"/>
        <w:jc w:val="both"/>
      </w:pPr>
      <w:r>
        <w:rPr>
          <w:sz w:val="20"/>
        </w:rPr>
        <w:t xml:space="preserve">Структура общей заболеваемости и первичной заболеваемости БСК (на 100 тыс. населения) в динамике за 5 лет представлена в </w:t>
      </w:r>
      <w:hyperlink w:history="0" w:anchor="P1382" w:tooltip="Анализ диспансерного наблюдения в течение 2 лет">
        <w:r>
          <w:rPr>
            <w:sz w:val="20"/>
            <w:color w:val="0000ff"/>
          </w:rPr>
          <w:t xml:space="preserve">таблицах 10</w:t>
        </w:r>
      </w:hyperlink>
      <w:r>
        <w:rPr>
          <w:sz w:val="20"/>
        </w:rPr>
        <w:t xml:space="preserve"> - </w:t>
      </w:r>
      <w:hyperlink w:history="0" w:anchor="P2034" w:tooltip="Показатели и структура заболеваемости от БСК за 2021 год">
        <w:r>
          <w:rPr>
            <w:sz w:val="20"/>
            <w:color w:val="0000ff"/>
          </w:rPr>
          <w:t xml:space="preserve">13</w:t>
        </w:r>
      </w:hyperlink>
      <w:r>
        <w:rPr>
          <w:sz w:val="20"/>
        </w:rPr>
        <w:t xml:space="preserve">.</w:t>
      </w:r>
    </w:p>
    <w:p>
      <w:pPr>
        <w:pStyle w:val="0"/>
        <w:jc w:val="both"/>
      </w:pPr>
      <w:r>
        <w:rPr>
          <w:sz w:val="20"/>
        </w:rPr>
      </w:r>
    </w:p>
    <w:p>
      <w:pPr>
        <w:pStyle w:val="0"/>
        <w:outlineLvl w:val="3"/>
        <w:jc w:val="right"/>
      </w:pPr>
      <w:r>
        <w:rPr>
          <w:sz w:val="20"/>
        </w:rPr>
        <w:t xml:space="preserve">Таблица 11</w:t>
      </w:r>
    </w:p>
    <w:p>
      <w:pPr>
        <w:pStyle w:val="0"/>
        <w:jc w:val="both"/>
      </w:pPr>
      <w:r>
        <w:rPr>
          <w:sz w:val="20"/>
        </w:rPr>
      </w:r>
    </w:p>
    <w:p>
      <w:pPr>
        <w:pStyle w:val="2"/>
        <w:jc w:val="center"/>
      </w:pPr>
      <w:r>
        <w:rPr>
          <w:sz w:val="20"/>
        </w:rPr>
        <w:t xml:space="preserve">Структура общей заболеваемости БСК</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61"/>
        <w:gridCol w:w="1134"/>
        <w:gridCol w:w="1020"/>
        <w:gridCol w:w="1304"/>
        <w:gridCol w:w="1020"/>
        <w:gridCol w:w="1304"/>
        <w:gridCol w:w="1020"/>
        <w:gridCol w:w="1304"/>
        <w:gridCol w:w="1020"/>
        <w:gridCol w:w="1304"/>
        <w:gridCol w:w="1020"/>
        <w:gridCol w:w="1304"/>
        <w:gridCol w:w="1020"/>
        <w:gridCol w:w="1304"/>
      </w:tblGrid>
      <w:tr>
        <w:tc>
          <w:tcPr>
            <w:tcW w:w="3061" w:type="dxa"/>
            <w:vMerge w:val="restart"/>
          </w:tcPr>
          <w:p>
            <w:pPr>
              <w:pStyle w:val="0"/>
              <w:jc w:val="center"/>
            </w:pPr>
            <w:r>
              <w:rPr>
                <w:sz w:val="20"/>
              </w:rPr>
              <w:t xml:space="preserve">Структура заболеваний болезней системы кровообращения</w:t>
            </w:r>
          </w:p>
        </w:tc>
        <w:tc>
          <w:tcPr>
            <w:tcW w:w="1134" w:type="dxa"/>
            <w:vMerge w:val="restart"/>
          </w:tcPr>
          <w:p>
            <w:pPr>
              <w:pStyle w:val="0"/>
              <w:jc w:val="center"/>
            </w:pPr>
            <w:r>
              <w:rPr>
                <w:sz w:val="20"/>
              </w:rPr>
              <w:t xml:space="preserve">Код</w:t>
            </w:r>
          </w:p>
        </w:tc>
        <w:tc>
          <w:tcPr>
            <w:gridSpan w:val="2"/>
            <w:tcW w:w="2324" w:type="dxa"/>
          </w:tcPr>
          <w:p>
            <w:pPr>
              <w:pStyle w:val="0"/>
              <w:jc w:val="center"/>
            </w:pPr>
            <w:r>
              <w:rPr>
                <w:sz w:val="20"/>
              </w:rPr>
              <w:t xml:space="preserve">2019 год</w:t>
            </w:r>
          </w:p>
        </w:tc>
        <w:tc>
          <w:tcPr>
            <w:gridSpan w:val="2"/>
            <w:tcW w:w="2324" w:type="dxa"/>
          </w:tcPr>
          <w:p>
            <w:pPr>
              <w:pStyle w:val="0"/>
              <w:jc w:val="center"/>
            </w:pPr>
            <w:r>
              <w:rPr>
                <w:sz w:val="20"/>
              </w:rPr>
              <w:t xml:space="preserve">2020 год</w:t>
            </w:r>
          </w:p>
        </w:tc>
        <w:tc>
          <w:tcPr>
            <w:gridSpan w:val="2"/>
            <w:tcW w:w="2324" w:type="dxa"/>
          </w:tcPr>
          <w:p>
            <w:pPr>
              <w:pStyle w:val="0"/>
              <w:jc w:val="center"/>
            </w:pPr>
            <w:r>
              <w:rPr>
                <w:sz w:val="20"/>
              </w:rPr>
              <w:t xml:space="preserve">2021 год</w:t>
            </w:r>
          </w:p>
        </w:tc>
        <w:tc>
          <w:tcPr>
            <w:gridSpan w:val="2"/>
            <w:tcW w:w="2324" w:type="dxa"/>
          </w:tcPr>
          <w:p>
            <w:pPr>
              <w:pStyle w:val="0"/>
              <w:jc w:val="center"/>
            </w:pPr>
            <w:r>
              <w:rPr>
                <w:sz w:val="20"/>
              </w:rPr>
              <w:t xml:space="preserve">2022 год</w:t>
            </w:r>
          </w:p>
        </w:tc>
        <w:tc>
          <w:tcPr>
            <w:gridSpan w:val="2"/>
            <w:tcW w:w="2324" w:type="dxa"/>
          </w:tcPr>
          <w:p>
            <w:pPr>
              <w:pStyle w:val="0"/>
              <w:jc w:val="center"/>
            </w:pPr>
            <w:r>
              <w:rPr>
                <w:sz w:val="20"/>
              </w:rPr>
              <w:t xml:space="preserve">2023 год</w:t>
            </w:r>
          </w:p>
        </w:tc>
        <w:tc>
          <w:tcPr>
            <w:gridSpan w:val="2"/>
            <w:tcW w:w="2324" w:type="dxa"/>
          </w:tcPr>
          <w:p>
            <w:pPr>
              <w:pStyle w:val="0"/>
              <w:jc w:val="center"/>
            </w:pPr>
            <w:r>
              <w:rPr>
                <w:sz w:val="20"/>
              </w:rPr>
              <w:t xml:space="preserve">2024 год</w:t>
            </w:r>
          </w:p>
        </w:tc>
      </w:tr>
      <w:tr>
        <w:tc>
          <w:tcPr>
            <w:vMerge w:val="continue"/>
          </w:tcPr>
          <w:p/>
        </w:tc>
        <w:tc>
          <w:tcPr>
            <w:vMerge w:val="continue"/>
          </w:tcPr>
          <w:p/>
        </w:tc>
        <w:tc>
          <w:tcPr>
            <w:tcW w:w="1020" w:type="dxa"/>
          </w:tcPr>
          <w:p>
            <w:pPr>
              <w:pStyle w:val="0"/>
              <w:jc w:val="center"/>
            </w:pPr>
            <w:r>
              <w:rPr>
                <w:sz w:val="20"/>
              </w:rPr>
              <w:t xml:space="preserve">абс. число</w:t>
            </w:r>
          </w:p>
        </w:tc>
        <w:tc>
          <w:tcPr>
            <w:tcW w:w="1304" w:type="dxa"/>
          </w:tcPr>
          <w:p>
            <w:pPr>
              <w:pStyle w:val="0"/>
              <w:jc w:val="center"/>
            </w:pPr>
            <w:r>
              <w:rPr>
                <w:sz w:val="20"/>
              </w:rPr>
              <w:t xml:space="preserve">на 100 тыс. взрослого населения</w:t>
            </w:r>
          </w:p>
        </w:tc>
        <w:tc>
          <w:tcPr>
            <w:tcW w:w="1020" w:type="dxa"/>
          </w:tcPr>
          <w:p>
            <w:pPr>
              <w:pStyle w:val="0"/>
              <w:jc w:val="center"/>
            </w:pPr>
            <w:r>
              <w:rPr>
                <w:sz w:val="20"/>
              </w:rPr>
              <w:t xml:space="preserve">абс. число</w:t>
            </w:r>
          </w:p>
        </w:tc>
        <w:tc>
          <w:tcPr>
            <w:tcW w:w="1304" w:type="dxa"/>
          </w:tcPr>
          <w:p>
            <w:pPr>
              <w:pStyle w:val="0"/>
              <w:jc w:val="center"/>
            </w:pPr>
            <w:r>
              <w:rPr>
                <w:sz w:val="20"/>
              </w:rPr>
              <w:t xml:space="preserve">на 100 тыс. взрослого населения</w:t>
            </w:r>
          </w:p>
        </w:tc>
        <w:tc>
          <w:tcPr>
            <w:tcW w:w="1020" w:type="dxa"/>
          </w:tcPr>
          <w:p>
            <w:pPr>
              <w:pStyle w:val="0"/>
              <w:jc w:val="center"/>
            </w:pPr>
            <w:r>
              <w:rPr>
                <w:sz w:val="20"/>
              </w:rPr>
              <w:t xml:space="preserve">абс. число</w:t>
            </w:r>
          </w:p>
        </w:tc>
        <w:tc>
          <w:tcPr>
            <w:tcW w:w="1304" w:type="dxa"/>
          </w:tcPr>
          <w:p>
            <w:pPr>
              <w:pStyle w:val="0"/>
              <w:jc w:val="center"/>
            </w:pPr>
            <w:r>
              <w:rPr>
                <w:sz w:val="20"/>
              </w:rPr>
              <w:t xml:space="preserve">на 100 тыс. взрослого населения</w:t>
            </w:r>
          </w:p>
        </w:tc>
        <w:tc>
          <w:tcPr>
            <w:tcW w:w="1020" w:type="dxa"/>
          </w:tcPr>
          <w:p>
            <w:pPr>
              <w:pStyle w:val="0"/>
              <w:jc w:val="center"/>
            </w:pPr>
            <w:r>
              <w:rPr>
                <w:sz w:val="20"/>
              </w:rPr>
              <w:t xml:space="preserve">абс. число</w:t>
            </w:r>
          </w:p>
        </w:tc>
        <w:tc>
          <w:tcPr>
            <w:tcW w:w="1304" w:type="dxa"/>
          </w:tcPr>
          <w:p>
            <w:pPr>
              <w:pStyle w:val="0"/>
              <w:jc w:val="center"/>
            </w:pPr>
            <w:r>
              <w:rPr>
                <w:sz w:val="20"/>
              </w:rPr>
              <w:t xml:space="preserve">на 100 тыс. взрослого населения</w:t>
            </w:r>
          </w:p>
        </w:tc>
        <w:tc>
          <w:tcPr>
            <w:tcW w:w="1020" w:type="dxa"/>
          </w:tcPr>
          <w:p>
            <w:pPr>
              <w:pStyle w:val="0"/>
              <w:jc w:val="center"/>
            </w:pPr>
            <w:r>
              <w:rPr>
                <w:sz w:val="20"/>
              </w:rPr>
              <w:t xml:space="preserve">абс. число</w:t>
            </w:r>
          </w:p>
        </w:tc>
        <w:tc>
          <w:tcPr>
            <w:tcW w:w="1304" w:type="dxa"/>
          </w:tcPr>
          <w:p>
            <w:pPr>
              <w:pStyle w:val="0"/>
              <w:jc w:val="center"/>
            </w:pPr>
            <w:r>
              <w:rPr>
                <w:sz w:val="20"/>
              </w:rPr>
              <w:t xml:space="preserve">на 100 тыс. взрослого населения</w:t>
            </w:r>
          </w:p>
        </w:tc>
        <w:tc>
          <w:tcPr>
            <w:tcW w:w="1020" w:type="dxa"/>
          </w:tcPr>
          <w:p>
            <w:pPr>
              <w:pStyle w:val="0"/>
              <w:jc w:val="center"/>
            </w:pPr>
            <w:r>
              <w:rPr>
                <w:sz w:val="20"/>
              </w:rPr>
              <w:t xml:space="preserve">абс. число</w:t>
            </w:r>
          </w:p>
        </w:tc>
        <w:tc>
          <w:tcPr>
            <w:tcW w:w="1304" w:type="dxa"/>
          </w:tcPr>
          <w:p>
            <w:pPr>
              <w:pStyle w:val="0"/>
              <w:jc w:val="center"/>
            </w:pPr>
            <w:r>
              <w:rPr>
                <w:sz w:val="20"/>
              </w:rPr>
              <w:t xml:space="preserve">на 100 тыс. взрослого населения</w:t>
            </w:r>
          </w:p>
        </w:tc>
      </w:tr>
      <w:tr>
        <w:tc>
          <w:tcPr>
            <w:tcW w:w="3061" w:type="dxa"/>
            <w:vAlign w:val="center"/>
          </w:tcPr>
          <w:p>
            <w:pPr>
              <w:pStyle w:val="0"/>
            </w:pPr>
            <w:r>
              <w:rPr>
                <w:sz w:val="20"/>
              </w:rPr>
              <w:t xml:space="preserve">Болезни системы кровообращения</w:t>
            </w:r>
          </w:p>
        </w:tc>
        <w:tc>
          <w:tcPr>
            <w:tcW w:w="1134" w:type="dxa"/>
          </w:tcPr>
          <w:p>
            <w:pPr>
              <w:pStyle w:val="0"/>
              <w:jc w:val="center"/>
            </w:pPr>
            <w:r>
              <w:rPr>
                <w:sz w:val="20"/>
              </w:rPr>
              <w:t xml:space="preserve">I00-I99</w:t>
            </w:r>
          </w:p>
        </w:tc>
        <w:tc>
          <w:tcPr>
            <w:tcW w:w="1020" w:type="dxa"/>
          </w:tcPr>
          <w:p>
            <w:pPr>
              <w:pStyle w:val="0"/>
              <w:jc w:val="center"/>
            </w:pPr>
            <w:r>
              <w:rPr>
                <w:sz w:val="20"/>
              </w:rPr>
              <w:t xml:space="preserve">90854</w:t>
            </w:r>
          </w:p>
        </w:tc>
        <w:tc>
          <w:tcPr>
            <w:tcW w:w="1304" w:type="dxa"/>
          </w:tcPr>
          <w:p>
            <w:pPr>
              <w:pStyle w:val="0"/>
              <w:jc w:val="center"/>
            </w:pPr>
            <w:r>
              <w:rPr>
                <w:sz w:val="20"/>
              </w:rPr>
              <w:t xml:space="preserve">13752,9</w:t>
            </w:r>
          </w:p>
        </w:tc>
        <w:tc>
          <w:tcPr>
            <w:tcW w:w="1020" w:type="dxa"/>
          </w:tcPr>
          <w:p>
            <w:pPr>
              <w:pStyle w:val="0"/>
              <w:jc w:val="center"/>
            </w:pPr>
            <w:r>
              <w:rPr>
                <w:sz w:val="20"/>
              </w:rPr>
              <w:t xml:space="preserve">96592</w:t>
            </w:r>
          </w:p>
        </w:tc>
        <w:tc>
          <w:tcPr>
            <w:tcW w:w="1304" w:type="dxa"/>
          </w:tcPr>
          <w:p>
            <w:pPr>
              <w:pStyle w:val="0"/>
              <w:jc w:val="center"/>
            </w:pPr>
            <w:r>
              <w:rPr>
                <w:sz w:val="20"/>
              </w:rPr>
              <w:t xml:space="preserve">14600,5</w:t>
            </w:r>
          </w:p>
        </w:tc>
        <w:tc>
          <w:tcPr>
            <w:tcW w:w="1020" w:type="dxa"/>
          </w:tcPr>
          <w:p>
            <w:pPr>
              <w:pStyle w:val="0"/>
              <w:jc w:val="center"/>
            </w:pPr>
            <w:r>
              <w:rPr>
                <w:sz w:val="20"/>
              </w:rPr>
              <w:t xml:space="preserve">112611</w:t>
            </w:r>
          </w:p>
        </w:tc>
        <w:tc>
          <w:tcPr>
            <w:tcW w:w="1304" w:type="dxa"/>
          </w:tcPr>
          <w:p>
            <w:pPr>
              <w:pStyle w:val="0"/>
              <w:jc w:val="center"/>
            </w:pPr>
            <w:r>
              <w:rPr>
                <w:sz w:val="20"/>
              </w:rPr>
              <w:t xml:space="preserve">17021,9</w:t>
            </w:r>
          </w:p>
        </w:tc>
        <w:tc>
          <w:tcPr>
            <w:tcW w:w="1020" w:type="dxa"/>
          </w:tcPr>
          <w:p>
            <w:pPr>
              <w:pStyle w:val="0"/>
              <w:jc w:val="center"/>
            </w:pPr>
            <w:r>
              <w:rPr>
                <w:sz w:val="20"/>
              </w:rPr>
              <w:t xml:space="preserve">127459</w:t>
            </w:r>
          </w:p>
        </w:tc>
        <w:tc>
          <w:tcPr>
            <w:tcW w:w="1304" w:type="dxa"/>
          </w:tcPr>
          <w:p>
            <w:pPr>
              <w:pStyle w:val="0"/>
              <w:jc w:val="center"/>
            </w:pPr>
            <w:r>
              <w:rPr>
                <w:sz w:val="20"/>
              </w:rPr>
              <w:t xml:space="preserve">19250,8</w:t>
            </w:r>
          </w:p>
        </w:tc>
        <w:tc>
          <w:tcPr>
            <w:tcW w:w="1020" w:type="dxa"/>
          </w:tcPr>
          <w:p>
            <w:pPr>
              <w:pStyle w:val="0"/>
              <w:jc w:val="center"/>
            </w:pPr>
            <w:r>
              <w:rPr>
                <w:sz w:val="20"/>
              </w:rPr>
              <w:t xml:space="preserve">152980</w:t>
            </w:r>
          </w:p>
        </w:tc>
        <w:tc>
          <w:tcPr>
            <w:tcW w:w="1304" w:type="dxa"/>
          </w:tcPr>
          <w:p>
            <w:pPr>
              <w:pStyle w:val="0"/>
              <w:jc w:val="center"/>
            </w:pPr>
            <w:r>
              <w:rPr>
                <w:sz w:val="20"/>
              </w:rPr>
              <w:t xml:space="preserve">22380,0</w:t>
            </w:r>
          </w:p>
        </w:tc>
        <w:tc>
          <w:tcPr>
            <w:tcW w:w="1020" w:type="dxa"/>
          </w:tcPr>
          <w:p>
            <w:pPr>
              <w:pStyle w:val="0"/>
              <w:jc w:val="center"/>
            </w:pPr>
            <w:r>
              <w:rPr>
                <w:sz w:val="20"/>
              </w:rPr>
              <w:t xml:space="preserve">199182</w:t>
            </w:r>
          </w:p>
        </w:tc>
        <w:tc>
          <w:tcPr>
            <w:tcW w:w="1304" w:type="dxa"/>
          </w:tcPr>
          <w:p>
            <w:pPr>
              <w:pStyle w:val="0"/>
              <w:jc w:val="center"/>
            </w:pPr>
            <w:r>
              <w:rPr>
                <w:sz w:val="20"/>
              </w:rPr>
              <w:t xml:space="preserve">21997,8</w:t>
            </w:r>
          </w:p>
        </w:tc>
      </w:tr>
      <w:tr>
        <w:tc>
          <w:tcPr>
            <w:tcW w:w="3061" w:type="dxa"/>
            <w:vAlign w:val="center"/>
          </w:tcPr>
          <w:p>
            <w:pPr>
              <w:pStyle w:val="0"/>
            </w:pPr>
            <w:r>
              <w:rPr>
                <w:sz w:val="20"/>
              </w:rPr>
              <w:t xml:space="preserve">Болезни, характеризующиеся повышенным кровяным давлением</w:t>
            </w:r>
          </w:p>
        </w:tc>
        <w:tc>
          <w:tcPr>
            <w:tcW w:w="1134" w:type="dxa"/>
          </w:tcPr>
          <w:p>
            <w:pPr>
              <w:pStyle w:val="0"/>
              <w:jc w:val="center"/>
            </w:pPr>
            <w:r>
              <w:rPr>
                <w:sz w:val="20"/>
              </w:rPr>
              <w:t xml:space="preserve">I10-I13</w:t>
            </w:r>
          </w:p>
        </w:tc>
        <w:tc>
          <w:tcPr>
            <w:tcW w:w="1020" w:type="dxa"/>
          </w:tcPr>
          <w:p>
            <w:pPr>
              <w:pStyle w:val="0"/>
              <w:jc w:val="center"/>
            </w:pPr>
            <w:r>
              <w:rPr>
                <w:sz w:val="20"/>
              </w:rPr>
              <w:t xml:space="preserve">41650</w:t>
            </w:r>
          </w:p>
        </w:tc>
        <w:tc>
          <w:tcPr>
            <w:tcW w:w="1304" w:type="dxa"/>
          </w:tcPr>
          <w:p>
            <w:pPr>
              <w:pStyle w:val="0"/>
              <w:jc w:val="center"/>
            </w:pPr>
            <w:r>
              <w:rPr>
                <w:sz w:val="20"/>
              </w:rPr>
              <w:t xml:space="preserve">6304,7</w:t>
            </w:r>
          </w:p>
        </w:tc>
        <w:tc>
          <w:tcPr>
            <w:tcW w:w="1020" w:type="dxa"/>
          </w:tcPr>
          <w:p>
            <w:pPr>
              <w:pStyle w:val="0"/>
              <w:jc w:val="center"/>
            </w:pPr>
            <w:r>
              <w:rPr>
                <w:sz w:val="20"/>
              </w:rPr>
              <w:t xml:space="preserve">44909</w:t>
            </w:r>
          </w:p>
        </w:tc>
        <w:tc>
          <w:tcPr>
            <w:tcW w:w="1304" w:type="dxa"/>
          </w:tcPr>
          <w:p>
            <w:pPr>
              <w:pStyle w:val="0"/>
              <w:jc w:val="center"/>
            </w:pPr>
            <w:r>
              <w:rPr>
                <w:sz w:val="20"/>
              </w:rPr>
              <w:t xml:space="preserve">6788,3</w:t>
            </w:r>
          </w:p>
        </w:tc>
        <w:tc>
          <w:tcPr>
            <w:tcW w:w="1020" w:type="dxa"/>
          </w:tcPr>
          <w:p>
            <w:pPr>
              <w:pStyle w:val="0"/>
              <w:jc w:val="center"/>
            </w:pPr>
            <w:r>
              <w:rPr>
                <w:sz w:val="20"/>
              </w:rPr>
              <w:t xml:space="preserve">60876</w:t>
            </w:r>
          </w:p>
        </w:tc>
        <w:tc>
          <w:tcPr>
            <w:tcW w:w="1304" w:type="dxa"/>
          </w:tcPr>
          <w:p>
            <w:pPr>
              <w:pStyle w:val="0"/>
              <w:jc w:val="center"/>
            </w:pPr>
            <w:r>
              <w:rPr>
                <w:sz w:val="20"/>
              </w:rPr>
              <w:t xml:space="preserve">9201,8</w:t>
            </w:r>
          </w:p>
        </w:tc>
        <w:tc>
          <w:tcPr>
            <w:tcW w:w="1020" w:type="dxa"/>
          </w:tcPr>
          <w:p>
            <w:pPr>
              <w:pStyle w:val="0"/>
              <w:jc w:val="center"/>
            </w:pPr>
            <w:r>
              <w:rPr>
                <w:sz w:val="20"/>
              </w:rPr>
              <w:t xml:space="preserve">74679</w:t>
            </w:r>
          </w:p>
        </w:tc>
        <w:tc>
          <w:tcPr>
            <w:tcW w:w="1304" w:type="dxa"/>
          </w:tcPr>
          <w:p>
            <w:pPr>
              <w:pStyle w:val="0"/>
              <w:jc w:val="center"/>
            </w:pPr>
            <w:r>
              <w:rPr>
                <w:sz w:val="20"/>
              </w:rPr>
              <w:t xml:space="preserve">11279,1</w:t>
            </w:r>
          </w:p>
        </w:tc>
        <w:tc>
          <w:tcPr>
            <w:tcW w:w="1020" w:type="dxa"/>
          </w:tcPr>
          <w:p>
            <w:pPr>
              <w:pStyle w:val="0"/>
              <w:jc w:val="center"/>
            </w:pPr>
            <w:r>
              <w:rPr>
                <w:sz w:val="20"/>
              </w:rPr>
              <w:t xml:space="preserve">89492</w:t>
            </w:r>
          </w:p>
        </w:tc>
        <w:tc>
          <w:tcPr>
            <w:tcW w:w="1304" w:type="dxa"/>
          </w:tcPr>
          <w:p>
            <w:pPr>
              <w:pStyle w:val="0"/>
              <w:jc w:val="center"/>
            </w:pPr>
            <w:r>
              <w:rPr>
                <w:sz w:val="20"/>
              </w:rPr>
              <w:t xml:space="preserve">13092,1</w:t>
            </w:r>
          </w:p>
        </w:tc>
        <w:tc>
          <w:tcPr>
            <w:tcW w:w="1020" w:type="dxa"/>
          </w:tcPr>
          <w:p>
            <w:pPr>
              <w:pStyle w:val="0"/>
              <w:jc w:val="center"/>
            </w:pPr>
            <w:r>
              <w:rPr>
                <w:sz w:val="20"/>
              </w:rPr>
              <w:t xml:space="preserve">118674</w:t>
            </w:r>
          </w:p>
        </w:tc>
        <w:tc>
          <w:tcPr>
            <w:tcW w:w="1304" w:type="dxa"/>
          </w:tcPr>
          <w:p>
            <w:pPr>
              <w:pStyle w:val="0"/>
              <w:jc w:val="center"/>
            </w:pPr>
            <w:r>
              <w:rPr>
                <w:sz w:val="20"/>
              </w:rPr>
              <w:t xml:space="preserve">13106,4</w:t>
            </w:r>
          </w:p>
        </w:tc>
      </w:tr>
      <w:tr>
        <w:tc>
          <w:tcPr>
            <w:tcW w:w="3061" w:type="dxa"/>
            <w:vAlign w:val="center"/>
          </w:tcPr>
          <w:p>
            <w:pPr>
              <w:pStyle w:val="0"/>
            </w:pPr>
            <w:r>
              <w:rPr>
                <w:sz w:val="20"/>
              </w:rPr>
              <w:t xml:space="preserve">Инфаркт миокарда</w:t>
            </w:r>
          </w:p>
        </w:tc>
        <w:tc>
          <w:tcPr>
            <w:tcW w:w="1134" w:type="dxa"/>
          </w:tcPr>
          <w:p>
            <w:pPr>
              <w:pStyle w:val="0"/>
              <w:jc w:val="center"/>
            </w:pPr>
            <w:r>
              <w:rPr>
                <w:sz w:val="20"/>
              </w:rPr>
              <w:t xml:space="preserve">I21-I22</w:t>
            </w:r>
          </w:p>
        </w:tc>
        <w:tc>
          <w:tcPr>
            <w:tcW w:w="1020" w:type="dxa"/>
          </w:tcPr>
          <w:p>
            <w:pPr>
              <w:pStyle w:val="0"/>
              <w:jc w:val="center"/>
            </w:pPr>
            <w:r>
              <w:rPr>
                <w:sz w:val="20"/>
              </w:rPr>
              <w:t xml:space="preserve">872</w:t>
            </w:r>
          </w:p>
        </w:tc>
        <w:tc>
          <w:tcPr>
            <w:tcW w:w="1304" w:type="dxa"/>
          </w:tcPr>
          <w:p>
            <w:pPr>
              <w:pStyle w:val="0"/>
              <w:jc w:val="center"/>
            </w:pPr>
            <w:r>
              <w:rPr>
                <w:sz w:val="20"/>
              </w:rPr>
              <w:t xml:space="preserve">132,0</w:t>
            </w:r>
          </w:p>
        </w:tc>
        <w:tc>
          <w:tcPr>
            <w:tcW w:w="1020" w:type="dxa"/>
          </w:tcPr>
          <w:p>
            <w:pPr>
              <w:pStyle w:val="0"/>
              <w:jc w:val="center"/>
            </w:pPr>
            <w:r>
              <w:rPr>
                <w:sz w:val="20"/>
              </w:rPr>
              <w:t xml:space="preserve">505</w:t>
            </w:r>
          </w:p>
        </w:tc>
        <w:tc>
          <w:tcPr>
            <w:tcW w:w="1304" w:type="dxa"/>
          </w:tcPr>
          <w:p>
            <w:pPr>
              <w:pStyle w:val="0"/>
              <w:jc w:val="center"/>
            </w:pPr>
            <w:r>
              <w:rPr>
                <w:sz w:val="20"/>
              </w:rPr>
              <w:t xml:space="preserve">76,3</w:t>
            </w:r>
          </w:p>
        </w:tc>
        <w:tc>
          <w:tcPr>
            <w:tcW w:w="1020" w:type="dxa"/>
          </w:tcPr>
          <w:p>
            <w:pPr>
              <w:pStyle w:val="0"/>
              <w:jc w:val="center"/>
            </w:pPr>
            <w:r>
              <w:rPr>
                <w:sz w:val="20"/>
              </w:rPr>
              <w:t xml:space="preserve">855</w:t>
            </w:r>
          </w:p>
        </w:tc>
        <w:tc>
          <w:tcPr>
            <w:tcW w:w="1304" w:type="dxa"/>
          </w:tcPr>
          <w:p>
            <w:pPr>
              <w:pStyle w:val="0"/>
              <w:jc w:val="center"/>
            </w:pPr>
            <w:r>
              <w:rPr>
                <w:sz w:val="20"/>
              </w:rPr>
              <w:t xml:space="preserve">129,2</w:t>
            </w:r>
          </w:p>
        </w:tc>
        <w:tc>
          <w:tcPr>
            <w:tcW w:w="1020" w:type="dxa"/>
          </w:tcPr>
          <w:p>
            <w:pPr>
              <w:pStyle w:val="0"/>
              <w:jc w:val="center"/>
            </w:pPr>
            <w:r>
              <w:rPr>
                <w:sz w:val="20"/>
              </w:rPr>
              <w:t xml:space="preserve">1065</w:t>
            </w:r>
          </w:p>
        </w:tc>
        <w:tc>
          <w:tcPr>
            <w:tcW w:w="1304" w:type="dxa"/>
          </w:tcPr>
          <w:p>
            <w:pPr>
              <w:pStyle w:val="0"/>
              <w:jc w:val="center"/>
            </w:pPr>
            <w:r>
              <w:rPr>
                <w:sz w:val="20"/>
              </w:rPr>
              <w:t xml:space="preserve">160,8</w:t>
            </w:r>
          </w:p>
        </w:tc>
        <w:tc>
          <w:tcPr>
            <w:tcW w:w="1020" w:type="dxa"/>
          </w:tcPr>
          <w:p>
            <w:pPr>
              <w:pStyle w:val="0"/>
              <w:jc w:val="center"/>
            </w:pPr>
            <w:r>
              <w:rPr>
                <w:sz w:val="20"/>
              </w:rPr>
              <w:t xml:space="preserve">1068</w:t>
            </w:r>
          </w:p>
        </w:tc>
        <w:tc>
          <w:tcPr>
            <w:tcW w:w="1304" w:type="dxa"/>
          </w:tcPr>
          <w:p>
            <w:pPr>
              <w:pStyle w:val="0"/>
              <w:jc w:val="center"/>
            </w:pPr>
            <w:r>
              <w:rPr>
                <w:sz w:val="20"/>
              </w:rPr>
              <w:t xml:space="preserve">156,2</w:t>
            </w:r>
          </w:p>
        </w:tc>
        <w:tc>
          <w:tcPr>
            <w:tcW w:w="1020" w:type="dxa"/>
          </w:tcPr>
          <w:p>
            <w:pPr>
              <w:pStyle w:val="0"/>
              <w:jc w:val="center"/>
            </w:pPr>
            <w:r>
              <w:rPr>
                <w:sz w:val="20"/>
              </w:rPr>
              <w:t xml:space="preserve">973</w:t>
            </w:r>
          </w:p>
        </w:tc>
        <w:tc>
          <w:tcPr>
            <w:tcW w:w="1304" w:type="dxa"/>
          </w:tcPr>
          <w:p>
            <w:pPr>
              <w:pStyle w:val="0"/>
              <w:jc w:val="center"/>
            </w:pPr>
            <w:r>
              <w:rPr>
                <w:sz w:val="20"/>
              </w:rPr>
              <w:t xml:space="preserve">107,4</w:t>
            </w:r>
          </w:p>
        </w:tc>
      </w:tr>
      <w:tr>
        <w:tc>
          <w:tcPr>
            <w:tcW w:w="3061" w:type="dxa"/>
            <w:vAlign w:val="center"/>
          </w:tcPr>
          <w:p>
            <w:pPr>
              <w:pStyle w:val="0"/>
            </w:pPr>
            <w:r>
              <w:rPr>
                <w:sz w:val="20"/>
              </w:rPr>
              <w:t xml:space="preserve">Ишемические болезни сердца</w:t>
            </w:r>
          </w:p>
        </w:tc>
        <w:tc>
          <w:tcPr>
            <w:tcW w:w="1134" w:type="dxa"/>
          </w:tcPr>
          <w:p>
            <w:pPr>
              <w:pStyle w:val="0"/>
              <w:jc w:val="center"/>
            </w:pPr>
            <w:r>
              <w:rPr>
                <w:sz w:val="20"/>
              </w:rPr>
              <w:t xml:space="preserve">I20-I25</w:t>
            </w:r>
          </w:p>
        </w:tc>
        <w:tc>
          <w:tcPr>
            <w:tcW w:w="1020" w:type="dxa"/>
          </w:tcPr>
          <w:p>
            <w:pPr>
              <w:pStyle w:val="0"/>
              <w:jc w:val="center"/>
            </w:pPr>
            <w:r>
              <w:rPr>
                <w:sz w:val="20"/>
              </w:rPr>
              <w:t xml:space="preserve">16788</w:t>
            </w:r>
          </w:p>
        </w:tc>
        <w:tc>
          <w:tcPr>
            <w:tcW w:w="1304" w:type="dxa"/>
          </w:tcPr>
          <w:p>
            <w:pPr>
              <w:pStyle w:val="0"/>
              <w:jc w:val="center"/>
            </w:pPr>
            <w:r>
              <w:rPr>
                <w:sz w:val="20"/>
              </w:rPr>
              <w:t xml:space="preserve">2541,3</w:t>
            </w:r>
          </w:p>
        </w:tc>
        <w:tc>
          <w:tcPr>
            <w:tcW w:w="1020" w:type="dxa"/>
          </w:tcPr>
          <w:p>
            <w:pPr>
              <w:pStyle w:val="0"/>
              <w:jc w:val="center"/>
            </w:pPr>
            <w:r>
              <w:rPr>
                <w:sz w:val="20"/>
              </w:rPr>
              <w:t xml:space="preserve">18562</w:t>
            </w:r>
          </w:p>
        </w:tc>
        <w:tc>
          <w:tcPr>
            <w:tcW w:w="1304" w:type="dxa"/>
          </w:tcPr>
          <w:p>
            <w:pPr>
              <w:pStyle w:val="0"/>
              <w:jc w:val="center"/>
            </w:pPr>
            <w:r>
              <w:rPr>
                <w:sz w:val="20"/>
              </w:rPr>
              <w:t xml:space="preserve">2805,8</w:t>
            </w:r>
          </w:p>
        </w:tc>
        <w:tc>
          <w:tcPr>
            <w:tcW w:w="1020" w:type="dxa"/>
          </w:tcPr>
          <w:p>
            <w:pPr>
              <w:pStyle w:val="0"/>
              <w:jc w:val="center"/>
            </w:pPr>
            <w:r>
              <w:rPr>
                <w:sz w:val="20"/>
              </w:rPr>
              <w:t xml:space="preserve">16942</w:t>
            </w:r>
          </w:p>
        </w:tc>
        <w:tc>
          <w:tcPr>
            <w:tcW w:w="1304" w:type="dxa"/>
          </w:tcPr>
          <w:p>
            <w:pPr>
              <w:pStyle w:val="0"/>
              <w:jc w:val="center"/>
            </w:pPr>
            <w:r>
              <w:rPr>
                <w:sz w:val="20"/>
              </w:rPr>
              <w:t xml:space="preserve">2560,9</w:t>
            </w:r>
          </w:p>
        </w:tc>
        <w:tc>
          <w:tcPr>
            <w:tcW w:w="1020" w:type="dxa"/>
          </w:tcPr>
          <w:p>
            <w:pPr>
              <w:pStyle w:val="0"/>
              <w:jc w:val="center"/>
            </w:pPr>
            <w:r>
              <w:rPr>
                <w:sz w:val="20"/>
              </w:rPr>
              <w:t xml:space="preserve">17048</w:t>
            </w:r>
          </w:p>
        </w:tc>
        <w:tc>
          <w:tcPr>
            <w:tcW w:w="1304" w:type="dxa"/>
          </w:tcPr>
          <w:p>
            <w:pPr>
              <w:pStyle w:val="0"/>
              <w:jc w:val="center"/>
            </w:pPr>
            <w:r>
              <w:rPr>
                <w:sz w:val="20"/>
              </w:rPr>
              <w:t xml:space="preserve">2574,8</w:t>
            </w:r>
          </w:p>
        </w:tc>
        <w:tc>
          <w:tcPr>
            <w:tcW w:w="1020" w:type="dxa"/>
          </w:tcPr>
          <w:p>
            <w:pPr>
              <w:pStyle w:val="0"/>
              <w:jc w:val="center"/>
            </w:pPr>
            <w:r>
              <w:rPr>
                <w:sz w:val="20"/>
              </w:rPr>
              <w:t xml:space="preserve">16454</w:t>
            </w:r>
          </w:p>
        </w:tc>
        <w:tc>
          <w:tcPr>
            <w:tcW w:w="1304" w:type="dxa"/>
          </w:tcPr>
          <w:p>
            <w:pPr>
              <w:pStyle w:val="0"/>
              <w:jc w:val="center"/>
            </w:pPr>
            <w:r>
              <w:rPr>
                <w:sz w:val="20"/>
              </w:rPr>
              <w:t xml:space="preserve">2407,1</w:t>
            </w:r>
          </w:p>
        </w:tc>
        <w:tc>
          <w:tcPr>
            <w:tcW w:w="1020" w:type="dxa"/>
          </w:tcPr>
          <w:p>
            <w:pPr>
              <w:pStyle w:val="0"/>
              <w:jc w:val="center"/>
            </w:pPr>
            <w:r>
              <w:rPr>
                <w:sz w:val="20"/>
              </w:rPr>
              <w:t xml:space="preserve">17153</w:t>
            </w:r>
          </w:p>
        </w:tc>
        <w:tc>
          <w:tcPr>
            <w:tcW w:w="1304" w:type="dxa"/>
          </w:tcPr>
          <w:p>
            <w:pPr>
              <w:pStyle w:val="0"/>
              <w:jc w:val="center"/>
            </w:pPr>
            <w:r>
              <w:rPr>
                <w:sz w:val="20"/>
              </w:rPr>
              <w:t xml:space="preserve">1894,4</w:t>
            </w:r>
          </w:p>
        </w:tc>
      </w:tr>
      <w:tr>
        <w:tc>
          <w:tcPr>
            <w:tcW w:w="3061" w:type="dxa"/>
            <w:vAlign w:val="center"/>
          </w:tcPr>
          <w:p>
            <w:pPr>
              <w:pStyle w:val="0"/>
            </w:pPr>
            <w:r>
              <w:rPr>
                <w:sz w:val="20"/>
              </w:rPr>
              <w:t xml:space="preserve">Цереброваскулярные болезни</w:t>
            </w:r>
          </w:p>
        </w:tc>
        <w:tc>
          <w:tcPr>
            <w:tcW w:w="1134" w:type="dxa"/>
          </w:tcPr>
          <w:p>
            <w:pPr>
              <w:pStyle w:val="0"/>
              <w:jc w:val="center"/>
            </w:pPr>
            <w:r>
              <w:rPr>
                <w:sz w:val="20"/>
              </w:rPr>
              <w:t xml:space="preserve">I60-I69</w:t>
            </w:r>
          </w:p>
        </w:tc>
        <w:tc>
          <w:tcPr>
            <w:tcW w:w="1020" w:type="dxa"/>
          </w:tcPr>
          <w:p>
            <w:pPr>
              <w:pStyle w:val="0"/>
              <w:jc w:val="center"/>
            </w:pPr>
            <w:r>
              <w:rPr>
                <w:sz w:val="20"/>
              </w:rPr>
              <w:t xml:space="preserve">18317</w:t>
            </w:r>
          </w:p>
        </w:tc>
        <w:tc>
          <w:tcPr>
            <w:tcW w:w="1304" w:type="dxa"/>
          </w:tcPr>
          <w:p>
            <w:pPr>
              <w:pStyle w:val="0"/>
              <w:jc w:val="center"/>
            </w:pPr>
            <w:r>
              <w:rPr>
                <w:sz w:val="20"/>
              </w:rPr>
              <w:t xml:space="preserve">2772,7</w:t>
            </w:r>
          </w:p>
        </w:tc>
        <w:tc>
          <w:tcPr>
            <w:tcW w:w="1020" w:type="dxa"/>
          </w:tcPr>
          <w:p>
            <w:pPr>
              <w:pStyle w:val="0"/>
              <w:jc w:val="center"/>
            </w:pPr>
            <w:r>
              <w:rPr>
                <w:sz w:val="20"/>
              </w:rPr>
              <w:t xml:space="preserve">18443</w:t>
            </w:r>
          </w:p>
        </w:tc>
        <w:tc>
          <w:tcPr>
            <w:tcW w:w="1304" w:type="dxa"/>
          </w:tcPr>
          <w:p>
            <w:pPr>
              <w:pStyle w:val="0"/>
              <w:jc w:val="center"/>
            </w:pPr>
            <w:r>
              <w:rPr>
                <w:sz w:val="20"/>
              </w:rPr>
              <w:t xml:space="preserve">2787,8</w:t>
            </w:r>
          </w:p>
        </w:tc>
        <w:tc>
          <w:tcPr>
            <w:tcW w:w="1020" w:type="dxa"/>
          </w:tcPr>
          <w:p>
            <w:pPr>
              <w:pStyle w:val="0"/>
              <w:jc w:val="center"/>
            </w:pPr>
            <w:r>
              <w:rPr>
                <w:sz w:val="20"/>
              </w:rPr>
              <w:t xml:space="preserve">22631</w:t>
            </w:r>
          </w:p>
        </w:tc>
        <w:tc>
          <w:tcPr>
            <w:tcW w:w="1304" w:type="dxa"/>
          </w:tcPr>
          <w:p>
            <w:pPr>
              <w:pStyle w:val="0"/>
              <w:jc w:val="center"/>
            </w:pPr>
            <w:r>
              <w:rPr>
                <w:sz w:val="20"/>
              </w:rPr>
              <w:t xml:space="preserve">3420,8</w:t>
            </w:r>
          </w:p>
        </w:tc>
        <w:tc>
          <w:tcPr>
            <w:tcW w:w="1020" w:type="dxa"/>
          </w:tcPr>
          <w:p>
            <w:pPr>
              <w:pStyle w:val="0"/>
              <w:jc w:val="center"/>
            </w:pPr>
            <w:r>
              <w:rPr>
                <w:sz w:val="20"/>
              </w:rPr>
              <w:t xml:space="preserve">22133</w:t>
            </w:r>
          </w:p>
        </w:tc>
        <w:tc>
          <w:tcPr>
            <w:tcW w:w="1304" w:type="dxa"/>
          </w:tcPr>
          <w:p>
            <w:pPr>
              <w:pStyle w:val="0"/>
              <w:jc w:val="center"/>
            </w:pPr>
            <w:r>
              <w:rPr>
                <w:sz w:val="20"/>
              </w:rPr>
              <w:t xml:space="preserve">3342,8</w:t>
            </w:r>
          </w:p>
        </w:tc>
        <w:tc>
          <w:tcPr>
            <w:tcW w:w="1020" w:type="dxa"/>
          </w:tcPr>
          <w:p>
            <w:pPr>
              <w:pStyle w:val="0"/>
              <w:jc w:val="center"/>
            </w:pPr>
            <w:r>
              <w:rPr>
                <w:sz w:val="20"/>
              </w:rPr>
              <w:t xml:space="preserve">23675</w:t>
            </w:r>
          </w:p>
        </w:tc>
        <w:tc>
          <w:tcPr>
            <w:tcW w:w="1304" w:type="dxa"/>
          </w:tcPr>
          <w:p>
            <w:pPr>
              <w:pStyle w:val="0"/>
              <w:jc w:val="center"/>
            </w:pPr>
            <w:r>
              <w:rPr>
                <w:sz w:val="20"/>
              </w:rPr>
              <w:t xml:space="preserve">3463,5</w:t>
            </w:r>
          </w:p>
        </w:tc>
        <w:tc>
          <w:tcPr>
            <w:tcW w:w="1020" w:type="dxa"/>
          </w:tcPr>
          <w:p>
            <w:pPr>
              <w:pStyle w:val="0"/>
              <w:jc w:val="center"/>
            </w:pPr>
            <w:r>
              <w:rPr>
                <w:sz w:val="20"/>
              </w:rPr>
              <w:t xml:space="preserve">27948</w:t>
            </w:r>
          </w:p>
        </w:tc>
        <w:tc>
          <w:tcPr>
            <w:tcW w:w="1304" w:type="dxa"/>
          </w:tcPr>
          <w:p>
            <w:pPr>
              <w:pStyle w:val="0"/>
              <w:jc w:val="center"/>
            </w:pPr>
            <w:r>
              <w:rPr>
                <w:sz w:val="20"/>
              </w:rPr>
              <w:t xml:space="preserve">3086,6</w:t>
            </w:r>
          </w:p>
        </w:tc>
      </w:tr>
      <w:tr>
        <w:tc>
          <w:tcPr>
            <w:tcW w:w="3061" w:type="dxa"/>
            <w:vAlign w:val="center"/>
          </w:tcPr>
          <w:p>
            <w:pPr>
              <w:pStyle w:val="0"/>
            </w:pPr>
            <w:r>
              <w:rPr>
                <w:sz w:val="20"/>
              </w:rPr>
              <w:t xml:space="preserve">Субарахноидальное кровоизлияние</w:t>
            </w:r>
          </w:p>
        </w:tc>
        <w:tc>
          <w:tcPr>
            <w:tcW w:w="1134" w:type="dxa"/>
          </w:tcPr>
          <w:p>
            <w:pPr>
              <w:pStyle w:val="0"/>
              <w:jc w:val="center"/>
            </w:pPr>
            <w:r>
              <w:rPr>
                <w:sz w:val="20"/>
              </w:rPr>
              <w:t xml:space="preserve">I60</w:t>
            </w:r>
          </w:p>
        </w:tc>
        <w:tc>
          <w:tcPr>
            <w:tcW w:w="1020" w:type="dxa"/>
          </w:tcPr>
          <w:p>
            <w:pPr>
              <w:pStyle w:val="0"/>
              <w:jc w:val="center"/>
            </w:pPr>
            <w:r>
              <w:rPr>
                <w:sz w:val="20"/>
              </w:rPr>
              <w:t xml:space="preserve">58</w:t>
            </w:r>
          </w:p>
        </w:tc>
        <w:tc>
          <w:tcPr>
            <w:tcW w:w="1304" w:type="dxa"/>
          </w:tcPr>
          <w:p>
            <w:pPr>
              <w:pStyle w:val="0"/>
              <w:jc w:val="center"/>
            </w:pPr>
            <w:r>
              <w:rPr>
                <w:sz w:val="20"/>
              </w:rPr>
              <w:t xml:space="preserve">8,8</w:t>
            </w:r>
          </w:p>
        </w:tc>
        <w:tc>
          <w:tcPr>
            <w:tcW w:w="1020" w:type="dxa"/>
          </w:tcPr>
          <w:p>
            <w:pPr>
              <w:pStyle w:val="0"/>
              <w:jc w:val="center"/>
            </w:pPr>
            <w:r>
              <w:rPr>
                <w:sz w:val="20"/>
              </w:rPr>
              <w:t xml:space="preserve">38</w:t>
            </w:r>
          </w:p>
        </w:tc>
        <w:tc>
          <w:tcPr>
            <w:tcW w:w="1304" w:type="dxa"/>
          </w:tcPr>
          <w:p>
            <w:pPr>
              <w:pStyle w:val="0"/>
              <w:jc w:val="center"/>
            </w:pPr>
            <w:r>
              <w:rPr>
                <w:sz w:val="20"/>
              </w:rPr>
              <w:t xml:space="preserve">5,7</w:t>
            </w:r>
          </w:p>
        </w:tc>
        <w:tc>
          <w:tcPr>
            <w:tcW w:w="1020" w:type="dxa"/>
          </w:tcPr>
          <w:p>
            <w:pPr>
              <w:pStyle w:val="0"/>
              <w:jc w:val="center"/>
            </w:pPr>
            <w:r>
              <w:rPr>
                <w:sz w:val="20"/>
              </w:rPr>
              <w:t xml:space="preserve">65</w:t>
            </w:r>
          </w:p>
        </w:tc>
        <w:tc>
          <w:tcPr>
            <w:tcW w:w="1304" w:type="dxa"/>
          </w:tcPr>
          <w:p>
            <w:pPr>
              <w:pStyle w:val="0"/>
              <w:jc w:val="center"/>
            </w:pPr>
            <w:r>
              <w:rPr>
                <w:sz w:val="20"/>
              </w:rPr>
              <w:t xml:space="preserve">9,8</w:t>
            </w:r>
          </w:p>
        </w:tc>
        <w:tc>
          <w:tcPr>
            <w:tcW w:w="1020" w:type="dxa"/>
          </w:tcPr>
          <w:p>
            <w:pPr>
              <w:pStyle w:val="0"/>
              <w:jc w:val="center"/>
            </w:pPr>
            <w:r>
              <w:rPr>
                <w:sz w:val="20"/>
              </w:rPr>
              <w:t xml:space="preserve">50</w:t>
            </w:r>
          </w:p>
        </w:tc>
        <w:tc>
          <w:tcPr>
            <w:tcW w:w="1304" w:type="dxa"/>
          </w:tcPr>
          <w:p>
            <w:pPr>
              <w:pStyle w:val="0"/>
              <w:jc w:val="center"/>
            </w:pPr>
            <w:r>
              <w:rPr>
                <w:sz w:val="20"/>
              </w:rPr>
              <w:t xml:space="preserve">7,5</w:t>
            </w:r>
          </w:p>
        </w:tc>
        <w:tc>
          <w:tcPr>
            <w:tcW w:w="1020" w:type="dxa"/>
          </w:tcPr>
          <w:p>
            <w:pPr>
              <w:pStyle w:val="0"/>
              <w:jc w:val="center"/>
            </w:pPr>
            <w:r>
              <w:rPr>
                <w:sz w:val="20"/>
              </w:rPr>
              <w:t xml:space="preserve">39</w:t>
            </w:r>
          </w:p>
        </w:tc>
        <w:tc>
          <w:tcPr>
            <w:tcW w:w="1304" w:type="dxa"/>
          </w:tcPr>
          <w:p>
            <w:pPr>
              <w:pStyle w:val="0"/>
              <w:jc w:val="center"/>
            </w:pPr>
            <w:r>
              <w:rPr>
                <w:sz w:val="20"/>
              </w:rPr>
              <w:t xml:space="preserve">5,7</w:t>
            </w:r>
          </w:p>
        </w:tc>
        <w:tc>
          <w:tcPr>
            <w:tcW w:w="1020" w:type="dxa"/>
          </w:tcPr>
          <w:p>
            <w:pPr>
              <w:pStyle w:val="0"/>
              <w:jc w:val="center"/>
            </w:pPr>
            <w:r>
              <w:rPr>
                <w:sz w:val="20"/>
              </w:rPr>
              <w:t xml:space="preserve">37</w:t>
            </w:r>
          </w:p>
        </w:tc>
        <w:tc>
          <w:tcPr>
            <w:tcW w:w="1304" w:type="dxa"/>
          </w:tcPr>
          <w:p>
            <w:pPr>
              <w:pStyle w:val="0"/>
              <w:jc w:val="center"/>
            </w:pPr>
            <w:r>
              <w:rPr>
                <w:sz w:val="20"/>
              </w:rPr>
              <w:t xml:space="preserve">4,1</w:t>
            </w:r>
          </w:p>
        </w:tc>
      </w:tr>
      <w:tr>
        <w:tc>
          <w:tcPr>
            <w:tcW w:w="3061" w:type="dxa"/>
            <w:vAlign w:val="center"/>
          </w:tcPr>
          <w:p>
            <w:pPr>
              <w:pStyle w:val="0"/>
            </w:pPr>
            <w:r>
              <w:rPr>
                <w:sz w:val="20"/>
              </w:rPr>
              <w:t xml:space="preserve">Внутримозговое и другое внутричерепное кровоизлияние</w:t>
            </w:r>
          </w:p>
        </w:tc>
        <w:tc>
          <w:tcPr>
            <w:tcW w:w="1134" w:type="dxa"/>
          </w:tcPr>
          <w:p>
            <w:pPr>
              <w:pStyle w:val="0"/>
              <w:jc w:val="center"/>
            </w:pPr>
            <w:r>
              <w:rPr>
                <w:sz w:val="20"/>
              </w:rPr>
              <w:t xml:space="preserve">I61, I62</w:t>
            </w:r>
          </w:p>
        </w:tc>
        <w:tc>
          <w:tcPr>
            <w:tcW w:w="1020" w:type="dxa"/>
          </w:tcPr>
          <w:p>
            <w:pPr>
              <w:pStyle w:val="0"/>
              <w:jc w:val="center"/>
            </w:pPr>
            <w:r>
              <w:rPr>
                <w:sz w:val="20"/>
              </w:rPr>
              <w:t xml:space="preserve">226</w:t>
            </w:r>
          </w:p>
        </w:tc>
        <w:tc>
          <w:tcPr>
            <w:tcW w:w="1304" w:type="dxa"/>
          </w:tcPr>
          <w:p>
            <w:pPr>
              <w:pStyle w:val="0"/>
              <w:jc w:val="center"/>
            </w:pPr>
            <w:r>
              <w:rPr>
                <w:sz w:val="20"/>
              </w:rPr>
              <w:t xml:space="preserve">34,2</w:t>
            </w:r>
          </w:p>
        </w:tc>
        <w:tc>
          <w:tcPr>
            <w:tcW w:w="1020" w:type="dxa"/>
          </w:tcPr>
          <w:p>
            <w:pPr>
              <w:pStyle w:val="0"/>
              <w:jc w:val="center"/>
            </w:pPr>
            <w:r>
              <w:rPr>
                <w:sz w:val="20"/>
              </w:rPr>
              <w:t xml:space="preserve">152</w:t>
            </w:r>
          </w:p>
        </w:tc>
        <w:tc>
          <w:tcPr>
            <w:tcW w:w="1304" w:type="dxa"/>
          </w:tcPr>
          <w:p>
            <w:pPr>
              <w:pStyle w:val="0"/>
              <w:jc w:val="center"/>
            </w:pPr>
            <w:r>
              <w:rPr>
                <w:sz w:val="20"/>
              </w:rPr>
              <w:t xml:space="preserve">23,0</w:t>
            </w:r>
          </w:p>
        </w:tc>
        <w:tc>
          <w:tcPr>
            <w:tcW w:w="1020" w:type="dxa"/>
          </w:tcPr>
          <w:p>
            <w:pPr>
              <w:pStyle w:val="0"/>
              <w:jc w:val="center"/>
            </w:pPr>
            <w:r>
              <w:rPr>
                <w:sz w:val="20"/>
              </w:rPr>
              <w:t xml:space="preserve">225</w:t>
            </w:r>
          </w:p>
        </w:tc>
        <w:tc>
          <w:tcPr>
            <w:tcW w:w="1304" w:type="dxa"/>
          </w:tcPr>
          <w:p>
            <w:pPr>
              <w:pStyle w:val="0"/>
              <w:jc w:val="center"/>
            </w:pPr>
            <w:r>
              <w:rPr>
                <w:sz w:val="20"/>
              </w:rPr>
              <w:t xml:space="preserve">34,0</w:t>
            </w:r>
          </w:p>
        </w:tc>
        <w:tc>
          <w:tcPr>
            <w:tcW w:w="1020" w:type="dxa"/>
          </w:tcPr>
          <w:p>
            <w:pPr>
              <w:pStyle w:val="0"/>
              <w:jc w:val="center"/>
            </w:pPr>
            <w:r>
              <w:rPr>
                <w:sz w:val="20"/>
              </w:rPr>
              <w:t xml:space="preserve">290</w:t>
            </w:r>
          </w:p>
        </w:tc>
        <w:tc>
          <w:tcPr>
            <w:tcW w:w="1304" w:type="dxa"/>
          </w:tcPr>
          <w:p>
            <w:pPr>
              <w:pStyle w:val="0"/>
              <w:jc w:val="center"/>
            </w:pPr>
            <w:r>
              <w:rPr>
                <w:sz w:val="20"/>
              </w:rPr>
              <w:t xml:space="preserve">43,8</w:t>
            </w:r>
          </w:p>
        </w:tc>
        <w:tc>
          <w:tcPr>
            <w:tcW w:w="1020" w:type="dxa"/>
          </w:tcPr>
          <w:p>
            <w:pPr>
              <w:pStyle w:val="0"/>
              <w:jc w:val="center"/>
            </w:pPr>
            <w:r>
              <w:rPr>
                <w:sz w:val="20"/>
              </w:rPr>
              <w:t xml:space="preserve">279</w:t>
            </w:r>
          </w:p>
        </w:tc>
        <w:tc>
          <w:tcPr>
            <w:tcW w:w="1304" w:type="dxa"/>
          </w:tcPr>
          <w:p>
            <w:pPr>
              <w:pStyle w:val="0"/>
              <w:jc w:val="center"/>
            </w:pPr>
            <w:r>
              <w:rPr>
                <w:sz w:val="20"/>
              </w:rPr>
              <w:t xml:space="preserve">40,8</w:t>
            </w:r>
          </w:p>
        </w:tc>
        <w:tc>
          <w:tcPr>
            <w:tcW w:w="1020" w:type="dxa"/>
          </w:tcPr>
          <w:p>
            <w:pPr>
              <w:pStyle w:val="0"/>
              <w:jc w:val="center"/>
            </w:pPr>
            <w:r>
              <w:rPr>
                <w:sz w:val="20"/>
              </w:rPr>
              <w:t xml:space="preserve">280</w:t>
            </w:r>
          </w:p>
        </w:tc>
        <w:tc>
          <w:tcPr>
            <w:tcW w:w="1304" w:type="dxa"/>
          </w:tcPr>
          <w:p>
            <w:pPr>
              <w:pStyle w:val="0"/>
              <w:jc w:val="center"/>
            </w:pPr>
            <w:r>
              <w:rPr>
                <w:sz w:val="20"/>
              </w:rPr>
              <w:t xml:space="preserve">30,9</w:t>
            </w:r>
          </w:p>
        </w:tc>
      </w:tr>
      <w:tr>
        <w:tc>
          <w:tcPr>
            <w:tcW w:w="3061" w:type="dxa"/>
            <w:vAlign w:val="center"/>
          </w:tcPr>
          <w:p>
            <w:pPr>
              <w:pStyle w:val="0"/>
            </w:pPr>
            <w:r>
              <w:rPr>
                <w:sz w:val="20"/>
              </w:rPr>
              <w:t xml:space="preserve">Инфаркт мозга</w:t>
            </w:r>
          </w:p>
        </w:tc>
        <w:tc>
          <w:tcPr>
            <w:tcW w:w="1134" w:type="dxa"/>
          </w:tcPr>
          <w:p>
            <w:pPr>
              <w:pStyle w:val="0"/>
              <w:jc w:val="center"/>
            </w:pPr>
            <w:r>
              <w:rPr>
                <w:sz w:val="20"/>
              </w:rPr>
              <w:t xml:space="preserve">I63</w:t>
            </w:r>
          </w:p>
        </w:tc>
        <w:tc>
          <w:tcPr>
            <w:tcW w:w="1020" w:type="dxa"/>
          </w:tcPr>
          <w:p>
            <w:pPr>
              <w:pStyle w:val="0"/>
              <w:jc w:val="center"/>
            </w:pPr>
            <w:r>
              <w:rPr>
                <w:sz w:val="20"/>
              </w:rPr>
              <w:t xml:space="preserve">1601</w:t>
            </w:r>
          </w:p>
        </w:tc>
        <w:tc>
          <w:tcPr>
            <w:tcW w:w="1304" w:type="dxa"/>
          </w:tcPr>
          <w:p>
            <w:pPr>
              <w:pStyle w:val="0"/>
              <w:jc w:val="center"/>
            </w:pPr>
            <w:r>
              <w:rPr>
                <w:sz w:val="20"/>
              </w:rPr>
              <w:t xml:space="preserve">242,3</w:t>
            </w:r>
          </w:p>
        </w:tc>
        <w:tc>
          <w:tcPr>
            <w:tcW w:w="1020" w:type="dxa"/>
          </w:tcPr>
          <w:p>
            <w:pPr>
              <w:pStyle w:val="0"/>
              <w:jc w:val="center"/>
            </w:pPr>
            <w:r>
              <w:rPr>
                <w:sz w:val="20"/>
              </w:rPr>
              <w:t xml:space="preserve">733</w:t>
            </w:r>
          </w:p>
        </w:tc>
        <w:tc>
          <w:tcPr>
            <w:tcW w:w="1304" w:type="dxa"/>
          </w:tcPr>
          <w:p>
            <w:pPr>
              <w:pStyle w:val="0"/>
              <w:jc w:val="center"/>
            </w:pPr>
            <w:r>
              <w:rPr>
                <w:sz w:val="20"/>
              </w:rPr>
              <w:t xml:space="preserve">110,8</w:t>
            </w:r>
          </w:p>
        </w:tc>
        <w:tc>
          <w:tcPr>
            <w:tcW w:w="1020" w:type="dxa"/>
          </w:tcPr>
          <w:p>
            <w:pPr>
              <w:pStyle w:val="0"/>
              <w:jc w:val="center"/>
            </w:pPr>
            <w:r>
              <w:rPr>
                <w:sz w:val="20"/>
              </w:rPr>
              <w:t xml:space="preserve">1294</w:t>
            </w:r>
          </w:p>
        </w:tc>
        <w:tc>
          <w:tcPr>
            <w:tcW w:w="1304" w:type="dxa"/>
          </w:tcPr>
          <w:p>
            <w:pPr>
              <w:pStyle w:val="0"/>
              <w:jc w:val="center"/>
            </w:pPr>
            <w:r>
              <w:rPr>
                <w:sz w:val="20"/>
              </w:rPr>
              <w:t xml:space="preserve">195,6</w:t>
            </w:r>
          </w:p>
        </w:tc>
        <w:tc>
          <w:tcPr>
            <w:tcW w:w="1020" w:type="dxa"/>
          </w:tcPr>
          <w:p>
            <w:pPr>
              <w:pStyle w:val="0"/>
              <w:jc w:val="center"/>
            </w:pPr>
            <w:r>
              <w:rPr>
                <w:sz w:val="20"/>
              </w:rPr>
              <w:t xml:space="preserve">1629</w:t>
            </w:r>
          </w:p>
        </w:tc>
        <w:tc>
          <w:tcPr>
            <w:tcW w:w="1304" w:type="dxa"/>
          </w:tcPr>
          <w:p>
            <w:pPr>
              <w:pStyle w:val="0"/>
              <w:jc w:val="center"/>
            </w:pPr>
            <w:r>
              <w:rPr>
                <w:sz w:val="20"/>
              </w:rPr>
              <w:t xml:space="preserve">246,0</w:t>
            </w:r>
          </w:p>
        </w:tc>
        <w:tc>
          <w:tcPr>
            <w:tcW w:w="1020" w:type="dxa"/>
          </w:tcPr>
          <w:p>
            <w:pPr>
              <w:pStyle w:val="0"/>
              <w:jc w:val="center"/>
            </w:pPr>
            <w:r>
              <w:rPr>
                <w:sz w:val="20"/>
              </w:rPr>
              <w:t xml:space="preserve">1821</w:t>
            </w:r>
          </w:p>
        </w:tc>
        <w:tc>
          <w:tcPr>
            <w:tcW w:w="1304" w:type="dxa"/>
          </w:tcPr>
          <w:p>
            <w:pPr>
              <w:pStyle w:val="0"/>
              <w:jc w:val="center"/>
            </w:pPr>
            <w:r>
              <w:rPr>
                <w:sz w:val="20"/>
              </w:rPr>
              <w:t xml:space="preserve">266,4</w:t>
            </w:r>
          </w:p>
        </w:tc>
        <w:tc>
          <w:tcPr>
            <w:tcW w:w="1020" w:type="dxa"/>
          </w:tcPr>
          <w:p>
            <w:pPr>
              <w:pStyle w:val="0"/>
              <w:jc w:val="center"/>
            </w:pPr>
            <w:r>
              <w:rPr>
                <w:sz w:val="20"/>
              </w:rPr>
              <w:t xml:space="preserve">2291</w:t>
            </w:r>
          </w:p>
        </w:tc>
        <w:tc>
          <w:tcPr>
            <w:tcW w:w="1304" w:type="dxa"/>
          </w:tcPr>
          <w:p>
            <w:pPr>
              <w:pStyle w:val="0"/>
              <w:jc w:val="center"/>
            </w:pPr>
            <w:r>
              <w:rPr>
                <w:sz w:val="20"/>
              </w:rPr>
              <w:t xml:space="preserve">253</w:t>
            </w:r>
          </w:p>
        </w:tc>
      </w:tr>
      <w:tr>
        <w:tc>
          <w:tcPr>
            <w:tcW w:w="3061" w:type="dxa"/>
            <w:vAlign w:val="center"/>
          </w:tcPr>
          <w:p>
            <w:pPr>
              <w:pStyle w:val="0"/>
            </w:pPr>
            <w:r>
              <w:rPr>
                <w:sz w:val="20"/>
              </w:rPr>
              <w:t xml:space="preserve">Преходящие транзиторные церебральные ишемические приступы (атаки) и родственные синдромы</w:t>
            </w:r>
          </w:p>
        </w:tc>
        <w:tc>
          <w:tcPr>
            <w:tcW w:w="1134" w:type="dxa"/>
          </w:tcPr>
          <w:p>
            <w:pPr>
              <w:pStyle w:val="0"/>
              <w:jc w:val="center"/>
            </w:pPr>
            <w:r>
              <w:rPr>
                <w:sz w:val="20"/>
              </w:rPr>
              <w:t xml:space="preserve">G45</w:t>
            </w:r>
          </w:p>
        </w:tc>
        <w:tc>
          <w:tcPr>
            <w:tcW w:w="1020" w:type="dxa"/>
          </w:tcPr>
          <w:p>
            <w:pPr>
              <w:pStyle w:val="0"/>
              <w:jc w:val="center"/>
            </w:pPr>
            <w:r>
              <w:rPr>
                <w:sz w:val="20"/>
              </w:rPr>
              <w:t xml:space="preserve">1299</w:t>
            </w:r>
          </w:p>
        </w:tc>
        <w:tc>
          <w:tcPr>
            <w:tcW w:w="1304" w:type="dxa"/>
          </w:tcPr>
          <w:p>
            <w:pPr>
              <w:pStyle w:val="0"/>
              <w:jc w:val="center"/>
            </w:pPr>
            <w:r>
              <w:rPr>
                <w:sz w:val="20"/>
              </w:rPr>
              <w:t xml:space="preserve">196,6</w:t>
            </w:r>
          </w:p>
        </w:tc>
        <w:tc>
          <w:tcPr>
            <w:tcW w:w="1020" w:type="dxa"/>
          </w:tcPr>
          <w:p>
            <w:pPr>
              <w:pStyle w:val="0"/>
              <w:jc w:val="center"/>
            </w:pPr>
            <w:r>
              <w:rPr>
                <w:sz w:val="20"/>
              </w:rPr>
              <w:t xml:space="preserve">1659</w:t>
            </w:r>
          </w:p>
        </w:tc>
        <w:tc>
          <w:tcPr>
            <w:tcW w:w="1304" w:type="dxa"/>
          </w:tcPr>
          <w:p>
            <w:pPr>
              <w:pStyle w:val="0"/>
              <w:jc w:val="center"/>
            </w:pPr>
            <w:r>
              <w:rPr>
                <w:sz w:val="20"/>
              </w:rPr>
              <w:t xml:space="preserve">250,8</w:t>
            </w:r>
          </w:p>
        </w:tc>
        <w:tc>
          <w:tcPr>
            <w:tcW w:w="1020" w:type="dxa"/>
          </w:tcPr>
          <w:p>
            <w:pPr>
              <w:pStyle w:val="0"/>
              <w:jc w:val="center"/>
            </w:pPr>
            <w:r>
              <w:rPr>
                <w:sz w:val="20"/>
              </w:rPr>
              <w:t xml:space="preserve">1478</w:t>
            </w:r>
          </w:p>
        </w:tc>
        <w:tc>
          <w:tcPr>
            <w:tcW w:w="1304" w:type="dxa"/>
          </w:tcPr>
          <w:p>
            <w:pPr>
              <w:pStyle w:val="0"/>
              <w:jc w:val="center"/>
            </w:pPr>
            <w:r>
              <w:rPr>
                <w:sz w:val="20"/>
              </w:rPr>
              <w:t xml:space="preserve">223,4</w:t>
            </w:r>
          </w:p>
        </w:tc>
        <w:tc>
          <w:tcPr>
            <w:tcW w:w="1020" w:type="dxa"/>
          </w:tcPr>
          <w:p>
            <w:pPr>
              <w:pStyle w:val="0"/>
              <w:jc w:val="center"/>
            </w:pPr>
            <w:r>
              <w:rPr>
                <w:sz w:val="20"/>
              </w:rPr>
              <w:t xml:space="preserve">1463</w:t>
            </w:r>
          </w:p>
        </w:tc>
        <w:tc>
          <w:tcPr>
            <w:tcW w:w="1304" w:type="dxa"/>
          </w:tcPr>
          <w:p>
            <w:pPr>
              <w:pStyle w:val="0"/>
              <w:jc w:val="center"/>
            </w:pPr>
            <w:r>
              <w:rPr>
                <w:sz w:val="20"/>
              </w:rPr>
              <w:t xml:space="preserve">221,0</w:t>
            </w:r>
          </w:p>
        </w:tc>
        <w:tc>
          <w:tcPr>
            <w:tcW w:w="1020" w:type="dxa"/>
          </w:tcPr>
          <w:p>
            <w:pPr>
              <w:pStyle w:val="0"/>
              <w:jc w:val="center"/>
            </w:pPr>
            <w:r>
              <w:rPr>
                <w:sz w:val="20"/>
              </w:rPr>
              <w:t xml:space="preserve">733</w:t>
            </w:r>
          </w:p>
        </w:tc>
        <w:tc>
          <w:tcPr>
            <w:tcW w:w="1304" w:type="dxa"/>
          </w:tcPr>
          <w:p>
            <w:pPr>
              <w:pStyle w:val="0"/>
              <w:jc w:val="center"/>
            </w:pPr>
            <w:r>
              <w:rPr>
                <w:sz w:val="20"/>
              </w:rPr>
              <w:t xml:space="preserve">107,2</w:t>
            </w:r>
          </w:p>
        </w:tc>
        <w:tc>
          <w:tcPr>
            <w:tcW w:w="1020" w:type="dxa"/>
          </w:tcPr>
          <w:p>
            <w:pPr>
              <w:pStyle w:val="0"/>
              <w:jc w:val="center"/>
            </w:pPr>
            <w:r>
              <w:rPr>
                <w:sz w:val="20"/>
              </w:rPr>
              <w:t xml:space="preserve">979</w:t>
            </w:r>
          </w:p>
        </w:tc>
        <w:tc>
          <w:tcPr>
            <w:tcW w:w="1304" w:type="dxa"/>
          </w:tcPr>
          <w:p>
            <w:pPr>
              <w:pStyle w:val="0"/>
              <w:jc w:val="center"/>
            </w:pPr>
            <w:r>
              <w:rPr>
                <w:sz w:val="20"/>
              </w:rPr>
              <w:t xml:space="preserve">108,1</w:t>
            </w:r>
          </w:p>
        </w:tc>
      </w:tr>
      <w:tr>
        <w:tc>
          <w:tcPr>
            <w:tcW w:w="3061" w:type="dxa"/>
            <w:vAlign w:val="center"/>
          </w:tcPr>
          <w:p>
            <w:pPr>
              <w:pStyle w:val="0"/>
            </w:pPr>
            <w:r>
              <w:rPr>
                <w:sz w:val="20"/>
              </w:rPr>
              <w:t xml:space="preserve">Инсульт, не уточненный как кровоизлияние или инфаркт</w:t>
            </w:r>
          </w:p>
        </w:tc>
        <w:tc>
          <w:tcPr>
            <w:tcW w:w="1134" w:type="dxa"/>
          </w:tcPr>
          <w:p>
            <w:pPr>
              <w:pStyle w:val="0"/>
              <w:jc w:val="center"/>
            </w:pPr>
            <w:r>
              <w:rPr>
                <w:sz w:val="20"/>
              </w:rPr>
              <w:t xml:space="preserve">I64</w:t>
            </w:r>
          </w:p>
        </w:tc>
        <w:tc>
          <w:tcPr>
            <w:tcW w:w="1020" w:type="dxa"/>
          </w:tcPr>
          <w:p>
            <w:pPr>
              <w:pStyle w:val="0"/>
              <w:jc w:val="center"/>
            </w:pPr>
            <w:r>
              <w:rPr>
                <w:sz w:val="20"/>
              </w:rPr>
              <w:t xml:space="preserve">4</w:t>
            </w:r>
          </w:p>
        </w:tc>
        <w:tc>
          <w:tcPr>
            <w:tcW w:w="1304" w:type="dxa"/>
          </w:tcPr>
          <w:p>
            <w:pPr>
              <w:pStyle w:val="0"/>
              <w:jc w:val="center"/>
            </w:pPr>
            <w:r>
              <w:rPr>
                <w:sz w:val="20"/>
              </w:rPr>
              <w:t xml:space="preserve">0,6</w:t>
            </w:r>
          </w:p>
        </w:tc>
        <w:tc>
          <w:tcPr>
            <w:tcW w:w="1020" w:type="dxa"/>
          </w:tcPr>
          <w:p>
            <w:pPr>
              <w:pStyle w:val="0"/>
              <w:jc w:val="center"/>
            </w:pPr>
            <w:r>
              <w:rPr>
                <w:sz w:val="20"/>
              </w:rPr>
              <w:t xml:space="preserve">5</w:t>
            </w:r>
          </w:p>
        </w:tc>
        <w:tc>
          <w:tcPr>
            <w:tcW w:w="1304" w:type="dxa"/>
          </w:tcPr>
          <w:p>
            <w:pPr>
              <w:pStyle w:val="0"/>
              <w:jc w:val="center"/>
            </w:pPr>
            <w:r>
              <w:rPr>
                <w:sz w:val="20"/>
              </w:rPr>
              <w:t xml:space="preserve">0,8</w:t>
            </w:r>
          </w:p>
        </w:tc>
        <w:tc>
          <w:tcPr>
            <w:tcW w:w="1020" w:type="dxa"/>
          </w:tcPr>
          <w:p>
            <w:pPr>
              <w:pStyle w:val="0"/>
              <w:jc w:val="center"/>
            </w:pPr>
            <w:r>
              <w:rPr>
                <w:sz w:val="20"/>
              </w:rPr>
              <w:t xml:space="preserve">51</w:t>
            </w:r>
          </w:p>
        </w:tc>
        <w:tc>
          <w:tcPr>
            <w:tcW w:w="1304" w:type="dxa"/>
          </w:tcPr>
          <w:p>
            <w:pPr>
              <w:pStyle w:val="0"/>
              <w:jc w:val="center"/>
            </w:pPr>
            <w:r>
              <w:rPr>
                <w:sz w:val="20"/>
              </w:rPr>
              <w:t xml:space="preserve">7,7</w:t>
            </w:r>
          </w:p>
        </w:tc>
        <w:tc>
          <w:tcPr>
            <w:tcW w:w="1020" w:type="dxa"/>
          </w:tcPr>
          <w:p>
            <w:pPr>
              <w:pStyle w:val="0"/>
              <w:jc w:val="center"/>
            </w:pPr>
            <w:r>
              <w:rPr>
                <w:sz w:val="20"/>
              </w:rPr>
              <w:t xml:space="preserve">42</w:t>
            </w:r>
          </w:p>
        </w:tc>
        <w:tc>
          <w:tcPr>
            <w:tcW w:w="1304" w:type="dxa"/>
          </w:tcPr>
          <w:p>
            <w:pPr>
              <w:pStyle w:val="0"/>
              <w:jc w:val="center"/>
            </w:pPr>
            <w:r>
              <w:rPr>
                <w:sz w:val="20"/>
              </w:rPr>
              <w:t xml:space="preserve">6,3</w:t>
            </w:r>
          </w:p>
        </w:tc>
        <w:tc>
          <w:tcPr>
            <w:tcW w:w="1020" w:type="dxa"/>
          </w:tcPr>
          <w:p>
            <w:pPr>
              <w:pStyle w:val="0"/>
              <w:jc w:val="center"/>
            </w:pPr>
            <w:r>
              <w:rPr>
                <w:sz w:val="20"/>
              </w:rPr>
              <w:t xml:space="preserve">40</w:t>
            </w:r>
          </w:p>
        </w:tc>
        <w:tc>
          <w:tcPr>
            <w:tcW w:w="1304" w:type="dxa"/>
          </w:tcPr>
          <w:p>
            <w:pPr>
              <w:pStyle w:val="0"/>
              <w:jc w:val="center"/>
            </w:pPr>
            <w:r>
              <w:rPr>
                <w:sz w:val="20"/>
              </w:rPr>
              <w:t xml:space="preserve">5,9</w:t>
            </w:r>
          </w:p>
        </w:tc>
        <w:tc>
          <w:tcPr>
            <w:tcW w:w="1020" w:type="dxa"/>
          </w:tcPr>
          <w:p>
            <w:pPr>
              <w:pStyle w:val="0"/>
              <w:jc w:val="center"/>
            </w:pPr>
            <w:r>
              <w:rPr>
                <w:sz w:val="20"/>
              </w:rPr>
              <w:t xml:space="preserve">82</w:t>
            </w:r>
          </w:p>
        </w:tc>
        <w:tc>
          <w:tcPr>
            <w:tcW w:w="1304" w:type="dxa"/>
          </w:tcPr>
          <w:p>
            <w:pPr>
              <w:pStyle w:val="0"/>
              <w:jc w:val="center"/>
            </w:pPr>
            <w:r>
              <w:rPr>
                <w:sz w:val="20"/>
              </w:rPr>
              <w:t xml:space="preserve">9</w:t>
            </w:r>
          </w:p>
        </w:tc>
      </w:tr>
      <w:tr>
        <w:tc>
          <w:tcPr>
            <w:tcW w:w="3061" w:type="dxa"/>
            <w:vAlign w:val="center"/>
          </w:tcPr>
          <w:p>
            <w:pPr>
              <w:pStyle w:val="0"/>
            </w:pPr>
            <w:r>
              <w:rPr>
                <w:sz w:val="20"/>
              </w:rPr>
              <w:t xml:space="preserve">Фибрилляция и трепетание предсердий</w:t>
            </w:r>
          </w:p>
        </w:tc>
        <w:tc>
          <w:tcPr>
            <w:tcW w:w="1134" w:type="dxa"/>
          </w:tcPr>
          <w:p>
            <w:pPr>
              <w:pStyle w:val="0"/>
              <w:jc w:val="center"/>
            </w:pPr>
            <w:r>
              <w:rPr>
                <w:sz w:val="20"/>
              </w:rPr>
              <w:t xml:space="preserve">I48</w:t>
            </w:r>
          </w:p>
        </w:tc>
        <w:tc>
          <w:tcPr>
            <w:tcW w:w="1020" w:type="dxa"/>
          </w:tcPr>
          <w:p>
            <w:pPr>
              <w:pStyle w:val="0"/>
              <w:jc w:val="center"/>
            </w:pPr>
            <w:r>
              <w:rPr>
                <w:sz w:val="20"/>
              </w:rPr>
              <w:t xml:space="preserve">545</w:t>
            </w:r>
          </w:p>
        </w:tc>
        <w:tc>
          <w:tcPr>
            <w:tcW w:w="1304" w:type="dxa"/>
          </w:tcPr>
          <w:p>
            <w:pPr>
              <w:pStyle w:val="0"/>
              <w:jc w:val="center"/>
            </w:pPr>
            <w:r>
              <w:rPr>
                <w:sz w:val="20"/>
              </w:rPr>
              <w:t xml:space="preserve">82,5</w:t>
            </w:r>
          </w:p>
        </w:tc>
        <w:tc>
          <w:tcPr>
            <w:tcW w:w="1020" w:type="dxa"/>
          </w:tcPr>
          <w:p>
            <w:pPr>
              <w:pStyle w:val="0"/>
              <w:jc w:val="center"/>
            </w:pPr>
            <w:r>
              <w:rPr>
                <w:sz w:val="20"/>
              </w:rPr>
              <w:t xml:space="preserve">609</w:t>
            </w:r>
          </w:p>
        </w:tc>
        <w:tc>
          <w:tcPr>
            <w:tcW w:w="1304" w:type="dxa"/>
          </w:tcPr>
          <w:p>
            <w:pPr>
              <w:pStyle w:val="0"/>
              <w:jc w:val="center"/>
            </w:pPr>
            <w:r>
              <w:rPr>
                <w:sz w:val="20"/>
              </w:rPr>
              <w:t xml:space="preserve">92,0</w:t>
            </w:r>
          </w:p>
        </w:tc>
        <w:tc>
          <w:tcPr>
            <w:tcW w:w="1020" w:type="dxa"/>
          </w:tcPr>
          <w:p>
            <w:pPr>
              <w:pStyle w:val="0"/>
              <w:jc w:val="center"/>
            </w:pPr>
            <w:r>
              <w:rPr>
                <w:sz w:val="20"/>
              </w:rPr>
              <w:t xml:space="preserve">1048</w:t>
            </w:r>
          </w:p>
        </w:tc>
        <w:tc>
          <w:tcPr>
            <w:tcW w:w="1304" w:type="dxa"/>
          </w:tcPr>
          <w:p>
            <w:pPr>
              <w:pStyle w:val="0"/>
              <w:jc w:val="center"/>
            </w:pPr>
            <w:r>
              <w:rPr>
                <w:sz w:val="20"/>
              </w:rPr>
              <w:t xml:space="preserve">158,4</w:t>
            </w:r>
          </w:p>
        </w:tc>
        <w:tc>
          <w:tcPr>
            <w:tcW w:w="1020" w:type="dxa"/>
          </w:tcPr>
          <w:p>
            <w:pPr>
              <w:pStyle w:val="0"/>
              <w:jc w:val="center"/>
            </w:pPr>
            <w:r>
              <w:rPr>
                <w:sz w:val="20"/>
              </w:rPr>
              <w:t xml:space="preserve">874</w:t>
            </w:r>
          </w:p>
        </w:tc>
        <w:tc>
          <w:tcPr>
            <w:tcW w:w="1304" w:type="dxa"/>
          </w:tcPr>
          <w:p>
            <w:pPr>
              <w:pStyle w:val="0"/>
              <w:jc w:val="center"/>
            </w:pPr>
            <w:r>
              <w:rPr>
                <w:sz w:val="20"/>
              </w:rPr>
              <w:t xml:space="preserve">132,0</w:t>
            </w:r>
          </w:p>
        </w:tc>
        <w:tc>
          <w:tcPr>
            <w:tcW w:w="1020" w:type="dxa"/>
          </w:tcPr>
          <w:p>
            <w:pPr>
              <w:pStyle w:val="0"/>
              <w:jc w:val="center"/>
            </w:pPr>
            <w:r>
              <w:rPr>
                <w:sz w:val="20"/>
              </w:rPr>
              <w:t xml:space="preserve">1042</w:t>
            </w:r>
          </w:p>
        </w:tc>
        <w:tc>
          <w:tcPr>
            <w:tcW w:w="1304" w:type="dxa"/>
          </w:tcPr>
          <w:p>
            <w:pPr>
              <w:pStyle w:val="0"/>
              <w:jc w:val="center"/>
            </w:pPr>
            <w:r>
              <w:rPr>
                <w:sz w:val="20"/>
              </w:rPr>
              <w:t xml:space="preserve">152,4</w:t>
            </w:r>
          </w:p>
        </w:tc>
        <w:tc>
          <w:tcPr>
            <w:tcW w:w="1020" w:type="dxa"/>
          </w:tcPr>
          <w:p>
            <w:pPr>
              <w:pStyle w:val="0"/>
              <w:jc w:val="center"/>
            </w:pPr>
            <w:r>
              <w:rPr>
                <w:sz w:val="20"/>
              </w:rPr>
              <w:t xml:space="preserve">1051</w:t>
            </w:r>
          </w:p>
        </w:tc>
        <w:tc>
          <w:tcPr>
            <w:tcW w:w="1304" w:type="dxa"/>
          </w:tcPr>
          <w:p>
            <w:pPr>
              <w:pStyle w:val="0"/>
              <w:jc w:val="center"/>
            </w:pPr>
            <w:r>
              <w:rPr>
                <w:sz w:val="20"/>
              </w:rPr>
              <w:t xml:space="preserve">116</w:t>
            </w:r>
          </w:p>
        </w:tc>
      </w:tr>
      <w:tr>
        <w:tc>
          <w:tcPr>
            <w:tcW w:w="3061" w:type="dxa"/>
            <w:vAlign w:val="center"/>
          </w:tcPr>
          <w:p>
            <w:pPr>
              <w:pStyle w:val="0"/>
            </w:pPr>
            <w:r>
              <w:rPr>
                <w:sz w:val="20"/>
              </w:rPr>
              <w:t xml:space="preserve">Сердечная недостаточность</w:t>
            </w:r>
          </w:p>
        </w:tc>
        <w:tc>
          <w:tcPr>
            <w:tcW w:w="1134" w:type="dxa"/>
          </w:tcPr>
          <w:p>
            <w:pPr>
              <w:pStyle w:val="0"/>
              <w:jc w:val="center"/>
            </w:pPr>
            <w:r>
              <w:rPr>
                <w:sz w:val="20"/>
              </w:rPr>
              <w:t xml:space="preserve">I50</w:t>
            </w:r>
          </w:p>
        </w:tc>
        <w:tc>
          <w:tcPr>
            <w:tcW w:w="1020" w:type="dxa"/>
          </w:tcPr>
          <w:p>
            <w:pPr>
              <w:pStyle w:val="0"/>
              <w:jc w:val="center"/>
            </w:pPr>
            <w:r>
              <w:rPr>
                <w:sz w:val="20"/>
              </w:rPr>
              <w:t xml:space="preserve">794</w:t>
            </w:r>
          </w:p>
        </w:tc>
        <w:tc>
          <w:tcPr>
            <w:tcW w:w="1304" w:type="dxa"/>
          </w:tcPr>
          <w:p>
            <w:pPr>
              <w:pStyle w:val="0"/>
              <w:jc w:val="center"/>
            </w:pPr>
            <w:r>
              <w:rPr>
                <w:sz w:val="20"/>
              </w:rPr>
              <w:t xml:space="preserve">120,2</w:t>
            </w:r>
          </w:p>
        </w:tc>
        <w:tc>
          <w:tcPr>
            <w:tcW w:w="1020" w:type="dxa"/>
          </w:tcPr>
          <w:p>
            <w:pPr>
              <w:pStyle w:val="0"/>
              <w:jc w:val="center"/>
            </w:pPr>
            <w:r>
              <w:rPr>
                <w:sz w:val="20"/>
              </w:rPr>
              <w:t xml:space="preserve">833</w:t>
            </w:r>
          </w:p>
        </w:tc>
        <w:tc>
          <w:tcPr>
            <w:tcW w:w="1304" w:type="dxa"/>
          </w:tcPr>
          <w:p>
            <w:pPr>
              <w:pStyle w:val="0"/>
              <w:jc w:val="center"/>
            </w:pPr>
            <w:r>
              <w:rPr>
                <w:sz w:val="20"/>
              </w:rPr>
              <w:t xml:space="preserve">125,9</w:t>
            </w:r>
          </w:p>
        </w:tc>
        <w:tc>
          <w:tcPr>
            <w:tcW w:w="1020" w:type="dxa"/>
          </w:tcPr>
          <w:p>
            <w:pPr>
              <w:pStyle w:val="0"/>
              <w:jc w:val="center"/>
            </w:pPr>
            <w:r>
              <w:rPr>
                <w:sz w:val="20"/>
              </w:rPr>
              <w:t xml:space="preserve">3140</w:t>
            </w:r>
          </w:p>
        </w:tc>
        <w:tc>
          <w:tcPr>
            <w:tcW w:w="1304" w:type="dxa"/>
          </w:tcPr>
          <w:p>
            <w:pPr>
              <w:pStyle w:val="0"/>
              <w:jc w:val="center"/>
            </w:pPr>
            <w:r>
              <w:rPr>
                <w:sz w:val="20"/>
              </w:rPr>
              <w:t xml:space="preserve">474,6</w:t>
            </w:r>
          </w:p>
        </w:tc>
        <w:tc>
          <w:tcPr>
            <w:tcW w:w="1020" w:type="dxa"/>
          </w:tcPr>
          <w:p>
            <w:pPr>
              <w:pStyle w:val="0"/>
              <w:jc w:val="center"/>
            </w:pPr>
            <w:r>
              <w:rPr>
                <w:sz w:val="20"/>
              </w:rPr>
              <w:t xml:space="preserve">2187</w:t>
            </w:r>
          </w:p>
        </w:tc>
        <w:tc>
          <w:tcPr>
            <w:tcW w:w="1304" w:type="dxa"/>
          </w:tcPr>
          <w:p>
            <w:pPr>
              <w:pStyle w:val="0"/>
              <w:jc w:val="center"/>
            </w:pPr>
            <w:r>
              <w:rPr>
                <w:sz w:val="20"/>
              </w:rPr>
              <w:t xml:space="preserve">330,3</w:t>
            </w:r>
          </w:p>
        </w:tc>
        <w:tc>
          <w:tcPr>
            <w:tcW w:w="1020" w:type="dxa"/>
          </w:tcPr>
          <w:p>
            <w:pPr>
              <w:pStyle w:val="0"/>
              <w:jc w:val="center"/>
            </w:pPr>
            <w:r>
              <w:rPr>
                <w:sz w:val="20"/>
              </w:rPr>
              <w:t xml:space="preserve">1407</w:t>
            </w:r>
          </w:p>
        </w:tc>
        <w:tc>
          <w:tcPr>
            <w:tcW w:w="1304" w:type="dxa"/>
          </w:tcPr>
          <w:p>
            <w:pPr>
              <w:pStyle w:val="0"/>
              <w:jc w:val="center"/>
            </w:pPr>
            <w:r>
              <w:rPr>
                <w:sz w:val="20"/>
              </w:rPr>
              <w:t xml:space="preserve">205,8</w:t>
            </w:r>
          </w:p>
        </w:tc>
        <w:tc>
          <w:tcPr>
            <w:tcW w:w="1020" w:type="dxa"/>
          </w:tcPr>
          <w:p>
            <w:pPr>
              <w:pStyle w:val="0"/>
              <w:jc w:val="center"/>
            </w:pPr>
            <w:r>
              <w:rPr>
                <w:sz w:val="20"/>
              </w:rPr>
              <w:t xml:space="preserve">3688</w:t>
            </w:r>
          </w:p>
        </w:tc>
        <w:tc>
          <w:tcPr>
            <w:tcW w:w="1304" w:type="dxa"/>
          </w:tcPr>
          <w:p>
            <w:pPr>
              <w:pStyle w:val="0"/>
              <w:jc w:val="center"/>
            </w:pPr>
            <w:r>
              <w:rPr>
                <w:sz w:val="20"/>
              </w:rPr>
              <w:t xml:space="preserve">407,3</w:t>
            </w:r>
          </w:p>
        </w:tc>
      </w:tr>
      <w:tr>
        <w:tc>
          <w:tcPr>
            <w:tcW w:w="3061" w:type="dxa"/>
            <w:vAlign w:val="center"/>
          </w:tcPr>
          <w:p>
            <w:pPr>
              <w:pStyle w:val="0"/>
            </w:pPr>
            <w:r>
              <w:rPr>
                <w:sz w:val="20"/>
              </w:rPr>
              <w:t xml:space="preserve">Остановка сердца</w:t>
            </w:r>
          </w:p>
        </w:tc>
        <w:tc>
          <w:tcPr>
            <w:tcW w:w="1134" w:type="dxa"/>
          </w:tcPr>
          <w:p>
            <w:pPr>
              <w:pStyle w:val="0"/>
              <w:jc w:val="center"/>
            </w:pPr>
            <w:r>
              <w:rPr>
                <w:sz w:val="20"/>
              </w:rPr>
              <w:t xml:space="preserve">I46</w:t>
            </w:r>
          </w:p>
        </w:tc>
        <w:tc>
          <w:tcPr>
            <w:tcW w:w="1020" w:type="dxa"/>
          </w:tcPr>
          <w:p>
            <w:pPr>
              <w:pStyle w:val="0"/>
              <w:jc w:val="center"/>
            </w:pPr>
            <w:r>
              <w:rPr>
                <w:sz w:val="20"/>
              </w:rPr>
              <w:t xml:space="preserve">14</w:t>
            </w:r>
          </w:p>
        </w:tc>
        <w:tc>
          <w:tcPr>
            <w:tcW w:w="1304" w:type="dxa"/>
          </w:tcPr>
          <w:p>
            <w:pPr>
              <w:pStyle w:val="0"/>
              <w:jc w:val="center"/>
            </w:pPr>
            <w:r>
              <w:rPr>
                <w:sz w:val="20"/>
              </w:rPr>
              <w:t xml:space="preserve">2,1</w:t>
            </w:r>
          </w:p>
        </w:tc>
        <w:tc>
          <w:tcPr>
            <w:tcW w:w="1020" w:type="dxa"/>
          </w:tcPr>
          <w:p>
            <w:pPr>
              <w:pStyle w:val="0"/>
              <w:jc w:val="center"/>
            </w:pPr>
            <w:r>
              <w:rPr>
                <w:sz w:val="20"/>
              </w:rPr>
              <w:t xml:space="preserve">1</w:t>
            </w:r>
          </w:p>
        </w:tc>
        <w:tc>
          <w:tcPr>
            <w:tcW w:w="1304" w:type="dxa"/>
          </w:tcPr>
          <w:p>
            <w:pPr>
              <w:pStyle w:val="0"/>
              <w:jc w:val="center"/>
            </w:pPr>
            <w:r>
              <w:rPr>
                <w:sz w:val="20"/>
              </w:rPr>
              <w:t xml:space="preserve">0,1</w:t>
            </w:r>
          </w:p>
        </w:tc>
        <w:tc>
          <w:tcPr>
            <w:tcW w:w="1020" w:type="dxa"/>
          </w:tcPr>
          <w:p>
            <w:pPr>
              <w:pStyle w:val="0"/>
              <w:jc w:val="center"/>
            </w:pPr>
            <w:r>
              <w:rPr>
                <w:sz w:val="20"/>
              </w:rPr>
              <w:t xml:space="preserve">2</w:t>
            </w:r>
          </w:p>
        </w:tc>
        <w:tc>
          <w:tcPr>
            <w:tcW w:w="1304" w:type="dxa"/>
          </w:tcPr>
          <w:p>
            <w:pPr>
              <w:pStyle w:val="0"/>
              <w:jc w:val="center"/>
            </w:pPr>
            <w:r>
              <w:rPr>
                <w:sz w:val="20"/>
              </w:rPr>
              <w:t xml:space="preserve">0,3</w:t>
            </w:r>
          </w:p>
        </w:tc>
        <w:tc>
          <w:tcPr>
            <w:tcW w:w="1020" w:type="dxa"/>
          </w:tcPr>
          <w:p>
            <w:pPr>
              <w:pStyle w:val="0"/>
              <w:jc w:val="center"/>
            </w:pPr>
            <w:r>
              <w:rPr>
                <w:sz w:val="20"/>
              </w:rPr>
              <w:t xml:space="preserve">0</w:t>
            </w:r>
          </w:p>
        </w:tc>
        <w:tc>
          <w:tcPr>
            <w:tcW w:w="1304" w:type="dxa"/>
          </w:tcPr>
          <w:p>
            <w:pPr>
              <w:pStyle w:val="0"/>
              <w:jc w:val="center"/>
            </w:pPr>
            <w:r>
              <w:rPr>
                <w:sz w:val="20"/>
              </w:rPr>
              <w:t xml:space="preserve">0</w:t>
            </w:r>
          </w:p>
        </w:tc>
        <w:tc>
          <w:tcPr>
            <w:tcW w:w="1020" w:type="dxa"/>
          </w:tcPr>
          <w:p>
            <w:pPr>
              <w:pStyle w:val="0"/>
              <w:jc w:val="center"/>
            </w:pPr>
            <w:r>
              <w:rPr>
                <w:sz w:val="20"/>
              </w:rPr>
              <w:t xml:space="preserve">0</w:t>
            </w:r>
          </w:p>
        </w:tc>
        <w:tc>
          <w:tcPr>
            <w:tcW w:w="1304" w:type="dxa"/>
          </w:tcPr>
          <w:p>
            <w:pPr>
              <w:pStyle w:val="0"/>
              <w:jc w:val="center"/>
            </w:pPr>
            <w:r>
              <w:rPr>
                <w:sz w:val="20"/>
              </w:rPr>
              <w:t xml:space="preserve">0</w:t>
            </w:r>
          </w:p>
        </w:tc>
        <w:tc>
          <w:tcPr>
            <w:tcW w:w="1020" w:type="dxa"/>
          </w:tcPr>
          <w:p>
            <w:pPr>
              <w:pStyle w:val="0"/>
              <w:jc w:val="center"/>
            </w:pPr>
            <w:r>
              <w:rPr>
                <w:sz w:val="20"/>
              </w:rPr>
              <w:t xml:space="preserve">0</w:t>
            </w:r>
          </w:p>
        </w:tc>
        <w:tc>
          <w:tcPr>
            <w:tcW w:w="1304" w:type="dxa"/>
          </w:tcPr>
          <w:p>
            <w:pPr>
              <w:pStyle w:val="0"/>
              <w:jc w:val="center"/>
            </w:pPr>
            <w:r>
              <w:rPr>
                <w:sz w:val="20"/>
              </w:rPr>
              <w:t xml:space="preserve">0</w:t>
            </w:r>
          </w:p>
        </w:tc>
      </w:tr>
      <w:tr>
        <w:tc>
          <w:tcPr>
            <w:tcW w:w="3061" w:type="dxa"/>
            <w:vAlign w:val="center"/>
          </w:tcPr>
          <w:p>
            <w:pPr>
              <w:pStyle w:val="0"/>
            </w:pPr>
            <w:r>
              <w:rPr>
                <w:sz w:val="20"/>
              </w:rPr>
              <w:t xml:space="preserve">Врожденные аномалии</w:t>
            </w:r>
          </w:p>
        </w:tc>
        <w:tc>
          <w:tcPr>
            <w:tcW w:w="1134" w:type="dxa"/>
          </w:tcPr>
          <w:p>
            <w:pPr>
              <w:pStyle w:val="0"/>
              <w:jc w:val="center"/>
            </w:pPr>
            <w:r>
              <w:rPr>
                <w:sz w:val="20"/>
              </w:rPr>
              <w:t xml:space="preserve">Q20-Q25</w:t>
            </w:r>
          </w:p>
        </w:tc>
        <w:tc>
          <w:tcPr>
            <w:tcW w:w="1020" w:type="dxa"/>
          </w:tcPr>
          <w:p>
            <w:pPr>
              <w:pStyle w:val="0"/>
              <w:jc w:val="center"/>
            </w:pPr>
            <w:r>
              <w:rPr>
                <w:sz w:val="20"/>
              </w:rPr>
              <w:t xml:space="preserve">128</w:t>
            </w:r>
          </w:p>
        </w:tc>
        <w:tc>
          <w:tcPr>
            <w:tcW w:w="1304" w:type="dxa"/>
          </w:tcPr>
          <w:p>
            <w:pPr>
              <w:pStyle w:val="0"/>
              <w:jc w:val="center"/>
            </w:pPr>
            <w:r>
              <w:rPr>
                <w:sz w:val="20"/>
              </w:rPr>
              <w:t xml:space="preserve">19,4</w:t>
            </w:r>
          </w:p>
        </w:tc>
        <w:tc>
          <w:tcPr>
            <w:tcW w:w="1020" w:type="dxa"/>
          </w:tcPr>
          <w:p>
            <w:pPr>
              <w:pStyle w:val="0"/>
              <w:jc w:val="center"/>
            </w:pPr>
            <w:r>
              <w:rPr>
                <w:sz w:val="20"/>
              </w:rPr>
              <w:t xml:space="preserve">141</w:t>
            </w:r>
          </w:p>
        </w:tc>
        <w:tc>
          <w:tcPr>
            <w:tcW w:w="1304" w:type="dxa"/>
          </w:tcPr>
          <w:p>
            <w:pPr>
              <w:pStyle w:val="0"/>
              <w:jc w:val="center"/>
            </w:pPr>
            <w:r>
              <w:rPr>
                <w:sz w:val="20"/>
              </w:rPr>
              <w:t xml:space="preserve">21,3</w:t>
            </w:r>
          </w:p>
        </w:tc>
        <w:tc>
          <w:tcPr>
            <w:tcW w:w="1020" w:type="dxa"/>
          </w:tcPr>
          <w:p>
            <w:pPr>
              <w:pStyle w:val="0"/>
              <w:jc w:val="center"/>
            </w:pPr>
            <w:r>
              <w:rPr>
                <w:sz w:val="20"/>
              </w:rPr>
              <w:t xml:space="preserve">187</w:t>
            </w:r>
          </w:p>
        </w:tc>
        <w:tc>
          <w:tcPr>
            <w:tcW w:w="1304" w:type="dxa"/>
          </w:tcPr>
          <w:p>
            <w:pPr>
              <w:pStyle w:val="0"/>
              <w:jc w:val="center"/>
            </w:pPr>
            <w:r>
              <w:rPr>
                <w:sz w:val="20"/>
              </w:rPr>
              <w:t xml:space="preserve">28,3</w:t>
            </w:r>
          </w:p>
        </w:tc>
        <w:tc>
          <w:tcPr>
            <w:tcW w:w="1020" w:type="dxa"/>
          </w:tcPr>
          <w:p>
            <w:pPr>
              <w:pStyle w:val="0"/>
              <w:jc w:val="center"/>
            </w:pPr>
            <w:r>
              <w:rPr>
                <w:sz w:val="20"/>
              </w:rPr>
              <w:t xml:space="preserve">156</w:t>
            </w:r>
          </w:p>
        </w:tc>
        <w:tc>
          <w:tcPr>
            <w:tcW w:w="1304" w:type="dxa"/>
          </w:tcPr>
          <w:p>
            <w:pPr>
              <w:pStyle w:val="0"/>
              <w:jc w:val="center"/>
            </w:pPr>
            <w:r>
              <w:rPr>
                <w:sz w:val="20"/>
              </w:rPr>
              <w:t xml:space="preserve">23,6</w:t>
            </w:r>
          </w:p>
        </w:tc>
        <w:tc>
          <w:tcPr>
            <w:tcW w:w="1020" w:type="dxa"/>
          </w:tcPr>
          <w:p>
            <w:pPr>
              <w:pStyle w:val="0"/>
              <w:jc w:val="center"/>
            </w:pPr>
            <w:r>
              <w:rPr>
                <w:sz w:val="20"/>
              </w:rPr>
              <w:t xml:space="preserve">153</w:t>
            </w:r>
          </w:p>
        </w:tc>
        <w:tc>
          <w:tcPr>
            <w:tcW w:w="1304" w:type="dxa"/>
          </w:tcPr>
          <w:p>
            <w:pPr>
              <w:pStyle w:val="0"/>
              <w:jc w:val="center"/>
            </w:pPr>
            <w:r>
              <w:rPr>
                <w:sz w:val="20"/>
              </w:rPr>
              <w:t xml:space="preserve">22,4</w:t>
            </w:r>
          </w:p>
        </w:tc>
        <w:tc>
          <w:tcPr>
            <w:tcW w:w="1020" w:type="dxa"/>
          </w:tcPr>
          <w:p>
            <w:pPr>
              <w:pStyle w:val="0"/>
              <w:jc w:val="center"/>
            </w:pPr>
            <w:r>
              <w:rPr>
                <w:sz w:val="20"/>
              </w:rPr>
              <w:t xml:space="preserve">1189</w:t>
            </w:r>
          </w:p>
        </w:tc>
        <w:tc>
          <w:tcPr>
            <w:tcW w:w="1304" w:type="dxa"/>
          </w:tcPr>
          <w:p>
            <w:pPr>
              <w:pStyle w:val="0"/>
              <w:jc w:val="center"/>
            </w:pPr>
            <w:r>
              <w:rPr>
                <w:sz w:val="20"/>
              </w:rPr>
              <w:t xml:space="preserve">131,3</w:t>
            </w:r>
          </w:p>
        </w:tc>
      </w:tr>
      <w:tr>
        <w:tc>
          <w:tcPr>
            <w:tcW w:w="3061" w:type="dxa"/>
            <w:vAlign w:val="center"/>
          </w:tcPr>
          <w:p>
            <w:pPr>
              <w:pStyle w:val="0"/>
            </w:pPr>
            <w:r>
              <w:rPr>
                <w:sz w:val="20"/>
              </w:rPr>
              <w:t xml:space="preserve">Приобретенные пороки сердца</w:t>
            </w:r>
          </w:p>
        </w:tc>
        <w:tc>
          <w:tcPr>
            <w:tcW w:w="1134" w:type="dxa"/>
          </w:tcPr>
          <w:p>
            <w:pPr>
              <w:pStyle w:val="0"/>
              <w:jc w:val="center"/>
            </w:pPr>
            <w:r>
              <w:rPr>
                <w:sz w:val="20"/>
              </w:rPr>
              <w:t xml:space="preserve">I34-I37</w:t>
            </w:r>
          </w:p>
        </w:tc>
        <w:tc>
          <w:tcPr>
            <w:tcW w:w="1020" w:type="dxa"/>
          </w:tcPr>
          <w:p>
            <w:pPr>
              <w:pStyle w:val="0"/>
              <w:jc w:val="center"/>
            </w:pPr>
            <w:r>
              <w:rPr>
                <w:sz w:val="20"/>
              </w:rPr>
              <w:t xml:space="preserve">255</w:t>
            </w:r>
          </w:p>
        </w:tc>
        <w:tc>
          <w:tcPr>
            <w:tcW w:w="1304" w:type="dxa"/>
          </w:tcPr>
          <w:p>
            <w:pPr>
              <w:pStyle w:val="0"/>
              <w:jc w:val="center"/>
            </w:pPr>
            <w:r>
              <w:rPr>
                <w:sz w:val="20"/>
              </w:rPr>
              <w:t xml:space="preserve">38,6</w:t>
            </w:r>
          </w:p>
        </w:tc>
        <w:tc>
          <w:tcPr>
            <w:tcW w:w="1020" w:type="dxa"/>
          </w:tcPr>
          <w:p>
            <w:pPr>
              <w:pStyle w:val="0"/>
              <w:jc w:val="center"/>
            </w:pPr>
            <w:r>
              <w:rPr>
                <w:sz w:val="20"/>
              </w:rPr>
              <w:t xml:space="preserve">468</w:t>
            </w:r>
          </w:p>
        </w:tc>
        <w:tc>
          <w:tcPr>
            <w:tcW w:w="1304" w:type="dxa"/>
          </w:tcPr>
          <w:p>
            <w:pPr>
              <w:pStyle w:val="0"/>
              <w:jc w:val="center"/>
            </w:pPr>
            <w:r>
              <w:rPr>
                <w:sz w:val="20"/>
              </w:rPr>
              <w:t xml:space="preserve">70,7</w:t>
            </w:r>
          </w:p>
        </w:tc>
        <w:tc>
          <w:tcPr>
            <w:tcW w:w="1020" w:type="dxa"/>
          </w:tcPr>
          <w:p>
            <w:pPr>
              <w:pStyle w:val="0"/>
              <w:jc w:val="center"/>
            </w:pPr>
            <w:r>
              <w:rPr>
                <w:sz w:val="20"/>
              </w:rPr>
              <w:t xml:space="preserve">265</w:t>
            </w:r>
          </w:p>
        </w:tc>
        <w:tc>
          <w:tcPr>
            <w:tcW w:w="1304" w:type="dxa"/>
          </w:tcPr>
          <w:p>
            <w:pPr>
              <w:pStyle w:val="0"/>
              <w:jc w:val="center"/>
            </w:pPr>
            <w:r>
              <w:rPr>
                <w:sz w:val="20"/>
              </w:rPr>
              <w:t xml:space="preserve">40,0</w:t>
            </w:r>
          </w:p>
        </w:tc>
        <w:tc>
          <w:tcPr>
            <w:tcW w:w="1020" w:type="dxa"/>
          </w:tcPr>
          <w:p>
            <w:pPr>
              <w:pStyle w:val="0"/>
              <w:jc w:val="center"/>
            </w:pPr>
            <w:r>
              <w:rPr>
                <w:sz w:val="20"/>
              </w:rPr>
              <w:t xml:space="preserve">248</w:t>
            </w:r>
          </w:p>
        </w:tc>
        <w:tc>
          <w:tcPr>
            <w:tcW w:w="1304" w:type="dxa"/>
          </w:tcPr>
          <w:p>
            <w:pPr>
              <w:pStyle w:val="0"/>
              <w:jc w:val="center"/>
            </w:pPr>
            <w:r>
              <w:rPr>
                <w:sz w:val="20"/>
              </w:rPr>
              <w:t xml:space="preserve">37,4</w:t>
            </w:r>
          </w:p>
        </w:tc>
        <w:tc>
          <w:tcPr>
            <w:tcW w:w="1020" w:type="dxa"/>
          </w:tcPr>
          <w:p>
            <w:pPr>
              <w:pStyle w:val="0"/>
              <w:jc w:val="center"/>
            </w:pPr>
            <w:r>
              <w:rPr>
                <w:sz w:val="20"/>
              </w:rPr>
              <w:t xml:space="preserve">330</w:t>
            </w:r>
          </w:p>
        </w:tc>
        <w:tc>
          <w:tcPr>
            <w:tcW w:w="1304" w:type="dxa"/>
          </w:tcPr>
          <w:p>
            <w:pPr>
              <w:pStyle w:val="0"/>
              <w:jc w:val="center"/>
            </w:pPr>
            <w:r>
              <w:rPr>
                <w:sz w:val="20"/>
              </w:rPr>
              <w:t xml:space="preserve">48,3</w:t>
            </w:r>
          </w:p>
        </w:tc>
        <w:tc>
          <w:tcPr>
            <w:tcW w:w="1020" w:type="dxa"/>
          </w:tcPr>
          <w:p>
            <w:pPr>
              <w:pStyle w:val="0"/>
              <w:jc w:val="center"/>
            </w:pPr>
            <w:r>
              <w:rPr>
                <w:sz w:val="20"/>
              </w:rPr>
              <w:t xml:space="preserve">567</w:t>
            </w:r>
          </w:p>
        </w:tc>
        <w:tc>
          <w:tcPr>
            <w:tcW w:w="1304" w:type="dxa"/>
          </w:tcPr>
          <w:p>
            <w:pPr>
              <w:pStyle w:val="0"/>
              <w:jc w:val="center"/>
            </w:pPr>
            <w:r>
              <w:rPr>
                <w:sz w:val="20"/>
              </w:rPr>
              <w:t xml:space="preserve">62,6</w:t>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12</w:t>
      </w:r>
    </w:p>
    <w:p>
      <w:pPr>
        <w:pStyle w:val="0"/>
        <w:jc w:val="both"/>
      </w:pPr>
      <w:r>
        <w:rPr>
          <w:sz w:val="20"/>
        </w:rPr>
      </w:r>
    </w:p>
    <w:p>
      <w:pPr>
        <w:pStyle w:val="2"/>
        <w:jc w:val="center"/>
      </w:pPr>
      <w:r>
        <w:rPr>
          <w:sz w:val="20"/>
        </w:rPr>
        <w:t xml:space="preserve">Структура первичной заболеваемости БСК</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61"/>
        <w:gridCol w:w="907"/>
        <w:gridCol w:w="794"/>
        <w:gridCol w:w="1191"/>
        <w:gridCol w:w="794"/>
        <w:gridCol w:w="1191"/>
        <w:gridCol w:w="794"/>
        <w:gridCol w:w="1191"/>
        <w:gridCol w:w="794"/>
        <w:gridCol w:w="1191"/>
        <w:gridCol w:w="794"/>
        <w:gridCol w:w="1191"/>
        <w:gridCol w:w="794"/>
        <w:gridCol w:w="1191"/>
      </w:tblGrid>
      <w:tr>
        <w:tc>
          <w:tcPr>
            <w:tcW w:w="3061" w:type="dxa"/>
            <w:vMerge w:val="restart"/>
          </w:tcPr>
          <w:p>
            <w:pPr>
              <w:pStyle w:val="0"/>
              <w:jc w:val="center"/>
            </w:pPr>
            <w:r>
              <w:rPr>
                <w:sz w:val="20"/>
              </w:rPr>
              <w:t xml:space="preserve">Структура заболеваний болезней системы кровообращения</w:t>
            </w:r>
          </w:p>
        </w:tc>
        <w:tc>
          <w:tcPr>
            <w:tcW w:w="907" w:type="dxa"/>
            <w:vMerge w:val="restart"/>
          </w:tcPr>
          <w:p>
            <w:pPr>
              <w:pStyle w:val="0"/>
              <w:jc w:val="center"/>
            </w:pPr>
            <w:r>
              <w:rPr>
                <w:sz w:val="20"/>
              </w:rPr>
              <w:t xml:space="preserve">Код</w:t>
            </w:r>
          </w:p>
        </w:tc>
        <w:tc>
          <w:tcPr>
            <w:gridSpan w:val="2"/>
            <w:tcW w:w="1985" w:type="dxa"/>
            <w:vAlign w:val="center"/>
          </w:tcPr>
          <w:p>
            <w:pPr>
              <w:pStyle w:val="0"/>
              <w:jc w:val="center"/>
            </w:pPr>
            <w:r>
              <w:rPr>
                <w:sz w:val="20"/>
              </w:rPr>
              <w:t xml:space="preserve">2019 год</w:t>
            </w:r>
          </w:p>
        </w:tc>
        <w:tc>
          <w:tcPr>
            <w:gridSpan w:val="2"/>
            <w:tcW w:w="1985" w:type="dxa"/>
            <w:vAlign w:val="center"/>
          </w:tcPr>
          <w:p>
            <w:pPr>
              <w:pStyle w:val="0"/>
            </w:pPr>
            <w:r>
              <w:rPr>
                <w:sz w:val="20"/>
              </w:rPr>
              <w:t xml:space="preserve">2020 год</w:t>
            </w:r>
          </w:p>
        </w:tc>
        <w:tc>
          <w:tcPr>
            <w:gridSpan w:val="2"/>
            <w:tcW w:w="1985" w:type="dxa"/>
            <w:vAlign w:val="center"/>
          </w:tcPr>
          <w:p>
            <w:pPr>
              <w:pStyle w:val="0"/>
            </w:pPr>
            <w:r>
              <w:rPr>
                <w:sz w:val="20"/>
              </w:rPr>
              <w:t xml:space="preserve">2021 год</w:t>
            </w:r>
          </w:p>
        </w:tc>
        <w:tc>
          <w:tcPr>
            <w:gridSpan w:val="2"/>
            <w:tcW w:w="1985" w:type="dxa"/>
            <w:vAlign w:val="center"/>
          </w:tcPr>
          <w:p>
            <w:pPr>
              <w:pStyle w:val="0"/>
              <w:jc w:val="center"/>
            </w:pPr>
            <w:r>
              <w:rPr>
                <w:sz w:val="20"/>
              </w:rPr>
              <w:t xml:space="preserve">2022 год</w:t>
            </w:r>
          </w:p>
        </w:tc>
        <w:tc>
          <w:tcPr>
            <w:gridSpan w:val="2"/>
            <w:tcW w:w="1985" w:type="dxa"/>
            <w:vAlign w:val="center"/>
          </w:tcPr>
          <w:p>
            <w:pPr>
              <w:pStyle w:val="0"/>
              <w:jc w:val="center"/>
            </w:pPr>
            <w:r>
              <w:rPr>
                <w:sz w:val="20"/>
              </w:rPr>
              <w:t xml:space="preserve">2023 год</w:t>
            </w:r>
          </w:p>
        </w:tc>
        <w:tc>
          <w:tcPr>
            <w:gridSpan w:val="2"/>
            <w:tcW w:w="1985" w:type="dxa"/>
            <w:vAlign w:val="center"/>
          </w:tcPr>
          <w:p>
            <w:pPr>
              <w:pStyle w:val="0"/>
              <w:jc w:val="center"/>
            </w:pPr>
            <w:r>
              <w:rPr>
                <w:sz w:val="20"/>
              </w:rPr>
              <w:t xml:space="preserve">2024 год</w:t>
            </w:r>
          </w:p>
        </w:tc>
      </w:tr>
      <w:tr>
        <w:tc>
          <w:tcPr>
            <w:vMerge w:val="continue"/>
          </w:tcPr>
          <w:p/>
        </w:tc>
        <w:tc>
          <w:tcPr>
            <w:vMerge w:val="continue"/>
          </w:tcPr>
          <w:p/>
        </w:tc>
        <w:tc>
          <w:tcPr>
            <w:tcW w:w="794" w:type="dxa"/>
          </w:tcPr>
          <w:p>
            <w:pPr>
              <w:pStyle w:val="0"/>
              <w:jc w:val="center"/>
            </w:pPr>
            <w:r>
              <w:rPr>
                <w:sz w:val="20"/>
              </w:rPr>
              <w:t xml:space="preserve">абс. число</w:t>
            </w:r>
          </w:p>
        </w:tc>
        <w:tc>
          <w:tcPr>
            <w:tcW w:w="1191" w:type="dxa"/>
          </w:tcPr>
          <w:p>
            <w:pPr>
              <w:pStyle w:val="0"/>
              <w:jc w:val="center"/>
            </w:pPr>
            <w:r>
              <w:rPr>
                <w:sz w:val="20"/>
              </w:rPr>
              <w:t xml:space="preserve">на 100 тыс. взрослого населения</w:t>
            </w:r>
          </w:p>
        </w:tc>
        <w:tc>
          <w:tcPr>
            <w:tcW w:w="794" w:type="dxa"/>
          </w:tcPr>
          <w:p>
            <w:pPr>
              <w:pStyle w:val="0"/>
              <w:jc w:val="center"/>
            </w:pPr>
            <w:r>
              <w:rPr>
                <w:sz w:val="20"/>
              </w:rPr>
              <w:t xml:space="preserve">абс. число</w:t>
            </w:r>
          </w:p>
        </w:tc>
        <w:tc>
          <w:tcPr>
            <w:tcW w:w="1191" w:type="dxa"/>
          </w:tcPr>
          <w:p>
            <w:pPr>
              <w:pStyle w:val="0"/>
              <w:jc w:val="center"/>
            </w:pPr>
            <w:r>
              <w:rPr>
                <w:sz w:val="20"/>
              </w:rPr>
              <w:t xml:space="preserve">на 100 тыс. взрослого населения</w:t>
            </w:r>
          </w:p>
        </w:tc>
        <w:tc>
          <w:tcPr>
            <w:tcW w:w="794" w:type="dxa"/>
          </w:tcPr>
          <w:p>
            <w:pPr>
              <w:pStyle w:val="0"/>
              <w:jc w:val="center"/>
            </w:pPr>
            <w:r>
              <w:rPr>
                <w:sz w:val="20"/>
              </w:rPr>
              <w:t xml:space="preserve">абс. число</w:t>
            </w:r>
          </w:p>
        </w:tc>
        <w:tc>
          <w:tcPr>
            <w:tcW w:w="1191" w:type="dxa"/>
          </w:tcPr>
          <w:p>
            <w:pPr>
              <w:pStyle w:val="0"/>
              <w:jc w:val="center"/>
            </w:pPr>
            <w:r>
              <w:rPr>
                <w:sz w:val="20"/>
              </w:rPr>
              <w:t xml:space="preserve">на 100 тыс. взрослого населения</w:t>
            </w:r>
          </w:p>
        </w:tc>
        <w:tc>
          <w:tcPr>
            <w:tcW w:w="794" w:type="dxa"/>
          </w:tcPr>
          <w:p>
            <w:pPr>
              <w:pStyle w:val="0"/>
              <w:jc w:val="center"/>
            </w:pPr>
            <w:r>
              <w:rPr>
                <w:sz w:val="20"/>
              </w:rPr>
              <w:t xml:space="preserve">абс. число</w:t>
            </w:r>
          </w:p>
        </w:tc>
        <w:tc>
          <w:tcPr>
            <w:tcW w:w="1191" w:type="dxa"/>
          </w:tcPr>
          <w:p>
            <w:pPr>
              <w:pStyle w:val="0"/>
              <w:jc w:val="center"/>
            </w:pPr>
            <w:r>
              <w:rPr>
                <w:sz w:val="20"/>
              </w:rPr>
              <w:t xml:space="preserve">на 100 тыс. взрослого населения</w:t>
            </w:r>
          </w:p>
        </w:tc>
        <w:tc>
          <w:tcPr>
            <w:tcW w:w="794" w:type="dxa"/>
          </w:tcPr>
          <w:p>
            <w:pPr>
              <w:pStyle w:val="0"/>
              <w:jc w:val="center"/>
            </w:pPr>
            <w:r>
              <w:rPr>
                <w:sz w:val="20"/>
              </w:rPr>
              <w:t xml:space="preserve">абс. число</w:t>
            </w:r>
          </w:p>
        </w:tc>
        <w:tc>
          <w:tcPr>
            <w:tcW w:w="1191" w:type="dxa"/>
          </w:tcPr>
          <w:p>
            <w:pPr>
              <w:pStyle w:val="0"/>
              <w:jc w:val="center"/>
            </w:pPr>
            <w:r>
              <w:rPr>
                <w:sz w:val="20"/>
              </w:rPr>
              <w:t xml:space="preserve">на 100 тыс. взрослого населения</w:t>
            </w:r>
          </w:p>
        </w:tc>
        <w:tc>
          <w:tcPr>
            <w:tcW w:w="794" w:type="dxa"/>
          </w:tcPr>
          <w:p>
            <w:pPr>
              <w:pStyle w:val="0"/>
              <w:jc w:val="center"/>
            </w:pPr>
            <w:r>
              <w:rPr>
                <w:sz w:val="20"/>
              </w:rPr>
              <w:t xml:space="preserve">абс. число</w:t>
            </w:r>
          </w:p>
        </w:tc>
        <w:tc>
          <w:tcPr>
            <w:tcW w:w="1191" w:type="dxa"/>
          </w:tcPr>
          <w:p>
            <w:pPr>
              <w:pStyle w:val="0"/>
              <w:jc w:val="center"/>
            </w:pPr>
            <w:r>
              <w:rPr>
                <w:sz w:val="20"/>
              </w:rPr>
              <w:t xml:space="preserve">на 100 тыс. взрослого населения</w:t>
            </w:r>
          </w:p>
        </w:tc>
      </w:tr>
      <w:tr>
        <w:tc>
          <w:tcPr>
            <w:tcW w:w="3061" w:type="dxa"/>
            <w:vAlign w:val="center"/>
          </w:tcPr>
          <w:p>
            <w:pPr>
              <w:pStyle w:val="0"/>
            </w:pPr>
            <w:r>
              <w:rPr>
                <w:sz w:val="20"/>
              </w:rPr>
              <w:t xml:space="preserve">Болезни системы кровообращения:</w:t>
            </w:r>
          </w:p>
        </w:tc>
        <w:tc>
          <w:tcPr>
            <w:tcW w:w="907" w:type="dxa"/>
          </w:tcPr>
          <w:p>
            <w:pPr>
              <w:pStyle w:val="0"/>
              <w:jc w:val="center"/>
            </w:pPr>
            <w:r>
              <w:rPr>
                <w:sz w:val="20"/>
              </w:rPr>
              <w:t xml:space="preserve">I00-I99</w:t>
            </w:r>
          </w:p>
        </w:tc>
        <w:tc>
          <w:tcPr>
            <w:tcW w:w="794" w:type="dxa"/>
          </w:tcPr>
          <w:p>
            <w:pPr>
              <w:pStyle w:val="0"/>
              <w:jc w:val="center"/>
            </w:pPr>
            <w:r>
              <w:rPr>
                <w:sz w:val="20"/>
              </w:rPr>
              <w:t xml:space="preserve">13181</w:t>
            </w:r>
          </w:p>
        </w:tc>
        <w:tc>
          <w:tcPr>
            <w:tcW w:w="1191" w:type="dxa"/>
          </w:tcPr>
          <w:p>
            <w:pPr>
              <w:pStyle w:val="0"/>
              <w:jc w:val="center"/>
            </w:pPr>
            <w:r>
              <w:rPr>
                <w:sz w:val="20"/>
              </w:rPr>
              <w:t xml:space="preserve">1995,3</w:t>
            </w:r>
          </w:p>
        </w:tc>
        <w:tc>
          <w:tcPr>
            <w:tcW w:w="794" w:type="dxa"/>
          </w:tcPr>
          <w:p>
            <w:pPr>
              <w:pStyle w:val="0"/>
              <w:jc w:val="center"/>
            </w:pPr>
            <w:r>
              <w:rPr>
                <w:sz w:val="20"/>
              </w:rPr>
              <w:t xml:space="preserve">11721</w:t>
            </w:r>
          </w:p>
        </w:tc>
        <w:tc>
          <w:tcPr>
            <w:tcW w:w="1191" w:type="dxa"/>
          </w:tcPr>
          <w:p>
            <w:pPr>
              <w:pStyle w:val="0"/>
              <w:jc w:val="center"/>
            </w:pPr>
            <w:r>
              <w:rPr>
                <w:sz w:val="20"/>
              </w:rPr>
              <w:t xml:space="preserve">1771,7</w:t>
            </w:r>
          </w:p>
        </w:tc>
        <w:tc>
          <w:tcPr>
            <w:tcW w:w="794" w:type="dxa"/>
          </w:tcPr>
          <w:p>
            <w:pPr>
              <w:pStyle w:val="0"/>
              <w:jc w:val="center"/>
            </w:pPr>
            <w:r>
              <w:rPr>
                <w:sz w:val="20"/>
              </w:rPr>
              <w:t xml:space="preserve">15130</w:t>
            </w:r>
          </w:p>
        </w:tc>
        <w:tc>
          <w:tcPr>
            <w:tcW w:w="1191" w:type="dxa"/>
          </w:tcPr>
          <w:p>
            <w:pPr>
              <w:pStyle w:val="0"/>
              <w:jc w:val="center"/>
            </w:pPr>
            <w:r>
              <w:rPr>
                <w:sz w:val="20"/>
              </w:rPr>
              <w:t xml:space="preserve">2287,0</w:t>
            </w:r>
          </w:p>
        </w:tc>
        <w:tc>
          <w:tcPr>
            <w:tcW w:w="794" w:type="dxa"/>
          </w:tcPr>
          <w:p>
            <w:pPr>
              <w:pStyle w:val="0"/>
              <w:jc w:val="center"/>
            </w:pPr>
            <w:r>
              <w:rPr>
                <w:sz w:val="20"/>
              </w:rPr>
              <w:t xml:space="preserve">20432</w:t>
            </w:r>
          </w:p>
        </w:tc>
        <w:tc>
          <w:tcPr>
            <w:tcW w:w="1191" w:type="dxa"/>
          </w:tcPr>
          <w:p>
            <w:pPr>
              <w:pStyle w:val="0"/>
              <w:jc w:val="center"/>
            </w:pPr>
            <w:r>
              <w:rPr>
                <w:sz w:val="20"/>
              </w:rPr>
              <w:t xml:space="preserve">3085,9</w:t>
            </w:r>
          </w:p>
        </w:tc>
        <w:tc>
          <w:tcPr>
            <w:tcW w:w="794" w:type="dxa"/>
          </w:tcPr>
          <w:p>
            <w:pPr>
              <w:pStyle w:val="0"/>
              <w:jc w:val="center"/>
            </w:pPr>
            <w:r>
              <w:rPr>
                <w:sz w:val="20"/>
              </w:rPr>
              <w:t xml:space="preserve">24291</w:t>
            </w:r>
          </w:p>
        </w:tc>
        <w:tc>
          <w:tcPr>
            <w:tcW w:w="1191" w:type="dxa"/>
          </w:tcPr>
          <w:p>
            <w:pPr>
              <w:pStyle w:val="0"/>
              <w:jc w:val="center"/>
            </w:pPr>
            <w:r>
              <w:rPr>
                <w:sz w:val="20"/>
              </w:rPr>
              <w:t xml:space="preserve">3553,6</w:t>
            </w:r>
          </w:p>
        </w:tc>
        <w:tc>
          <w:tcPr>
            <w:tcW w:w="794" w:type="dxa"/>
          </w:tcPr>
          <w:p>
            <w:pPr>
              <w:pStyle w:val="0"/>
              <w:jc w:val="center"/>
            </w:pPr>
            <w:r>
              <w:rPr>
                <w:sz w:val="20"/>
              </w:rPr>
              <w:t xml:space="preserve">36852</w:t>
            </w:r>
          </w:p>
        </w:tc>
        <w:tc>
          <w:tcPr>
            <w:tcW w:w="1191" w:type="dxa"/>
          </w:tcPr>
          <w:p>
            <w:pPr>
              <w:pStyle w:val="0"/>
              <w:jc w:val="center"/>
            </w:pPr>
            <w:r>
              <w:rPr>
                <w:sz w:val="20"/>
              </w:rPr>
              <w:t xml:space="preserve">4070</w:t>
            </w:r>
          </w:p>
        </w:tc>
      </w:tr>
      <w:tr>
        <w:tc>
          <w:tcPr>
            <w:tcW w:w="3061" w:type="dxa"/>
            <w:vAlign w:val="center"/>
          </w:tcPr>
          <w:p>
            <w:pPr>
              <w:pStyle w:val="0"/>
            </w:pPr>
            <w:r>
              <w:rPr>
                <w:sz w:val="20"/>
              </w:rPr>
              <w:t xml:space="preserve">Болезни, характеризующиеся повышенным кровяным давлением</w:t>
            </w:r>
          </w:p>
        </w:tc>
        <w:tc>
          <w:tcPr>
            <w:tcW w:w="907" w:type="dxa"/>
          </w:tcPr>
          <w:p>
            <w:pPr>
              <w:pStyle w:val="0"/>
              <w:jc w:val="center"/>
            </w:pPr>
            <w:r>
              <w:rPr>
                <w:sz w:val="20"/>
              </w:rPr>
              <w:t xml:space="preserve">I10-I13</w:t>
            </w:r>
          </w:p>
        </w:tc>
        <w:tc>
          <w:tcPr>
            <w:tcW w:w="794" w:type="dxa"/>
          </w:tcPr>
          <w:p>
            <w:pPr>
              <w:pStyle w:val="0"/>
              <w:jc w:val="center"/>
            </w:pPr>
            <w:r>
              <w:rPr>
                <w:sz w:val="20"/>
              </w:rPr>
              <w:t xml:space="preserve">5065</w:t>
            </w:r>
          </w:p>
        </w:tc>
        <w:tc>
          <w:tcPr>
            <w:tcW w:w="1191" w:type="dxa"/>
          </w:tcPr>
          <w:p>
            <w:pPr>
              <w:pStyle w:val="0"/>
              <w:jc w:val="center"/>
            </w:pPr>
            <w:r>
              <w:rPr>
                <w:sz w:val="20"/>
              </w:rPr>
              <w:t xml:space="preserve">766,7</w:t>
            </w:r>
          </w:p>
        </w:tc>
        <w:tc>
          <w:tcPr>
            <w:tcW w:w="794" w:type="dxa"/>
          </w:tcPr>
          <w:p>
            <w:pPr>
              <w:pStyle w:val="0"/>
              <w:jc w:val="center"/>
            </w:pPr>
            <w:r>
              <w:rPr>
                <w:sz w:val="20"/>
              </w:rPr>
              <w:t xml:space="preserve">4783</w:t>
            </w:r>
          </w:p>
        </w:tc>
        <w:tc>
          <w:tcPr>
            <w:tcW w:w="1191" w:type="dxa"/>
          </w:tcPr>
          <w:p>
            <w:pPr>
              <w:pStyle w:val="0"/>
              <w:jc w:val="center"/>
            </w:pPr>
            <w:r>
              <w:rPr>
                <w:sz w:val="20"/>
              </w:rPr>
              <w:t xml:space="preserve">723,0</w:t>
            </w:r>
          </w:p>
        </w:tc>
        <w:tc>
          <w:tcPr>
            <w:tcW w:w="794" w:type="dxa"/>
          </w:tcPr>
          <w:p>
            <w:pPr>
              <w:pStyle w:val="0"/>
              <w:jc w:val="center"/>
            </w:pPr>
            <w:r>
              <w:rPr>
                <w:sz w:val="20"/>
              </w:rPr>
              <w:t xml:space="preserve">7630</w:t>
            </w:r>
          </w:p>
        </w:tc>
        <w:tc>
          <w:tcPr>
            <w:tcW w:w="1191" w:type="dxa"/>
          </w:tcPr>
          <w:p>
            <w:pPr>
              <w:pStyle w:val="0"/>
              <w:jc w:val="center"/>
            </w:pPr>
            <w:r>
              <w:rPr>
                <w:sz w:val="20"/>
              </w:rPr>
              <w:t xml:space="preserve">1153,3</w:t>
            </w:r>
          </w:p>
        </w:tc>
        <w:tc>
          <w:tcPr>
            <w:tcW w:w="794" w:type="dxa"/>
          </w:tcPr>
          <w:p>
            <w:pPr>
              <w:pStyle w:val="0"/>
              <w:jc w:val="center"/>
            </w:pPr>
            <w:r>
              <w:rPr>
                <w:sz w:val="20"/>
              </w:rPr>
              <w:t xml:space="preserve">12319</w:t>
            </w:r>
          </w:p>
        </w:tc>
        <w:tc>
          <w:tcPr>
            <w:tcW w:w="1191" w:type="dxa"/>
          </w:tcPr>
          <w:p>
            <w:pPr>
              <w:pStyle w:val="0"/>
              <w:jc w:val="center"/>
            </w:pPr>
            <w:r>
              <w:rPr>
                <w:sz w:val="20"/>
              </w:rPr>
              <w:t xml:space="preserve">860,6</w:t>
            </w:r>
          </w:p>
        </w:tc>
        <w:tc>
          <w:tcPr>
            <w:tcW w:w="794" w:type="dxa"/>
          </w:tcPr>
          <w:p>
            <w:pPr>
              <w:pStyle w:val="0"/>
              <w:jc w:val="center"/>
            </w:pPr>
            <w:r>
              <w:rPr>
                <w:sz w:val="20"/>
              </w:rPr>
              <w:t xml:space="preserve">14575</w:t>
            </w:r>
          </w:p>
        </w:tc>
        <w:tc>
          <w:tcPr>
            <w:tcW w:w="1191" w:type="dxa"/>
          </w:tcPr>
          <w:p>
            <w:pPr>
              <w:pStyle w:val="0"/>
              <w:jc w:val="center"/>
            </w:pPr>
            <w:r>
              <w:rPr>
                <w:sz w:val="20"/>
              </w:rPr>
              <w:t xml:space="preserve">2132,2</w:t>
            </w:r>
          </w:p>
        </w:tc>
        <w:tc>
          <w:tcPr>
            <w:tcW w:w="794" w:type="dxa"/>
          </w:tcPr>
          <w:p>
            <w:pPr>
              <w:pStyle w:val="0"/>
              <w:jc w:val="center"/>
            </w:pPr>
            <w:r>
              <w:rPr>
                <w:sz w:val="20"/>
              </w:rPr>
              <w:t xml:space="preserve">21197</w:t>
            </w:r>
          </w:p>
        </w:tc>
        <w:tc>
          <w:tcPr>
            <w:tcW w:w="1191" w:type="dxa"/>
          </w:tcPr>
          <w:p>
            <w:pPr>
              <w:pStyle w:val="0"/>
              <w:jc w:val="center"/>
            </w:pPr>
            <w:r>
              <w:rPr>
                <w:sz w:val="20"/>
              </w:rPr>
              <w:t xml:space="preserve">2341</w:t>
            </w:r>
          </w:p>
        </w:tc>
      </w:tr>
      <w:tr>
        <w:tc>
          <w:tcPr>
            <w:tcW w:w="3061" w:type="dxa"/>
            <w:vAlign w:val="center"/>
          </w:tcPr>
          <w:p>
            <w:pPr>
              <w:pStyle w:val="0"/>
            </w:pPr>
            <w:r>
              <w:rPr>
                <w:sz w:val="20"/>
              </w:rPr>
              <w:t xml:space="preserve">Инфаркт миокарда</w:t>
            </w:r>
          </w:p>
        </w:tc>
        <w:tc>
          <w:tcPr>
            <w:tcW w:w="907" w:type="dxa"/>
          </w:tcPr>
          <w:p>
            <w:pPr>
              <w:pStyle w:val="0"/>
              <w:jc w:val="center"/>
            </w:pPr>
            <w:r>
              <w:rPr>
                <w:sz w:val="20"/>
              </w:rPr>
              <w:t xml:space="preserve">I21-I22</w:t>
            </w:r>
          </w:p>
        </w:tc>
        <w:tc>
          <w:tcPr>
            <w:tcW w:w="794" w:type="dxa"/>
          </w:tcPr>
          <w:p>
            <w:pPr>
              <w:pStyle w:val="0"/>
              <w:jc w:val="center"/>
            </w:pPr>
            <w:r>
              <w:rPr>
                <w:sz w:val="20"/>
              </w:rPr>
              <w:t xml:space="preserve">872</w:t>
            </w:r>
          </w:p>
        </w:tc>
        <w:tc>
          <w:tcPr>
            <w:tcW w:w="1191" w:type="dxa"/>
          </w:tcPr>
          <w:p>
            <w:pPr>
              <w:pStyle w:val="0"/>
              <w:jc w:val="center"/>
            </w:pPr>
            <w:r>
              <w:rPr>
                <w:sz w:val="20"/>
              </w:rPr>
              <w:t xml:space="preserve">132,0</w:t>
            </w:r>
          </w:p>
        </w:tc>
        <w:tc>
          <w:tcPr>
            <w:tcW w:w="794" w:type="dxa"/>
          </w:tcPr>
          <w:p>
            <w:pPr>
              <w:pStyle w:val="0"/>
              <w:jc w:val="center"/>
            </w:pPr>
            <w:r>
              <w:rPr>
                <w:sz w:val="20"/>
              </w:rPr>
              <w:t xml:space="preserve">505</w:t>
            </w:r>
          </w:p>
        </w:tc>
        <w:tc>
          <w:tcPr>
            <w:tcW w:w="1191" w:type="dxa"/>
          </w:tcPr>
          <w:p>
            <w:pPr>
              <w:pStyle w:val="0"/>
              <w:jc w:val="center"/>
            </w:pPr>
            <w:r>
              <w:rPr>
                <w:sz w:val="20"/>
              </w:rPr>
              <w:t xml:space="preserve">76,3</w:t>
            </w:r>
          </w:p>
        </w:tc>
        <w:tc>
          <w:tcPr>
            <w:tcW w:w="794" w:type="dxa"/>
          </w:tcPr>
          <w:p>
            <w:pPr>
              <w:pStyle w:val="0"/>
              <w:jc w:val="center"/>
            </w:pPr>
            <w:r>
              <w:rPr>
                <w:sz w:val="20"/>
              </w:rPr>
              <w:t xml:space="preserve">855</w:t>
            </w:r>
          </w:p>
        </w:tc>
        <w:tc>
          <w:tcPr>
            <w:tcW w:w="1191" w:type="dxa"/>
          </w:tcPr>
          <w:p>
            <w:pPr>
              <w:pStyle w:val="0"/>
              <w:jc w:val="center"/>
            </w:pPr>
            <w:r>
              <w:rPr>
                <w:sz w:val="20"/>
              </w:rPr>
              <w:t xml:space="preserve">129,2</w:t>
            </w:r>
          </w:p>
        </w:tc>
        <w:tc>
          <w:tcPr>
            <w:tcW w:w="794" w:type="dxa"/>
          </w:tcPr>
          <w:p>
            <w:pPr>
              <w:pStyle w:val="0"/>
              <w:jc w:val="center"/>
            </w:pPr>
            <w:r>
              <w:rPr>
                <w:sz w:val="20"/>
              </w:rPr>
              <w:t xml:space="preserve">1065</w:t>
            </w:r>
          </w:p>
        </w:tc>
        <w:tc>
          <w:tcPr>
            <w:tcW w:w="1191" w:type="dxa"/>
          </w:tcPr>
          <w:p>
            <w:pPr>
              <w:pStyle w:val="0"/>
              <w:jc w:val="center"/>
            </w:pPr>
            <w:r>
              <w:rPr>
                <w:sz w:val="20"/>
              </w:rPr>
              <w:t xml:space="preserve">160,8</w:t>
            </w:r>
          </w:p>
        </w:tc>
        <w:tc>
          <w:tcPr>
            <w:tcW w:w="794" w:type="dxa"/>
          </w:tcPr>
          <w:p>
            <w:pPr>
              <w:pStyle w:val="0"/>
              <w:jc w:val="center"/>
            </w:pPr>
            <w:r>
              <w:rPr>
                <w:sz w:val="20"/>
              </w:rPr>
              <w:t xml:space="preserve">1068</w:t>
            </w:r>
          </w:p>
        </w:tc>
        <w:tc>
          <w:tcPr>
            <w:tcW w:w="1191" w:type="dxa"/>
          </w:tcPr>
          <w:p>
            <w:pPr>
              <w:pStyle w:val="0"/>
              <w:jc w:val="center"/>
            </w:pPr>
            <w:r>
              <w:rPr>
                <w:sz w:val="20"/>
              </w:rPr>
              <w:t xml:space="preserve">156,2</w:t>
            </w:r>
          </w:p>
        </w:tc>
        <w:tc>
          <w:tcPr>
            <w:tcW w:w="794" w:type="dxa"/>
          </w:tcPr>
          <w:p>
            <w:pPr>
              <w:pStyle w:val="0"/>
              <w:jc w:val="center"/>
            </w:pPr>
            <w:r>
              <w:rPr>
                <w:sz w:val="20"/>
              </w:rPr>
              <w:t xml:space="preserve">973</w:t>
            </w:r>
          </w:p>
        </w:tc>
        <w:tc>
          <w:tcPr>
            <w:tcW w:w="1191" w:type="dxa"/>
          </w:tcPr>
          <w:p>
            <w:pPr>
              <w:pStyle w:val="0"/>
              <w:jc w:val="center"/>
            </w:pPr>
            <w:r>
              <w:rPr>
                <w:sz w:val="20"/>
              </w:rPr>
              <w:t xml:space="preserve">107,4</w:t>
            </w:r>
          </w:p>
        </w:tc>
      </w:tr>
      <w:tr>
        <w:tc>
          <w:tcPr>
            <w:tcW w:w="3061" w:type="dxa"/>
            <w:vAlign w:val="center"/>
          </w:tcPr>
          <w:p>
            <w:pPr>
              <w:pStyle w:val="0"/>
            </w:pPr>
            <w:r>
              <w:rPr>
                <w:sz w:val="20"/>
              </w:rPr>
              <w:t xml:space="preserve">Ишемические болезни сердца</w:t>
            </w:r>
          </w:p>
        </w:tc>
        <w:tc>
          <w:tcPr>
            <w:tcW w:w="907" w:type="dxa"/>
          </w:tcPr>
          <w:p>
            <w:pPr>
              <w:pStyle w:val="0"/>
              <w:jc w:val="center"/>
            </w:pPr>
            <w:r>
              <w:rPr>
                <w:sz w:val="20"/>
              </w:rPr>
              <w:t xml:space="preserve">I20-I25</w:t>
            </w:r>
          </w:p>
        </w:tc>
        <w:tc>
          <w:tcPr>
            <w:tcW w:w="794" w:type="dxa"/>
          </w:tcPr>
          <w:p>
            <w:pPr>
              <w:pStyle w:val="0"/>
              <w:jc w:val="center"/>
            </w:pPr>
            <w:r>
              <w:rPr>
                <w:sz w:val="20"/>
              </w:rPr>
              <w:t xml:space="preserve">2561</w:t>
            </w:r>
          </w:p>
        </w:tc>
        <w:tc>
          <w:tcPr>
            <w:tcW w:w="1191" w:type="dxa"/>
          </w:tcPr>
          <w:p>
            <w:pPr>
              <w:pStyle w:val="0"/>
              <w:jc w:val="center"/>
            </w:pPr>
            <w:r>
              <w:rPr>
                <w:sz w:val="20"/>
              </w:rPr>
              <w:t xml:space="preserve">387,7</w:t>
            </w:r>
          </w:p>
        </w:tc>
        <w:tc>
          <w:tcPr>
            <w:tcW w:w="794" w:type="dxa"/>
          </w:tcPr>
          <w:p>
            <w:pPr>
              <w:pStyle w:val="0"/>
              <w:jc w:val="center"/>
            </w:pPr>
            <w:r>
              <w:rPr>
                <w:sz w:val="20"/>
              </w:rPr>
              <w:t xml:space="preserve">2017</w:t>
            </w:r>
          </w:p>
        </w:tc>
        <w:tc>
          <w:tcPr>
            <w:tcW w:w="1191" w:type="dxa"/>
          </w:tcPr>
          <w:p>
            <w:pPr>
              <w:pStyle w:val="0"/>
              <w:jc w:val="center"/>
            </w:pPr>
            <w:r>
              <w:rPr>
                <w:sz w:val="20"/>
              </w:rPr>
              <w:t xml:space="preserve">304,9</w:t>
            </w:r>
          </w:p>
        </w:tc>
        <w:tc>
          <w:tcPr>
            <w:tcW w:w="794" w:type="dxa"/>
          </w:tcPr>
          <w:p>
            <w:pPr>
              <w:pStyle w:val="0"/>
              <w:jc w:val="center"/>
            </w:pPr>
            <w:r>
              <w:rPr>
                <w:sz w:val="20"/>
              </w:rPr>
              <w:t xml:space="preserve">2236</w:t>
            </w:r>
          </w:p>
        </w:tc>
        <w:tc>
          <w:tcPr>
            <w:tcW w:w="1191" w:type="dxa"/>
          </w:tcPr>
          <w:p>
            <w:pPr>
              <w:pStyle w:val="0"/>
              <w:jc w:val="center"/>
            </w:pPr>
            <w:r>
              <w:rPr>
                <w:sz w:val="20"/>
              </w:rPr>
              <w:t xml:space="preserve">338,0</w:t>
            </w:r>
          </w:p>
        </w:tc>
        <w:tc>
          <w:tcPr>
            <w:tcW w:w="794" w:type="dxa"/>
          </w:tcPr>
          <w:p>
            <w:pPr>
              <w:pStyle w:val="0"/>
              <w:jc w:val="center"/>
            </w:pPr>
            <w:r>
              <w:rPr>
                <w:sz w:val="20"/>
              </w:rPr>
              <w:t xml:space="preserve">2377</w:t>
            </w:r>
          </w:p>
        </w:tc>
        <w:tc>
          <w:tcPr>
            <w:tcW w:w="1191" w:type="dxa"/>
          </w:tcPr>
          <w:p>
            <w:pPr>
              <w:pStyle w:val="0"/>
              <w:jc w:val="center"/>
            </w:pPr>
            <w:r>
              <w:rPr>
                <w:sz w:val="20"/>
              </w:rPr>
              <w:t xml:space="preserve">359,0</w:t>
            </w:r>
          </w:p>
        </w:tc>
        <w:tc>
          <w:tcPr>
            <w:tcW w:w="794" w:type="dxa"/>
          </w:tcPr>
          <w:p>
            <w:pPr>
              <w:pStyle w:val="0"/>
              <w:jc w:val="center"/>
            </w:pPr>
            <w:r>
              <w:rPr>
                <w:sz w:val="20"/>
              </w:rPr>
              <w:t xml:space="preserve">2317</w:t>
            </w:r>
          </w:p>
        </w:tc>
        <w:tc>
          <w:tcPr>
            <w:tcW w:w="1191" w:type="dxa"/>
          </w:tcPr>
          <w:p>
            <w:pPr>
              <w:pStyle w:val="0"/>
              <w:jc w:val="center"/>
            </w:pPr>
            <w:r>
              <w:rPr>
                <w:sz w:val="20"/>
              </w:rPr>
              <w:t xml:space="preserve">339,0</w:t>
            </w:r>
          </w:p>
        </w:tc>
        <w:tc>
          <w:tcPr>
            <w:tcW w:w="794" w:type="dxa"/>
          </w:tcPr>
          <w:p>
            <w:pPr>
              <w:pStyle w:val="0"/>
              <w:jc w:val="center"/>
            </w:pPr>
            <w:r>
              <w:rPr>
                <w:sz w:val="20"/>
              </w:rPr>
              <w:t xml:space="preserve">2429</w:t>
            </w:r>
          </w:p>
        </w:tc>
        <w:tc>
          <w:tcPr>
            <w:tcW w:w="1191" w:type="dxa"/>
          </w:tcPr>
          <w:p>
            <w:pPr>
              <w:pStyle w:val="0"/>
              <w:jc w:val="center"/>
            </w:pPr>
            <w:r>
              <w:rPr>
                <w:sz w:val="20"/>
              </w:rPr>
              <w:t xml:space="preserve">268,2</w:t>
            </w:r>
          </w:p>
        </w:tc>
      </w:tr>
      <w:tr>
        <w:tc>
          <w:tcPr>
            <w:tcW w:w="3061" w:type="dxa"/>
            <w:vAlign w:val="center"/>
          </w:tcPr>
          <w:p>
            <w:pPr>
              <w:pStyle w:val="0"/>
            </w:pPr>
            <w:r>
              <w:rPr>
                <w:sz w:val="20"/>
              </w:rPr>
              <w:t xml:space="preserve">Цереброваскулярные болезни</w:t>
            </w:r>
          </w:p>
        </w:tc>
        <w:tc>
          <w:tcPr>
            <w:tcW w:w="907" w:type="dxa"/>
          </w:tcPr>
          <w:p>
            <w:pPr>
              <w:pStyle w:val="0"/>
              <w:jc w:val="center"/>
            </w:pPr>
            <w:r>
              <w:rPr>
                <w:sz w:val="20"/>
              </w:rPr>
              <w:t xml:space="preserve">I60-I69</w:t>
            </w:r>
          </w:p>
        </w:tc>
        <w:tc>
          <w:tcPr>
            <w:tcW w:w="794" w:type="dxa"/>
          </w:tcPr>
          <w:p>
            <w:pPr>
              <w:pStyle w:val="0"/>
              <w:jc w:val="center"/>
            </w:pPr>
            <w:r>
              <w:rPr>
                <w:sz w:val="20"/>
              </w:rPr>
              <w:t xml:space="preserve">3643</w:t>
            </w:r>
          </w:p>
        </w:tc>
        <w:tc>
          <w:tcPr>
            <w:tcW w:w="1191" w:type="dxa"/>
          </w:tcPr>
          <w:p>
            <w:pPr>
              <w:pStyle w:val="0"/>
              <w:jc w:val="center"/>
            </w:pPr>
            <w:r>
              <w:rPr>
                <w:sz w:val="20"/>
              </w:rPr>
              <w:t xml:space="preserve">551,5</w:t>
            </w:r>
          </w:p>
        </w:tc>
        <w:tc>
          <w:tcPr>
            <w:tcW w:w="794" w:type="dxa"/>
          </w:tcPr>
          <w:p>
            <w:pPr>
              <w:pStyle w:val="0"/>
              <w:jc w:val="center"/>
            </w:pPr>
            <w:r>
              <w:rPr>
                <w:sz w:val="20"/>
              </w:rPr>
              <w:t xml:space="preserve">2512</w:t>
            </w:r>
          </w:p>
        </w:tc>
        <w:tc>
          <w:tcPr>
            <w:tcW w:w="1191" w:type="dxa"/>
          </w:tcPr>
          <w:p>
            <w:pPr>
              <w:pStyle w:val="0"/>
              <w:jc w:val="center"/>
            </w:pPr>
            <w:r>
              <w:rPr>
                <w:sz w:val="20"/>
              </w:rPr>
              <w:t xml:space="preserve">379,7</w:t>
            </w:r>
          </w:p>
        </w:tc>
        <w:tc>
          <w:tcPr>
            <w:tcW w:w="794" w:type="dxa"/>
          </w:tcPr>
          <w:p>
            <w:pPr>
              <w:pStyle w:val="0"/>
              <w:jc w:val="center"/>
            </w:pPr>
            <w:r>
              <w:rPr>
                <w:sz w:val="20"/>
              </w:rPr>
              <w:t xml:space="preserve">3323</w:t>
            </w:r>
          </w:p>
        </w:tc>
        <w:tc>
          <w:tcPr>
            <w:tcW w:w="1191" w:type="dxa"/>
          </w:tcPr>
          <w:p>
            <w:pPr>
              <w:pStyle w:val="0"/>
              <w:jc w:val="center"/>
            </w:pPr>
            <w:r>
              <w:rPr>
                <w:sz w:val="20"/>
              </w:rPr>
              <w:t xml:space="preserve">502,3</w:t>
            </w:r>
          </w:p>
        </w:tc>
        <w:tc>
          <w:tcPr>
            <w:tcW w:w="794" w:type="dxa"/>
          </w:tcPr>
          <w:p>
            <w:pPr>
              <w:pStyle w:val="0"/>
              <w:jc w:val="center"/>
            </w:pPr>
            <w:r>
              <w:rPr>
                <w:sz w:val="20"/>
              </w:rPr>
              <w:t xml:space="preserve">3709</w:t>
            </w:r>
          </w:p>
        </w:tc>
        <w:tc>
          <w:tcPr>
            <w:tcW w:w="1191" w:type="dxa"/>
          </w:tcPr>
          <w:p>
            <w:pPr>
              <w:pStyle w:val="0"/>
              <w:jc w:val="center"/>
            </w:pPr>
            <w:r>
              <w:rPr>
                <w:sz w:val="20"/>
              </w:rPr>
              <w:t xml:space="preserve">560,2</w:t>
            </w:r>
          </w:p>
        </w:tc>
        <w:tc>
          <w:tcPr>
            <w:tcW w:w="794" w:type="dxa"/>
          </w:tcPr>
          <w:p>
            <w:pPr>
              <w:pStyle w:val="0"/>
              <w:jc w:val="center"/>
            </w:pPr>
            <w:r>
              <w:rPr>
                <w:sz w:val="20"/>
              </w:rPr>
              <w:t xml:space="preserve">4352</w:t>
            </w:r>
          </w:p>
        </w:tc>
        <w:tc>
          <w:tcPr>
            <w:tcW w:w="1191" w:type="dxa"/>
          </w:tcPr>
          <w:p>
            <w:pPr>
              <w:pStyle w:val="0"/>
              <w:jc w:val="center"/>
            </w:pPr>
            <w:r>
              <w:rPr>
                <w:sz w:val="20"/>
              </w:rPr>
              <w:t xml:space="preserve">636,7</w:t>
            </w:r>
          </w:p>
        </w:tc>
        <w:tc>
          <w:tcPr>
            <w:tcW w:w="794" w:type="dxa"/>
          </w:tcPr>
          <w:p>
            <w:pPr>
              <w:pStyle w:val="0"/>
              <w:jc w:val="center"/>
            </w:pPr>
            <w:r>
              <w:rPr>
                <w:sz w:val="20"/>
              </w:rPr>
              <w:t xml:space="preserve">5856</w:t>
            </w:r>
          </w:p>
        </w:tc>
        <w:tc>
          <w:tcPr>
            <w:tcW w:w="1191" w:type="dxa"/>
          </w:tcPr>
          <w:p>
            <w:pPr>
              <w:pStyle w:val="0"/>
              <w:jc w:val="center"/>
            </w:pPr>
            <w:r>
              <w:rPr>
                <w:sz w:val="20"/>
              </w:rPr>
              <w:t xml:space="preserve">646,7</w:t>
            </w:r>
          </w:p>
        </w:tc>
      </w:tr>
      <w:tr>
        <w:tc>
          <w:tcPr>
            <w:tcW w:w="3061" w:type="dxa"/>
            <w:vAlign w:val="center"/>
          </w:tcPr>
          <w:p>
            <w:pPr>
              <w:pStyle w:val="0"/>
            </w:pPr>
            <w:r>
              <w:rPr>
                <w:sz w:val="20"/>
              </w:rPr>
              <w:t xml:space="preserve">Субарахноидальное кровоизлияние</w:t>
            </w:r>
          </w:p>
        </w:tc>
        <w:tc>
          <w:tcPr>
            <w:tcW w:w="907" w:type="dxa"/>
          </w:tcPr>
          <w:p>
            <w:pPr>
              <w:pStyle w:val="0"/>
              <w:jc w:val="center"/>
            </w:pPr>
            <w:r>
              <w:rPr>
                <w:sz w:val="20"/>
              </w:rPr>
              <w:t xml:space="preserve">I60</w:t>
            </w:r>
          </w:p>
        </w:tc>
        <w:tc>
          <w:tcPr>
            <w:tcW w:w="794" w:type="dxa"/>
          </w:tcPr>
          <w:p>
            <w:pPr>
              <w:pStyle w:val="0"/>
              <w:jc w:val="center"/>
            </w:pPr>
            <w:r>
              <w:rPr>
                <w:sz w:val="20"/>
              </w:rPr>
              <w:t xml:space="preserve">58</w:t>
            </w:r>
          </w:p>
        </w:tc>
        <w:tc>
          <w:tcPr>
            <w:tcW w:w="1191" w:type="dxa"/>
          </w:tcPr>
          <w:p>
            <w:pPr>
              <w:pStyle w:val="0"/>
              <w:jc w:val="center"/>
            </w:pPr>
            <w:r>
              <w:rPr>
                <w:sz w:val="20"/>
              </w:rPr>
              <w:t xml:space="preserve">8,8</w:t>
            </w:r>
          </w:p>
        </w:tc>
        <w:tc>
          <w:tcPr>
            <w:tcW w:w="794" w:type="dxa"/>
          </w:tcPr>
          <w:p>
            <w:pPr>
              <w:pStyle w:val="0"/>
              <w:jc w:val="center"/>
            </w:pPr>
            <w:r>
              <w:rPr>
                <w:sz w:val="20"/>
              </w:rPr>
              <w:t xml:space="preserve">38</w:t>
            </w:r>
          </w:p>
        </w:tc>
        <w:tc>
          <w:tcPr>
            <w:tcW w:w="1191" w:type="dxa"/>
          </w:tcPr>
          <w:p>
            <w:pPr>
              <w:pStyle w:val="0"/>
              <w:jc w:val="center"/>
            </w:pPr>
            <w:r>
              <w:rPr>
                <w:sz w:val="20"/>
              </w:rPr>
              <w:t xml:space="preserve">5,7</w:t>
            </w:r>
          </w:p>
        </w:tc>
        <w:tc>
          <w:tcPr>
            <w:tcW w:w="794" w:type="dxa"/>
          </w:tcPr>
          <w:p>
            <w:pPr>
              <w:pStyle w:val="0"/>
              <w:jc w:val="center"/>
            </w:pPr>
            <w:r>
              <w:rPr>
                <w:sz w:val="20"/>
              </w:rPr>
              <w:t xml:space="preserve">65</w:t>
            </w:r>
          </w:p>
        </w:tc>
        <w:tc>
          <w:tcPr>
            <w:tcW w:w="1191" w:type="dxa"/>
          </w:tcPr>
          <w:p>
            <w:pPr>
              <w:pStyle w:val="0"/>
              <w:jc w:val="center"/>
            </w:pPr>
            <w:r>
              <w:rPr>
                <w:sz w:val="20"/>
              </w:rPr>
              <w:t xml:space="preserve">9,8</w:t>
            </w:r>
          </w:p>
        </w:tc>
        <w:tc>
          <w:tcPr>
            <w:tcW w:w="794" w:type="dxa"/>
          </w:tcPr>
          <w:p>
            <w:pPr>
              <w:pStyle w:val="0"/>
              <w:jc w:val="center"/>
            </w:pPr>
            <w:r>
              <w:rPr>
                <w:sz w:val="20"/>
              </w:rPr>
              <w:t xml:space="preserve">50</w:t>
            </w:r>
          </w:p>
        </w:tc>
        <w:tc>
          <w:tcPr>
            <w:tcW w:w="1191" w:type="dxa"/>
          </w:tcPr>
          <w:p>
            <w:pPr>
              <w:pStyle w:val="0"/>
              <w:jc w:val="center"/>
            </w:pPr>
            <w:r>
              <w:rPr>
                <w:sz w:val="20"/>
              </w:rPr>
              <w:t xml:space="preserve">7,5</w:t>
            </w:r>
          </w:p>
        </w:tc>
        <w:tc>
          <w:tcPr>
            <w:tcW w:w="794" w:type="dxa"/>
          </w:tcPr>
          <w:p>
            <w:pPr>
              <w:pStyle w:val="0"/>
              <w:jc w:val="center"/>
            </w:pPr>
            <w:r>
              <w:rPr>
                <w:sz w:val="20"/>
              </w:rPr>
              <w:t xml:space="preserve">39</w:t>
            </w:r>
          </w:p>
        </w:tc>
        <w:tc>
          <w:tcPr>
            <w:tcW w:w="1191" w:type="dxa"/>
          </w:tcPr>
          <w:p>
            <w:pPr>
              <w:pStyle w:val="0"/>
              <w:jc w:val="center"/>
            </w:pPr>
            <w:r>
              <w:rPr>
                <w:sz w:val="20"/>
              </w:rPr>
              <w:t xml:space="preserve">5,7</w:t>
            </w:r>
          </w:p>
        </w:tc>
        <w:tc>
          <w:tcPr>
            <w:tcW w:w="794" w:type="dxa"/>
          </w:tcPr>
          <w:p>
            <w:pPr>
              <w:pStyle w:val="0"/>
              <w:jc w:val="center"/>
            </w:pPr>
            <w:r>
              <w:rPr>
                <w:sz w:val="20"/>
              </w:rPr>
              <w:t xml:space="preserve">37</w:t>
            </w:r>
          </w:p>
        </w:tc>
        <w:tc>
          <w:tcPr>
            <w:tcW w:w="1191" w:type="dxa"/>
          </w:tcPr>
          <w:p>
            <w:pPr>
              <w:pStyle w:val="0"/>
              <w:jc w:val="center"/>
            </w:pPr>
            <w:r>
              <w:rPr>
                <w:sz w:val="20"/>
              </w:rPr>
              <w:t xml:space="preserve">4,1</w:t>
            </w:r>
          </w:p>
        </w:tc>
      </w:tr>
      <w:tr>
        <w:tc>
          <w:tcPr>
            <w:tcW w:w="3061" w:type="dxa"/>
            <w:vAlign w:val="center"/>
          </w:tcPr>
          <w:p>
            <w:pPr>
              <w:pStyle w:val="0"/>
            </w:pPr>
            <w:r>
              <w:rPr>
                <w:sz w:val="20"/>
              </w:rPr>
              <w:t xml:space="preserve">Внутримозговое и другое внутричерепное кровоизлияние</w:t>
            </w:r>
          </w:p>
        </w:tc>
        <w:tc>
          <w:tcPr>
            <w:tcW w:w="907" w:type="dxa"/>
          </w:tcPr>
          <w:p>
            <w:pPr>
              <w:pStyle w:val="0"/>
              <w:jc w:val="center"/>
            </w:pPr>
            <w:r>
              <w:rPr>
                <w:sz w:val="20"/>
              </w:rPr>
              <w:t xml:space="preserve">I61, I62</w:t>
            </w:r>
          </w:p>
        </w:tc>
        <w:tc>
          <w:tcPr>
            <w:tcW w:w="794" w:type="dxa"/>
          </w:tcPr>
          <w:p>
            <w:pPr>
              <w:pStyle w:val="0"/>
              <w:jc w:val="center"/>
            </w:pPr>
            <w:r>
              <w:rPr>
                <w:sz w:val="20"/>
              </w:rPr>
              <w:t xml:space="preserve">226</w:t>
            </w:r>
          </w:p>
        </w:tc>
        <w:tc>
          <w:tcPr>
            <w:tcW w:w="1191" w:type="dxa"/>
          </w:tcPr>
          <w:p>
            <w:pPr>
              <w:pStyle w:val="0"/>
              <w:jc w:val="center"/>
            </w:pPr>
            <w:r>
              <w:rPr>
                <w:sz w:val="20"/>
              </w:rPr>
              <w:t xml:space="preserve">34,2</w:t>
            </w:r>
          </w:p>
        </w:tc>
        <w:tc>
          <w:tcPr>
            <w:tcW w:w="794" w:type="dxa"/>
          </w:tcPr>
          <w:p>
            <w:pPr>
              <w:pStyle w:val="0"/>
              <w:jc w:val="center"/>
            </w:pPr>
            <w:r>
              <w:rPr>
                <w:sz w:val="20"/>
              </w:rPr>
              <w:t xml:space="preserve">152</w:t>
            </w:r>
          </w:p>
        </w:tc>
        <w:tc>
          <w:tcPr>
            <w:tcW w:w="1191" w:type="dxa"/>
          </w:tcPr>
          <w:p>
            <w:pPr>
              <w:pStyle w:val="0"/>
              <w:jc w:val="center"/>
            </w:pPr>
            <w:r>
              <w:rPr>
                <w:sz w:val="20"/>
              </w:rPr>
              <w:t xml:space="preserve">23,0</w:t>
            </w:r>
          </w:p>
        </w:tc>
        <w:tc>
          <w:tcPr>
            <w:tcW w:w="794" w:type="dxa"/>
          </w:tcPr>
          <w:p>
            <w:pPr>
              <w:pStyle w:val="0"/>
              <w:jc w:val="center"/>
            </w:pPr>
            <w:r>
              <w:rPr>
                <w:sz w:val="20"/>
              </w:rPr>
              <w:t xml:space="preserve">225</w:t>
            </w:r>
          </w:p>
        </w:tc>
        <w:tc>
          <w:tcPr>
            <w:tcW w:w="1191" w:type="dxa"/>
          </w:tcPr>
          <w:p>
            <w:pPr>
              <w:pStyle w:val="0"/>
              <w:jc w:val="center"/>
            </w:pPr>
            <w:r>
              <w:rPr>
                <w:sz w:val="20"/>
              </w:rPr>
              <w:t xml:space="preserve">34,0</w:t>
            </w:r>
          </w:p>
        </w:tc>
        <w:tc>
          <w:tcPr>
            <w:tcW w:w="794" w:type="dxa"/>
          </w:tcPr>
          <w:p>
            <w:pPr>
              <w:pStyle w:val="0"/>
              <w:jc w:val="center"/>
            </w:pPr>
            <w:r>
              <w:rPr>
                <w:sz w:val="20"/>
              </w:rPr>
              <w:t xml:space="preserve">290</w:t>
            </w:r>
          </w:p>
        </w:tc>
        <w:tc>
          <w:tcPr>
            <w:tcW w:w="1191" w:type="dxa"/>
          </w:tcPr>
          <w:p>
            <w:pPr>
              <w:pStyle w:val="0"/>
              <w:jc w:val="center"/>
            </w:pPr>
            <w:r>
              <w:rPr>
                <w:sz w:val="20"/>
              </w:rPr>
              <w:t xml:space="preserve">43,8</w:t>
            </w:r>
          </w:p>
        </w:tc>
        <w:tc>
          <w:tcPr>
            <w:tcW w:w="794" w:type="dxa"/>
          </w:tcPr>
          <w:p>
            <w:pPr>
              <w:pStyle w:val="0"/>
              <w:jc w:val="center"/>
            </w:pPr>
            <w:r>
              <w:rPr>
                <w:sz w:val="20"/>
              </w:rPr>
              <w:t xml:space="preserve">279</w:t>
            </w:r>
          </w:p>
        </w:tc>
        <w:tc>
          <w:tcPr>
            <w:tcW w:w="1191" w:type="dxa"/>
          </w:tcPr>
          <w:p>
            <w:pPr>
              <w:pStyle w:val="0"/>
              <w:jc w:val="center"/>
            </w:pPr>
            <w:r>
              <w:rPr>
                <w:sz w:val="20"/>
              </w:rPr>
              <w:t xml:space="preserve">40,8</w:t>
            </w:r>
          </w:p>
        </w:tc>
        <w:tc>
          <w:tcPr>
            <w:tcW w:w="794" w:type="dxa"/>
          </w:tcPr>
          <w:p>
            <w:pPr>
              <w:pStyle w:val="0"/>
              <w:jc w:val="center"/>
            </w:pPr>
            <w:r>
              <w:rPr>
                <w:sz w:val="20"/>
              </w:rPr>
              <w:t xml:space="preserve">280</w:t>
            </w:r>
          </w:p>
        </w:tc>
        <w:tc>
          <w:tcPr>
            <w:tcW w:w="1191" w:type="dxa"/>
          </w:tcPr>
          <w:p>
            <w:pPr>
              <w:pStyle w:val="0"/>
              <w:jc w:val="center"/>
            </w:pPr>
            <w:r>
              <w:rPr>
                <w:sz w:val="20"/>
              </w:rPr>
              <w:t xml:space="preserve">30,9</w:t>
            </w:r>
          </w:p>
        </w:tc>
      </w:tr>
      <w:tr>
        <w:tc>
          <w:tcPr>
            <w:tcW w:w="3061" w:type="dxa"/>
            <w:vAlign w:val="center"/>
          </w:tcPr>
          <w:p>
            <w:pPr>
              <w:pStyle w:val="0"/>
            </w:pPr>
            <w:r>
              <w:rPr>
                <w:sz w:val="20"/>
              </w:rPr>
              <w:t xml:space="preserve">Инфаркт мозга</w:t>
            </w:r>
          </w:p>
        </w:tc>
        <w:tc>
          <w:tcPr>
            <w:tcW w:w="907" w:type="dxa"/>
          </w:tcPr>
          <w:p>
            <w:pPr>
              <w:pStyle w:val="0"/>
              <w:jc w:val="center"/>
            </w:pPr>
            <w:r>
              <w:rPr>
                <w:sz w:val="20"/>
              </w:rPr>
              <w:t xml:space="preserve">I63</w:t>
            </w:r>
          </w:p>
        </w:tc>
        <w:tc>
          <w:tcPr>
            <w:tcW w:w="794" w:type="dxa"/>
          </w:tcPr>
          <w:p>
            <w:pPr>
              <w:pStyle w:val="0"/>
              <w:jc w:val="center"/>
            </w:pPr>
            <w:r>
              <w:rPr>
                <w:sz w:val="20"/>
              </w:rPr>
              <w:t xml:space="preserve">1601</w:t>
            </w:r>
          </w:p>
        </w:tc>
        <w:tc>
          <w:tcPr>
            <w:tcW w:w="1191" w:type="dxa"/>
          </w:tcPr>
          <w:p>
            <w:pPr>
              <w:pStyle w:val="0"/>
              <w:jc w:val="center"/>
            </w:pPr>
            <w:r>
              <w:rPr>
                <w:sz w:val="20"/>
              </w:rPr>
              <w:t xml:space="preserve">242,3</w:t>
            </w:r>
          </w:p>
        </w:tc>
        <w:tc>
          <w:tcPr>
            <w:tcW w:w="794" w:type="dxa"/>
          </w:tcPr>
          <w:p>
            <w:pPr>
              <w:pStyle w:val="0"/>
              <w:jc w:val="center"/>
            </w:pPr>
            <w:r>
              <w:rPr>
                <w:sz w:val="20"/>
              </w:rPr>
              <w:t xml:space="preserve">733</w:t>
            </w:r>
          </w:p>
        </w:tc>
        <w:tc>
          <w:tcPr>
            <w:tcW w:w="1191" w:type="dxa"/>
          </w:tcPr>
          <w:p>
            <w:pPr>
              <w:pStyle w:val="0"/>
              <w:jc w:val="center"/>
            </w:pPr>
            <w:r>
              <w:rPr>
                <w:sz w:val="20"/>
              </w:rPr>
              <w:t xml:space="preserve">110,8</w:t>
            </w:r>
          </w:p>
        </w:tc>
        <w:tc>
          <w:tcPr>
            <w:tcW w:w="794" w:type="dxa"/>
          </w:tcPr>
          <w:p>
            <w:pPr>
              <w:pStyle w:val="0"/>
              <w:jc w:val="center"/>
            </w:pPr>
            <w:r>
              <w:rPr>
                <w:sz w:val="20"/>
              </w:rPr>
              <w:t xml:space="preserve">1294</w:t>
            </w:r>
          </w:p>
        </w:tc>
        <w:tc>
          <w:tcPr>
            <w:tcW w:w="1191" w:type="dxa"/>
          </w:tcPr>
          <w:p>
            <w:pPr>
              <w:pStyle w:val="0"/>
              <w:jc w:val="center"/>
            </w:pPr>
            <w:r>
              <w:rPr>
                <w:sz w:val="20"/>
              </w:rPr>
              <w:t xml:space="preserve">195,6</w:t>
            </w:r>
          </w:p>
        </w:tc>
        <w:tc>
          <w:tcPr>
            <w:tcW w:w="794" w:type="dxa"/>
          </w:tcPr>
          <w:p>
            <w:pPr>
              <w:pStyle w:val="0"/>
              <w:jc w:val="center"/>
            </w:pPr>
            <w:r>
              <w:rPr>
                <w:sz w:val="20"/>
              </w:rPr>
              <w:t xml:space="preserve">1629</w:t>
            </w:r>
          </w:p>
        </w:tc>
        <w:tc>
          <w:tcPr>
            <w:tcW w:w="1191" w:type="dxa"/>
          </w:tcPr>
          <w:p>
            <w:pPr>
              <w:pStyle w:val="0"/>
              <w:jc w:val="center"/>
            </w:pPr>
            <w:r>
              <w:rPr>
                <w:sz w:val="20"/>
              </w:rPr>
              <w:t xml:space="preserve">246,0</w:t>
            </w:r>
          </w:p>
        </w:tc>
        <w:tc>
          <w:tcPr>
            <w:tcW w:w="794" w:type="dxa"/>
          </w:tcPr>
          <w:p>
            <w:pPr>
              <w:pStyle w:val="0"/>
              <w:jc w:val="center"/>
            </w:pPr>
            <w:r>
              <w:rPr>
                <w:sz w:val="20"/>
              </w:rPr>
              <w:t xml:space="preserve">1821</w:t>
            </w:r>
          </w:p>
        </w:tc>
        <w:tc>
          <w:tcPr>
            <w:tcW w:w="1191" w:type="dxa"/>
          </w:tcPr>
          <w:p>
            <w:pPr>
              <w:pStyle w:val="0"/>
              <w:jc w:val="center"/>
            </w:pPr>
            <w:r>
              <w:rPr>
                <w:sz w:val="20"/>
              </w:rPr>
              <w:t xml:space="preserve">266,4</w:t>
            </w:r>
          </w:p>
        </w:tc>
        <w:tc>
          <w:tcPr>
            <w:tcW w:w="794" w:type="dxa"/>
          </w:tcPr>
          <w:p>
            <w:pPr>
              <w:pStyle w:val="0"/>
              <w:jc w:val="center"/>
            </w:pPr>
            <w:r>
              <w:rPr>
                <w:sz w:val="20"/>
              </w:rPr>
              <w:t xml:space="preserve">2291</w:t>
            </w:r>
          </w:p>
        </w:tc>
        <w:tc>
          <w:tcPr>
            <w:tcW w:w="1191" w:type="dxa"/>
          </w:tcPr>
          <w:p>
            <w:pPr>
              <w:pStyle w:val="0"/>
              <w:jc w:val="center"/>
            </w:pPr>
            <w:r>
              <w:rPr>
                <w:sz w:val="20"/>
              </w:rPr>
              <w:t xml:space="preserve">253</w:t>
            </w:r>
          </w:p>
        </w:tc>
      </w:tr>
      <w:tr>
        <w:tc>
          <w:tcPr>
            <w:tcW w:w="3061" w:type="dxa"/>
            <w:vAlign w:val="center"/>
          </w:tcPr>
          <w:p>
            <w:pPr>
              <w:pStyle w:val="0"/>
            </w:pPr>
            <w:r>
              <w:rPr>
                <w:sz w:val="20"/>
              </w:rPr>
              <w:t xml:space="preserve">Преходящие транзиторные церебральные ишемические приступы (атаки) и родственные синдромы</w:t>
            </w:r>
          </w:p>
        </w:tc>
        <w:tc>
          <w:tcPr>
            <w:tcW w:w="907" w:type="dxa"/>
          </w:tcPr>
          <w:p>
            <w:pPr>
              <w:pStyle w:val="0"/>
              <w:jc w:val="center"/>
            </w:pPr>
            <w:r>
              <w:rPr>
                <w:sz w:val="20"/>
              </w:rPr>
              <w:t xml:space="preserve">G45</w:t>
            </w:r>
          </w:p>
        </w:tc>
        <w:tc>
          <w:tcPr>
            <w:tcW w:w="794" w:type="dxa"/>
          </w:tcPr>
          <w:p>
            <w:pPr>
              <w:pStyle w:val="0"/>
              <w:jc w:val="center"/>
            </w:pPr>
            <w:r>
              <w:rPr>
                <w:sz w:val="20"/>
              </w:rPr>
              <w:t xml:space="preserve">530</w:t>
            </w:r>
          </w:p>
        </w:tc>
        <w:tc>
          <w:tcPr>
            <w:tcW w:w="1191" w:type="dxa"/>
          </w:tcPr>
          <w:p>
            <w:pPr>
              <w:pStyle w:val="0"/>
              <w:jc w:val="center"/>
            </w:pPr>
            <w:r>
              <w:rPr>
                <w:sz w:val="20"/>
              </w:rPr>
              <w:t xml:space="preserve">80,2</w:t>
            </w:r>
          </w:p>
        </w:tc>
        <w:tc>
          <w:tcPr>
            <w:tcW w:w="794" w:type="dxa"/>
          </w:tcPr>
          <w:p>
            <w:pPr>
              <w:pStyle w:val="0"/>
              <w:jc w:val="center"/>
            </w:pPr>
            <w:r>
              <w:rPr>
                <w:sz w:val="20"/>
              </w:rPr>
              <w:t xml:space="preserve">392</w:t>
            </w:r>
          </w:p>
        </w:tc>
        <w:tc>
          <w:tcPr>
            <w:tcW w:w="1191" w:type="dxa"/>
          </w:tcPr>
          <w:p>
            <w:pPr>
              <w:pStyle w:val="0"/>
              <w:jc w:val="center"/>
            </w:pPr>
            <w:r>
              <w:rPr>
                <w:sz w:val="20"/>
              </w:rPr>
              <w:t xml:space="preserve">59,3</w:t>
            </w:r>
          </w:p>
        </w:tc>
        <w:tc>
          <w:tcPr>
            <w:tcW w:w="794" w:type="dxa"/>
          </w:tcPr>
          <w:p>
            <w:pPr>
              <w:pStyle w:val="0"/>
              <w:jc w:val="center"/>
            </w:pPr>
            <w:r>
              <w:rPr>
                <w:sz w:val="20"/>
              </w:rPr>
              <w:t xml:space="preserve">252</w:t>
            </w:r>
          </w:p>
        </w:tc>
        <w:tc>
          <w:tcPr>
            <w:tcW w:w="1191" w:type="dxa"/>
          </w:tcPr>
          <w:p>
            <w:pPr>
              <w:pStyle w:val="0"/>
              <w:jc w:val="center"/>
            </w:pPr>
            <w:r>
              <w:rPr>
                <w:sz w:val="20"/>
              </w:rPr>
              <w:t xml:space="preserve">38,1</w:t>
            </w:r>
          </w:p>
        </w:tc>
        <w:tc>
          <w:tcPr>
            <w:tcW w:w="794" w:type="dxa"/>
          </w:tcPr>
          <w:p>
            <w:pPr>
              <w:pStyle w:val="0"/>
              <w:jc w:val="center"/>
            </w:pPr>
            <w:r>
              <w:rPr>
                <w:sz w:val="20"/>
              </w:rPr>
              <w:t xml:space="preserve">298</w:t>
            </w:r>
          </w:p>
        </w:tc>
        <w:tc>
          <w:tcPr>
            <w:tcW w:w="1191" w:type="dxa"/>
          </w:tcPr>
          <w:p>
            <w:pPr>
              <w:pStyle w:val="0"/>
              <w:jc w:val="center"/>
            </w:pPr>
            <w:r>
              <w:rPr>
                <w:sz w:val="20"/>
              </w:rPr>
              <w:t xml:space="preserve">45,0</w:t>
            </w:r>
          </w:p>
        </w:tc>
        <w:tc>
          <w:tcPr>
            <w:tcW w:w="794" w:type="dxa"/>
          </w:tcPr>
          <w:p>
            <w:pPr>
              <w:pStyle w:val="0"/>
              <w:jc w:val="center"/>
            </w:pPr>
            <w:r>
              <w:rPr>
                <w:sz w:val="20"/>
              </w:rPr>
              <w:t xml:space="preserve">374</w:t>
            </w:r>
          </w:p>
        </w:tc>
        <w:tc>
          <w:tcPr>
            <w:tcW w:w="1191" w:type="dxa"/>
          </w:tcPr>
          <w:p>
            <w:pPr>
              <w:pStyle w:val="0"/>
              <w:jc w:val="center"/>
            </w:pPr>
            <w:r>
              <w:rPr>
                <w:sz w:val="20"/>
              </w:rPr>
              <w:t xml:space="preserve">54,7</w:t>
            </w:r>
          </w:p>
        </w:tc>
        <w:tc>
          <w:tcPr>
            <w:tcW w:w="794" w:type="dxa"/>
          </w:tcPr>
          <w:p>
            <w:pPr>
              <w:pStyle w:val="0"/>
              <w:jc w:val="center"/>
            </w:pPr>
            <w:r>
              <w:rPr>
                <w:sz w:val="20"/>
              </w:rPr>
              <w:t xml:space="preserve">241</w:t>
            </w:r>
          </w:p>
        </w:tc>
        <w:tc>
          <w:tcPr>
            <w:tcW w:w="1191" w:type="dxa"/>
          </w:tcPr>
          <w:p>
            <w:pPr>
              <w:pStyle w:val="0"/>
              <w:jc w:val="center"/>
            </w:pPr>
            <w:r>
              <w:rPr>
                <w:sz w:val="20"/>
              </w:rPr>
              <w:t xml:space="preserve">26,6</w:t>
            </w:r>
          </w:p>
        </w:tc>
      </w:tr>
      <w:tr>
        <w:tc>
          <w:tcPr>
            <w:tcW w:w="3061" w:type="dxa"/>
            <w:vAlign w:val="center"/>
          </w:tcPr>
          <w:p>
            <w:pPr>
              <w:pStyle w:val="0"/>
            </w:pPr>
            <w:r>
              <w:rPr>
                <w:sz w:val="20"/>
              </w:rPr>
              <w:t xml:space="preserve">Инсульт, не уточненный как кровоизлияние или инфаркт</w:t>
            </w:r>
          </w:p>
        </w:tc>
        <w:tc>
          <w:tcPr>
            <w:tcW w:w="907" w:type="dxa"/>
          </w:tcPr>
          <w:p>
            <w:pPr>
              <w:pStyle w:val="0"/>
              <w:jc w:val="center"/>
            </w:pPr>
            <w:r>
              <w:rPr>
                <w:sz w:val="20"/>
              </w:rPr>
              <w:t xml:space="preserve">I64</w:t>
            </w:r>
          </w:p>
        </w:tc>
        <w:tc>
          <w:tcPr>
            <w:tcW w:w="794" w:type="dxa"/>
          </w:tcPr>
          <w:p>
            <w:pPr>
              <w:pStyle w:val="0"/>
              <w:jc w:val="center"/>
            </w:pPr>
            <w:r>
              <w:rPr>
                <w:sz w:val="20"/>
              </w:rPr>
              <w:t xml:space="preserve">4</w:t>
            </w:r>
          </w:p>
        </w:tc>
        <w:tc>
          <w:tcPr>
            <w:tcW w:w="1191" w:type="dxa"/>
          </w:tcPr>
          <w:p>
            <w:pPr>
              <w:pStyle w:val="0"/>
              <w:jc w:val="center"/>
            </w:pPr>
            <w:r>
              <w:rPr>
                <w:sz w:val="20"/>
              </w:rPr>
              <w:t xml:space="preserve">0,6</w:t>
            </w:r>
          </w:p>
        </w:tc>
        <w:tc>
          <w:tcPr>
            <w:tcW w:w="794" w:type="dxa"/>
          </w:tcPr>
          <w:p>
            <w:pPr>
              <w:pStyle w:val="0"/>
              <w:jc w:val="center"/>
            </w:pPr>
            <w:r>
              <w:rPr>
                <w:sz w:val="20"/>
              </w:rPr>
              <w:t xml:space="preserve">5</w:t>
            </w:r>
          </w:p>
        </w:tc>
        <w:tc>
          <w:tcPr>
            <w:tcW w:w="1191" w:type="dxa"/>
          </w:tcPr>
          <w:p>
            <w:pPr>
              <w:pStyle w:val="0"/>
              <w:jc w:val="center"/>
            </w:pPr>
            <w:r>
              <w:rPr>
                <w:sz w:val="20"/>
              </w:rPr>
              <w:t xml:space="preserve">0,8</w:t>
            </w:r>
          </w:p>
        </w:tc>
        <w:tc>
          <w:tcPr>
            <w:tcW w:w="794" w:type="dxa"/>
          </w:tcPr>
          <w:p>
            <w:pPr>
              <w:pStyle w:val="0"/>
              <w:jc w:val="center"/>
            </w:pPr>
            <w:r>
              <w:rPr>
                <w:sz w:val="20"/>
              </w:rPr>
              <w:t xml:space="preserve">51</w:t>
            </w:r>
          </w:p>
        </w:tc>
        <w:tc>
          <w:tcPr>
            <w:tcW w:w="1191" w:type="dxa"/>
          </w:tcPr>
          <w:p>
            <w:pPr>
              <w:pStyle w:val="0"/>
              <w:jc w:val="center"/>
            </w:pPr>
            <w:r>
              <w:rPr>
                <w:sz w:val="20"/>
              </w:rPr>
              <w:t xml:space="preserve">7,7</w:t>
            </w:r>
          </w:p>
        </w:tc>
        <w:tc>
          <w:tcPr>
            <w:tcW w:w="794" w:type="dxa"/>
          </w:tcPr>
          <w:p>
            <w:pPr>
              <w:pStyle w:val="0"/>
              <w:jc w:val="center"/>
            </w:pPr>
            <w:r>
              <w:rPr>
                <w:sz w:val="20"/>
              </w:rPr>
              <w:t xml:space="preserve">42</w:t>
            </w:r>
          </w:p>
        </w:tc>
        <w:tc>
          <w:tcPr>
            <w:tcW w:w="1191" w:type="dxa"/>
          </w:tcPr>
          <w:p>
            <w:pPr>
              <w:pStyle w:val="0"/>
              <w:jc w:val="center"/>
            </w:pPr>
            <w:r>
              <w:rPr>
                <w:sz w:val="20"/>
              </w:rPr>
              <w:t xml:space="preserve">6,3</w:t>
            </w:r>
          </w:p>
        </w:tc>
        <w:tc>
          <w:tcPr>
            <w:tcW w:w="794" w:type="dxa"/>
          </w:tcPr>
          <w:p>
            <w:pPr>
              <w:pStyle w:val="0"/>
              <w:jc w:val="center"/>
            </w:pPr>
            <w:r>
              <w:rPr>
                <w:sz w:val="20"/>
              </w:rPr>
              <w:t xml:space="preserve">40</w:t>
            </w:r>
          </w:p>
        </w:tc>
        <w:tc>
          <w:tcPr>
            <w:tcW w:w="1191" w:type="dxa"/>
          </w:tcPr>
          <w:p>
            <w:pPr>
              <w:pStyle w:val="0"/>
              <w:jc w:val="center"/>
            </w:pPr>
            <w:r>
              <w:rPr>
                <w:sz w:val="20"/>
              </w:rPr>
              <w:t xml:space="preserve">5,9</w:t>
            </w:r>
          </w:p>
        </w:tc>
        <w:tc>
          <w:tcPr>
            <w:tcW w:w="794" w:type="dxa"/>
          </w:tcPr>
          <w:p>
            <w:pPr>
              <w:pStyle w:val="0"/>
              <w:jc w:val="center"/>
            </w:pPr>
            <w:r>
              <w:rPr>
                <w:sz w:val="20"/>
              </w:rPr>
              <w:t xml:space="preserve">82</w:t>
            </w:r>
          </w:p>
        </w:tc>
        <w:tc>
          <w:tcPr>
            <w:tcW w:w="1191" w:type="dxa"/>
          </w:tcPr>
          <w:p>
            <w:pPr>
              <w:pStyle w:val="0"/>
              <w:jc w:val="center"/>
            </w:pPr>
            <w:r>
              <w:rPr>
                <w:sz w:val="20"/>
              </w:rPr>
              <w:t xml:space="preserve">9</w:t>
            </w:r>
          </w:p>
        </w:tc>
      </w:tr>
      <w:tr>
        <w:tc>
          <w:tcPr>
            <w:tcW w:w="3061" w:type="dxa"/>
            <w:vAlign w:val="center"/>
          </w:tcPr>
          <w:p>
            <w:pPr>
              <w:pStyle w:val="0"/>
            </w:pPr>
            <w:r>
              <w:rPr>
                <w:sz w:val="20"/>
              </w:rPr>
              <w:t xml:space="preserve">Фибрилляция и трепетание предсердий</w:t>
            </w:r>
          </w:p>
        </w:tc>
        <w:tc>
          <w:tcPr>
            <w:tcW w:w="907" w:type="dxa"/>
          </w:tcPr>
          <w:p>
            <w:pPr>
              <w:pStyle w:val="0"/>
              <w:jc w:val="center"/>
            </w:pPr>
            <w:r>
              <w:rPr>
                <w:sz w:val="20"/>
              </w:rPr>
              <w:t xml:space="preserve">I48</w:t>
            </w:r>
          </w:p>
        </w:tc>
        <w:tc>
          <w:tcPr>
            <w:tcW w:w="794" w:type="dxa"/>
          </w:tcPr>
          <w:p>
            <w:pPr>
              <w:pStyle w:val="0"/>
              <w:jc w:val="center"/>
            </w:pPr>
            <w:r>
              <w:rPr>
                <w:sz w:val="20"/>
              </w:rPr>
              <w:t xml:space="preserve">238</w:t>
            </w:r>
          </w:p>
        </w:tc>
        <w:tc>
          <w:tcPr>
            <w:tcW w:w="1191" w:type="dxa"/>
          </w:tcPr>
          <w:p>
            <w:pPr>
              <w:pStyle w:val="0"/>
              <w:jc w:val="center"/>
            </w:pPr>
            <w:r>
              <w:rPr>
                <w:sz w:val="20"/>
              </w:rPr>
              <w:t xml:space="preserve">36.0</w:t>
            </w:r>
          </w:p>
        </w:tc>
        <w:tc>
          <w:tcPr>
            <w:tcW w:w="794" w:type="dxa"/>
          </w:tcPr>
          <w:p>
            <w:pPr>
              <w:pStyle w:val="0"/>
              <w:jc w:val="center"/>
            </w:pPr>
            <w:r>
              <w:rPr>
                <w:sz w:val="20"/>
              </w:rPr>
              <w:t xml:space="preserve">238</w:t>
            </w:r>
          </w:p>
        </w:tc>
        <w:tc>
          <w:tcPr>
            <w:tcW w:w="1191" w:type="dxa"/>
          </w:tcPr>
          <w:p>
            <w:pPr>
              <w:pStyle w:val="0"/>
              <w:jc w:val="center"/>
            </w:pPr>
            <w:r>
              <w:rPr>
                <w:sz w:val="20"/>
              </w:rPr>
              <w:t xml:space="preserve">36,0</w:t>
            </w:r>
          </w:p>
        </w:tc>
        <w:tc>
          <w:tcPr>
            <w:tcW w:w="794" w:type="dxa"/>
          </w:tcPr>
          <w:p>
            <w:pPr>
              <w:pStyle w:val="0"/>
              <w:jc w:val="center"/>
            </w:pPr>
            <w:r>
              <w:rPr>
                <w:sz w:val="20"/>
              </w:rPr>
              <w:t xml:space="preserve">223</w:t>
            </w:r>
          </w:p>
        </w:tc>
        <w:tc>
          <w:tcPr>
            <w:tcW w:w="1191" w:type="dxa"/>
          </w:tcPr>
          <w:p>
            <w:pPr>
              <w:pStyle w:val="0"/>
              <w:jc w:val="center"/>
            </w:pPr>
            <w:r>
              <w:rPr>
                <w:sz w:val="20"/>
              </w:rPr>
              <w:t xml:space="preserve">33,7</w:t>
            </w:r>
          </w:p>
        </w:tc>
        <w:tc>
          <w:tcPr>
            <w:tcW w:w="794" w:type="dxa"/>
          </w:tcPr>
          <w:p>
            <w:pPr>
              <w:pStyle w:val="0"/>
              <w:jc w:val="center"/>
            </w:pPr>
            <w:r>
              <w:rPr>
                <w:sz w:val="20"/>
              </w:rPr>
              <w:t xml:space="preserve">183</w:t>
            </w:r>
          </w:p>
        </w:tc>
        <w:tc>
          <w:tcPr>
            <w:tcW w:w="1191" w:type="dxa"/>
          </w:tcPr>
          <w:p>
            <w:pPr>
              <w:pStyle w:val="0"/>
              <w:jc w:val="center"/>
            </w:pPr>
            <w:r>
              <w:rPr>
                <w:sz w:val="20"/>
              </w:rPr>
              <w:t xml:space="preserve">27,6</w:t>
            </w:r>
          </w:p>
        </w:tc>
        <w:tc>
          <w:tcPr>
            <w:tcW w:w="794" w:type="dxa"/>
          </w:tcPr>
          <w:p>
            <w:pPr>
              <w:pStyle w:val="0"/>
              <w:jc w:val="center"/>
            </w:pPr>
            <w:r>
              <w:rPr>
                <w:sz w:val="20"/>
              </w:rPr>
              <w:t xml:space="preserve">168</w:t>
            </w:r>
          </w:p>
        </w:tc>
        <w:tc>
          <w:tcPr>
            <w:tcW w:w="1191" w:type="dxa"/>
          </w:tcPr>
          <w:p>
            <w:pPr>
              <w:pStyle w:val="0"/>
              <w:jc w:val="center"/>
            </w:pPr>
            <w:r>
              <w:rPr>
                <w:sz w:val="20"/>
              </w:rPr>
              <w:t xml:space="preserve">24,6</w:t>
            </w:r>
          </w:p>
        </w:tc>
        <w:tc>
          <w:tcPr>
            <w:tcW w:w="794" w:type="dxa"/>
          </w:tcPr>
          <w:p>
            <w:pPr>
              <w:pStyle w:val="0"/>
              <w:jc w:val="center"/>
            </w:pPr>
            <w:r>
              <w:rPr>
                <w:sz w:val="20"/>
              </w:rPr>
              <w:t xml:space="preserve">261</w:t>
            </w:r>
          </w:p>
        </w:tc>
        <w:tc>
          <w:tcPr>
            <w:tcW w:w="1191" w:type="dxa"/>
          </w:tcPr>
          <w:p>
            <w:pPr>
              <w:pStyle w:val="0"/>
              <w:jc w:val="center"/>
            </w:pPr>
            <w:r>
              <w:rPr>
                <w:sz w:val="20"/>
              </w:rPr>
              <w:t xml:space="preserve">28,8</w:t>
            </w:r>
          </w:p>
        </w:tc>
      </w:tr>
      <w:tr>
        <w:tc>
          <w:tcPr>
            <w:tcW w:w="3061" w:type="dxa"/>
            <w:vAlign w:val="center"/>
          </w:tcPr>
          <w:p>
            <w:pPr>
              <w:pStyle w:val="0"/>
            </w:pPr>
            <w:r>
              <w:rPr>
                <w:sz w:val="20"/>
              </w:rPr>
              <w:t xml:space="preserve">Сердечная недостаточность</w:t>
            </w:r>
          </w:p>
        </w:tc>
        <w:tc>
          <w:tcPr>
            <w:tcW w:w="907" w:type="dxa"/>
          </w:tcPr>
          <w:p>
            <w:pPr>
              <w:pStyle w:val="0"/>
              <w:jc w:val="center"/>
            </w:pPr>
            <w:r>
              <w:rPr>
                <w:sz w:val="20"/>
              </w:rPr>
              <w:t xml:space="preserve">I50</w:t>
            </w:r>
          </w:p>
        </w:tc>
        <w:tc>
          <w:tcPr>
            <w:tcW w:w="794" w:type="dxa"/>
          </w:tcPr>
          <w:p>
            <w:pPr>
              <w:pStyle w:val="0"/>
              <w:jc w:val="center"/>
            </w:pPr>
            <w:r>
              <w:rPr>
                <w:sz w:val="20"/>
              </w:rPr>
              <w:t xml:space="preserve">209</w:t>
            </w:r>
          </w:p>
        </w:tc>
        <w:tc>
          <w:tcPr>
            <w:tcW w:w="1191" w:type="dxa"/>
          </w:tcPr>
          <w:p>
            <w:pPr>
              <w:pStyle w:val="0"/>
              <w:jc w:val="center"/>
            </w:pPr>
            <w:r>
              <w:rPr>
                <w:sz w:val="20"/>
              </w:rPr>
              <w:t xml:space="preserve">31,6</w:t>
            </w:r>
          </w:p>
        </w:tc>
        <w:tc>
          <w:tcPr>
            <w:tcW w:w="794" w:type="dxa"/>
          </w:tcPr>
          <w:p>
            <w:pPr>
              <w:pStyle w:val="0"/>
              <w:jc w:val="center"/>
            </w:pPr>
            <w:r>
              <w:rPr>
                <w:sz w:val="20"/>
              </w:rPr>
              <w:t xml:space="preserve">209</w:t>
            </w:r>
          </w:p>
        </w:tc>
        <w:tc>
          <w:tcPr>
            <w:tcW w:w="1191" w:type="dxa"/>
          </w:tcPr>
          <w:p>
            <w:pPr>
              <w:pStyle w:val="0"/>
              <w:jc w:val="center"/>
            </w:pPr>
            <w:r>
              <w:rPr>
                <w:sz w:val="20"/>
              </w:rPr>
              <w:t xml:space="preserve">31,6</w:t>
            </w:r>
          </w:p>
        </w:tc>
        <w:tc>
          <w:tcPr>
            <w:tcW w:w="794" w:type="dxa"/>
          </w:tcPr>
          <w:p>
            <w:pPr>
              <w:pStyle w:val="0"/>
              <w:jc w:val="center"/>
            </w:pPr>
            <w:r>
              <w:rPr>
                <w:sz w:val="20"/>
              </w:rPr>
              <w:t xml:space="preserve">517</w:t>
            </w:r>
          </w:p>
        </w:tc>
        <w:tc>
          <w:tcPr>
            <w:tcW w:w="1191" w:type="dxa"/>
          </w:tcPr>
          <w:p>
            <w:pPr>
              <w:pStyle w:val="0"/>
              <w:jc w:val="center"/>
            </w:pPr>
            <w:r>
              <w:rPr>
                <w:sz w:val="20"/>
              </w:rPr>
              <w:t xml:space="preserve">78,1</w:t>
            </w:r>
          </w:p>
        </w:tc>
        <w:tc>
          <w:tcPr>
            <w:tcW w:w="794" w:type="dxa"/>
          </w:tcPr>
          <w:p>
            <w:pPr>
              <w:pStyle w:val="0"/>
              <w:jc w:val="center"/>
            </w:pPr>
            <w:r>
              <w:rPr>
                <w:sz w:val="20"/>
              </w:rPr>
              <w:t xml:space="preserve">253</w:t>
            </w:r>
          </w:p>
        </w:tc>
        <w:tc>
          <w:tcPr>
            <w:tcW w:w="1191" w:type="dxa"/>
          </w:tcPr>
          <w:p>
            <w:pPr>
              <w:pStyle w:val="0"/>
              <w:jc w:val="center"/>
            </w:pPr>
            <w:r>
              <w:rPr>
                <w:sz w:val="20"/>
              </w:rPr>
              <w:t xml:space="preserve">38,2</w:t>
            </w:r>
          </w:p>
        </w:tc>
        <w:tc>
          <w:tcPr>
            <w:tcW w:w="794" w:type="dxa"/>
          </w:tcPr>
          <w:p>
            <w:pPr>
              <w:pStyle w:val="0"/>
              <w:jc w:val="center"/>
            </w:pPr>
            <w:r>
              <w:rPr>
                <w:sz w:val="20"/>
              </w:rPr>
              <w:t xml:space="preserve">237</w:t>
            </w:r>
          </w:p>
        </w:tc>
        <w:tc>
          <w:tcPr>
            <w:tcW w:w="1191" w:type="dxa"/>
          </w:tcPr>
          <w:p>
            <w:pPr>
              <w:pStyle w:val="0"/>
              <w:jc w:val="center"/>
            </w:pPr>
            <w:r>
              <w:rPr>
                <w:sz w:val="20"/>
              </w:rPr>
              <w:t xml:space="preserve">34,7</w:t>
            </w:r>
          </w:p>
        </w:tc>
        <w:tc>
          <w:tcPr>
            <w:tcW w:w="794" w:type="dxa"/>
          </w:tcPr>
          <w:p>
            <w:pPr>
              <w:pStyle w:val="0"/>
              <w:jc w:val="center"/>
            </w:pPr>
            <w:r>
              <w:rPr>
                <w:sz w:val="20"/>
              </w:rPr>
              <w:t xml:space="preserve">509</w:t>
            </w:r>
          </w:p>
        </w:tc>
        <w:tc>
          <w:tcPr>
            <w:tcW w:w="1191" w:type="dxa"/>
          </w:tcPr>
          <w:p>
            <w:pPr>
              <w:pStyle w:val="0"/>
              <w:jc w:val="center"/>
            </w:pPr>
            <w:r>
              <w:rPr>
                <w:sz w:val="20"/>
              </w:rPr>
              <w:t xml:space="preserve">56,2</w:t>
            </w:r>
          </w:p>
        </w:tc>
      </w:tr>
      <w:tr>
        <w:tc>
          <w:tcPr>
            <w:tcW w:w="3061" w:type="dxa"/>
            <w:vAlign w:val="center"/>
          </w:tcPr>
          <w:p>
            <w:pPr>
              <w:pStyle w:val="0"/>
            </w:pPr>
            <w:r>
              <w:rPr>
                <w:sz w:val="20"/>
              </w:rPr>
              <w:t xml:space="preserve">Остановка сердца</w:t>
            </w:r>
          </w:p>
        </w:tc>
        <w:tc>
          <w:tcPr>
            <w:tcW w:w="907" w:type="dxa"/>
          </w:tcPr>
          <w:p>
            <w:pPr>
              <w:pStyle w:val="0"/>
              <w:jc w:val="center"/>
            </w:pPr>
            <w:r>
              <w:rPr>
                <w:sz w:val="20"/>
              </w:rPr>
              <w:t xml:space="preserve">I46</w:t>
            </w:r>
          </w:p>
        </w:tc>
        <w:tc>
          <w:tcPr>
            <w:tcW w:w="794" w:type="dxa"/>
          </w:tcPr>
          <w:p>
            <w:pPr>
              <w:pStyle w:val="0"/>
              <w:jc w:val="center"/>
            </w:pPr>
            <w:r>
              <w:rPr>
                <w:sz w:val="20"/>
              </w:rPr>
              <w:t xml:space="preserve">14</w:t>
            </w:r>
          </w:p>
        </w:tc>
        <w:tc>
          <w:tcPr>
            <w:tcW w:w="1191" w:type="dxa"/>
          </w:tcPr>
          <w:p>
            <w:pPr>
              <w:pStyle w:val="0"/>
              <w:jc w:val="center"/>
            </w:pPr>
            <w:r>
              <w:rPr>
                <w:sz w:val="20"/>
              </w:rPr>
              <w:t xml:space="preserve">2,1</w:t>
            </w:r>
          </w:p>
        </w:tc>
        <w:tc>
          <w:tcPr>
            <w:tcW w:w="794" w:type="dxa"/>
          </w:tcPr>
          <w:p>
            <w:pPr>
              <w:pStyle w:val="0"/>
              <w:jc w:val="center"/>
            </w:pPr>
            <w:r>
              <w:rPr>
                <w:sz w:val="20"/>
              </w:rPr>
              <w:t xml:space="preserve">14</w:t>
            </w:r>
          </w:p>
        </w:tc>
        <w:tc>
          <w:tcPr>
            <w:tcW w:w="1191" w:type="dxa"/>
          </w:tcPr>
          <w:p>
            <w:pPr>
              <w:pStyle w:val="0"/>
              <w:jc w:val="center"/>
            </w:pPr>
            <w:r>
              <w:rPr>
                <w:sz w:val="20"/>
              </w:rPr>
              <w:t xml:space="preserve">2,1</w:t>
            </w:r>
          </w:p>
        </w:tc>
        <w:tc>
          <w:tcPr>
            <w:tcW w:w="794" w:type="dxa"/>
          </w:tcPr>
          <w:p>
            <w:pPr>
              <w:pStyle w:val="0"/>
              <w:jc w:val="center"/>
            </w:pPr>
            <w:r>
              <w:rPr>
                <w:sz w:val="20"/>
              </w:rPr>
              <w:t xml:space="preserve">0</w:t>
            </w:r>
          </w:p>
        </w:tc>
        <w:tc>
          <w:tcPr>
            <w:tcW w:w="1191" w:type="dxa"/>
          </w:tcPr>
          <w:p>
            <w:pPr>
              <w:pStyle w:val="0"/>
              <w:jc w:val="center"/>
            </w:pPr>
            <w:r>
              <w:rPr>
                <w:sz w:val="20"/>
              </w:rPr>
              <w:t xml:space="preserve">0</w:t>
            </w:r>
          </w:p>
        </w:tc>
        <w:tc>
          <w:tcPr>
            <w:tcW w:w="794" w:type="dxa"/>
          </w:tcPr>
          <w:p>
            <w:pPr>
              <w:pStyle w:val="0"/>
              <w:jc w:val="center"/>
            </w:pPr>
            <w:r>
              <w:rPr>
                <w:sz w:val="20"/>
              </w:rPr>
              <w:t xml:space="preserve">0</w:t>
            </w:r>
          </w:p>
        </w:tc>
        <w:tc>
          <w:tcPr>
            <w:tcW w:w="1191" w:type="dxa"/>
          </w:tcPr>
          <w:p>
            <w:pPr>
              <w:pStyle w:val="0"/>
              <w:jc w:val="center"/>
            </w:pPr>
            <w:r>
              <w:rPr>
                <w:sz w:val="20"/>
              </w:rPr>
              <w:t xml:space="preserve">0</w:t>
            </w:r>
          </w:p>
        </w:tc>
        <w:tc>
          <w:tcPr>
            <w:tcW w:w="794" w:type="dxa"/>
          </w:tcPr>
          <w:p>
            <w:pPr>
              <w:pStyle w:val="0"/>
              <w:jc w:val="center"/>
            </w:pPr>
            <w:r>
              <w:rPr>
                <w:sz w:val="20"/>
              </w:rPr>
              <w:t xml:space="preserve">0</w:t>
            </w:r>
          </w:p>
        </w:tc>
        <w:tc>
          <w:tcPr>
            <w:tcW w:w="1191" w:type="dxa"/>
          </w:tcPr>
          <w:p>
            <w:pPr>
              <w:pStyle w:val="0"/>
              <w:jc w:val="center"/>
            </w:pPr>
            <w:r>
              <w:rPr>
                <w:sz w:val="20"/>
              </w:rPr>
              <w:t xml:space="preserve">0</w:t>
            </w:r>
          </w:p>
        </w:tc>
        <w:tc>
          <w:tcPr>
            <w:tcW w:w="794" w:type="dxa"/>
          </w:tcPr>
          <w:p>
            <w:pPr>
              <w:pStyle w:val="0"/>
              <w:jc w:val="center"/>
            </w:pPr>
            <w:r>
              <w:rPr>
                <w:sz w:val="20"/>
              </w:rPr>
              <w:t xml:space="preserve">0</w:t>
            </w:r>
          </w:p>
        </w:tc>
        <w:tc>
          <w:tcPr>
            <w:tcW w:w="1191" w:type="dxa"/>
          </w:tcPr>
          <w:p>
            <w:pPr>
              <w:pStyle w:val="0"/>
              <w:jc w:val="center"/>
            </w:pPr>
            <w:r>
              <w:rPr>
                <w:sz w:val="20"/>
              </w:rPr>
              <w:t xml:space="preserve">0</w:t>
            </w:r>
          </w:p>
        </w:tc>
      </w:tr>
      <w:tr>
        <w:tc>
          <w:tcPr>
            <w:tcW w:w="3061" w:type="dxa"/>
            <w:vAlign w:val="center"/>
          </w:tcPr>
          <w:p>
            <w:pPr>
              <w:pStyle w:val="0"/>
            </w:pPr>
            <w:r>
              <w:rPr>
                <w:sz w:val="20"/>
              </w:rPr>
              <w:t xml:space="preserve">Врожденные аномалии</w:t>
            </w:r>
          </w:p>
        </w:tc>
        <w:tc>
          <w:tcPr>
            <w:tcW w:w="907" w:type="dxa"/>
          </w:tcPr>
          <w:p>
            <w:pPr>
              <w:pStyle w:val="0"/>
              <w:jc w:val="center"/>
            </w:pPr>
            <w:r>
              <w:rPr>
                <w:sz w:val="20"/>
              </w:rPr>
              <w:t xml:space="preserve">Q20-Q25</w:t>
            </w:r>
          </w:p>
        </w:tc>
        <w:tc>
          <w:tcPr>
            <w:tcW w:w="794" w:type="dxa"/>
          </w:tcPr>
          <w:p>
            <w:pPr>
              <w:pStyle w:val="0"/>
              <w:jc w:val="center"/>
            </w:pPr>
            <w:r>
              <w:rPr>
                <w:sz w:val="20"/>
              </w:rPr>
              <w:t xml:space="preserve">3</w:t>
            </w:r>
          </w:p>
        </w:tc>
        <w:tc>
          <w:tcPr>
            <w:tcW w:w="1191" w:type="dxa"/>
          </w:tcPr>
          <w:p>
            <w:pPr>
              <w:pStyle w:val="0"/>
              <w:jc w:val="center"/>
            </w:pPr>
            <w:r>
              <w:rPr>
                <w:sz w:val="20"/>
              </w:rPr>
              <w:t xml:space="preserve">0,5</w:t>
            </w:r>
          </w:p>
        </w:tc>
        <w:tc>
          <w:tcPr>
            <w:tcW w:w="794" w:type="dxa"/>
          </w:tcPr>
          <w:p>
            <w:pPr>
              <w:pStyle w:val="0"/>
              <w:jc w:val="center"/>
            </w:pPr>
            <w:r>
              <w:rPr>
                <w:sz w:val="20"/>
              </w:rPr>
              <w:t xml:space="preserve">3</w:t>
            </w:r>
          </w:p>
        </w:tc>
        <w:tc>
          <w:tcPr>
            <w:tcW w:w="1191" w:type="dxa"/>
          </w:tcPr>
          <w:p>
            <w:pPr>
              <w:pStyle w:val="0"/>
              <w:jc w:val="center"/>
            </w:pPr>
            <w:r>
              <w:rPr>
                <w:sz w:val="20"/>
              </w:rPr>
              <w:t xml:space="preserve">0,5</w:t>
            </w:r>
          </w:p>
        </w:tc>
        <w:tc>
          <w:tcPr>
            <w:tcW w:w="794" w:type="dxa"/>
          </w:tcPr>
          <w:p>
            <w:pPr>
              <w:pStyle w:val="0"/>
              <w:jc w:val="center"/>
            </w:pPr>
            <w:r>
              <w:rPr>
                <w:sz w:val="20"/>
              </w:rPr>
              <w:t xml:space="preserve">2</w:t>
            </w:r>
          </w:p>
        </w:tc>
        <w:tc>
          <w:tcPr>
            <w:tcW w:w="1191" w:type="dxa"/>
          </w:tcPr>
          <w:p>
            <w:pPr>
              <w:pStyle w:val="0"/>
              <w:jc w:val="center"/>
            </w:pPr>
            <w:r>
              <w:rPr>
                <w:sz w:val="20"/>
              </w:rPr>
              <w:t xml:space="preserve">0,3</w:t>
            </w:r>
          </w:p>
        </w:tc>
        <w:tc>
          <w:tcPr>
            <w:tcW w:w="794" w:type="dxa"/>
          </w:tcPr>
          <w:p>
            <w:pPr>
              <w:pStyle w:val="0"/>
              <w:jc w:val="center"/>
            </w:pPr>
            <w:r>
              <w:rPr>
                <w:sz w:val="20"/>
              </w:rPr>
              <w:t xml:space="preserve">17</w:t>
            </w:r>
          </w:p>
        </w:tc>
        <w:tc>
          <w:tcPr>
            <w:tcW w:w="1191" w:type="dxa"/>
          </w:tcPr>
          <w:p>
            <w:pPr>
              <w:pStyle w:val="0"/>
              <w:jc w:val="center"/>
            </w:pPr>
            <w:r>
              <w:rPr>
                <w:sz w:val="20"/>
              </w:rPr>
              <w:t xml:space="preserve">2,6</w:t>
            </w:r>
          </w:p>
        </w:tc>
        <w:tc>
          <w:tcPr>
            <w:tcW w:w="794" w:type="dxa"/>
          </w:tcPr>
          <w:p>
            <w:pPr>
              <w:pStyle w:val="0"/>
              <w:jc w:val="center"/>
            </w:pPr>
            <w:r>
              <w:rPr>
                <w:sz w:val="20"/>
              </w:rPr>
              <w:t xml:space="preserve">9</w:t>
            </w:r>
          </w:p>
        </w:tc>
        <w:tc>
          <w:tcPr>
            <w:tcW w:w="1191" w:type="dxa"/>
          </w:tcPr>
          <w:p>
            <w:pPr>
              <w:pStyle w:val="0"/>
              <w:jc w:val="center"/>
            </w:pPr>
            <w:r>
              <w:rPr>
                <w:sz w:val="20"/>
              </w:rPr>
              <w:t xml:space="preserve">1,3</w:t>
            </w:r>
          </w:p>
        </w:tc>
        <w:tc>
          <w:tcPr>
            <w:tcW w:w="794" w:type="dxa"/>
          </w:tcPr>
          <w:p>
            <w:pPr>
              <w:pStyle w:val="0"/>
              <w:jc w:val="center"/>
            </w:pPr>
            <w:r>
              <w:rPr>
                <w:sz w:val="20"/>
              </w:rPr>
              <w:t xml:space="preserve">305</w:t>
            </w:r>
          </w:p>
        </w:tc>
        <w:tc>
          <w:tcPr>
            <w:tcW w:w="1191" w:type="dxa"/>
          </w:tcPr>
          <w:p>
            <w:pPr>
              <w:pStyle w:val="0"/>
              <w:jc w:val="center"/>
            </w:pPr>
            <w:r>
              <w:rPr>
                <w:sz w:val="20"/>
              </w:rPr>
              <w:t xml:space="preserve">33,7</w:t>
            </w:r>
          </w:p>
        </w:tc>
      </w:tr>
      <w:tr>
        <w:tc>
          <w:tcPr>
            <w:tcW w:w="3061" w:type="dxa"/>
            <w:vAlign w:val="center"/>
          </w:tcPr>
          <w:p>
            <w:pPr>
              <w:pStyle w:val="0"/>
            </w:pPr>
            <w:r>
              <w:rPr>
                <w:sz w:val="20"/>
              </w:rPr>
              <w:t xml:space="preserve">Приобретенные пороки сердца</w:t>
            </w:r>
          </w:p>
        </w:tc>
        <w:tc>
          <w:tcPr>
            <w:tcW w:w="907" w:type="dxa"/>
          </w:tcPr>
          <w:p>
            <w:pPr>
              <w:pStyle w:val="0"/>
              <w:jc w:val="center"/>
            </w:pPr>
            <w:r>
              <w:rPr>
                <w:sz w:val="20"/>
              </w:rPr>
              <w:t xml:space="preserve">I34-I37</w:t>
            </w:r>
          </w:p>
        </w:tc>
        <w:tc>
          <w:tcPr>
            <w:tcW w:w="794" w:type="dxa"/>
          </w:tcPr>
          <w:p>
            <w:pPr>
              <w:pStyle w:val="0"/>
              <w:jc w:val="center"/>
            </w:pPr>
            <w:r>
              <w:rPr>
                <w:sz w:val="20"/>
              </w:rPr>
              <w:t xml:space="preserve">158</w:t>
            </w:r>
          </w:p>
        </w:tc>
        <w:tc>
          <w:tcPr>
            <w:tcW w:w="1191" w:type="dxa"/>
          </w:tcPr>
          <w:p>
            <w:pPr>
              <w:pStyle w:val="0"/>
              <w:jc w:val="center"/>
            </w:pPr>
            <w:r>
              <w:rPr>
                <w:sz w:val="20"/>
              </w:rPr>
              <w:t xml:space="preserve">23,9</w:t>
            </w:r>
          </w:p>
        </w:tc>
        <w:tc>
          <w:tcPr>
            <w:tcW w:w="794" w:type="dxa"/>
          </w:tcPr>
          <w:p>
            <w:pPr>
              <w:pStyle w:val="0"/>
              <w:jc w:val="center"/>
            </w:pPr>
            <w:r>
              <w:rPr>
                <w:sz w:val="20"/>
              </w:rPr>
              <w:t xml:space="preserve">158</w:t>
            </w:r>
          </w:p>
        </w:tc>
        <w:tc>
          <w:tcPr>
            <w:tcW w:w="1191" w:type="dxa"/>
          </w:tcPr>
          <w:p>
            <w:pPr>
              <w:pStyle w:val="0"/>
              <w:jc w:val="center"/>
            </w:pPr>
            <w:r>
              <w:rPr>
                <w:sz w:val="20"/>
              </w:rPr>
              <w:t xml:space="preserve">23,9</w:t>
            </w:r>
          </w:p>
        </w:tc>
        <w:tc>
          <w:tcPr>
            <w:tcW w:w="794" w:type="dxa"/>
          </w:tcPr>
          <w:p>
            <w:pPr>
              <w:pStyle w:val="0"/>
              <w:jc w:val="center"/>
            </w:pPr>
            <w:r>
              <w:rPr>
                <w:sz w:val="20"/>
              </w:rPr>
              <w:t xml:space="preserve">42</w:t>
            </w:r>
          </w:p>
        </w:tc>
        <w:tc>
          <w:tcPr>
            <w:tcW w:w="1191" w:type="dxa"/>
          </w:tcPr>
          <w:p>
            <w:pPr>
              <w:pStyle w:val="0"/>
              <w:jc w:val="center"/>
            </w:pPr>
            <w:r>
              <w:rPr>
                <w:sz w:val="20"/>
              </w:rPr>
              <w:t xml:space="preserve">6,3</w:t>
            </w:r>
          </w:p>
        </w:tc>
        <w:tc>
          <w:tcPr>
            <w:tcW w:w="794" w:type="dxa"/>
          </w:tcPr>
          <w:p>
            <w:pPr>
              <w:pStyle w:val="0"/>
              <w:jc w:val="center"/>
            </w:pPr>
            <w:r>
              <w:rPr>
                <w:sz w:val="20"/>
              </w:rPr>
              <w:t xml:space="preserve">37</w:t>
            </w:r>
          </w:p>
        </w:tc>
        <w:tc>
          <w:tcPr>
            <w:tcW w:w="1191" w:type="dxa"/>
          </w:tcPr>
          <w:p>
            <w:pPr>
              <w:pStyle w:val="0"/>
              <w:jc w:val="center"/>
            </w:pPr>
            <w:r>
              <w:rPr>
                <w:sz w:val="20"/>
              </w:rPr>
              <w:t xml:space="preserve">5,6</w:t>
            </w:r>
          </w:p>
        </w:tc>
        <w:tc>
          <w:tcPr>
            <w:tcW w:w="794" w:type="dxa"/>
          </w:tcPr>
          <w:p>
            <w:pPr>
              <w:pStyle w:val="0"/>
              <w:jc w:val="center"/>
            </w:pPr>
            <w:r>
              <w:rPr>
                <w:sz w:val="20"/>
              </w:rPr>
              <w:t xml:space="preserve">52</w:t>
            </w:r>
          </w:p>
        </w:tc>
        <w:tc>
          <w:tcPr>
            <w:tcW w:w="1191" w:type="dxa"/>
          </w:tcPr>
          <w:p>
            <w:pPr>
              <w:pStyle w:val="0"/>
              <w:jc w:val="center"/>
            </w:pPr>
            <w:r>
              <w:rPr>
                <w:sz w:val="20"/>
              </w:rPr>
              <w:t xml:space="preserve">7,6</w:t>
            </w:r>
          </w:p>
        </w:tc>
        <w:tc>
          <w:tcPr>
            <w:tcW w:w="794" w:type="dxa"/>
          </w:tcPr>
          <w:p>
            <w:pPr>
              <w:pStyle w:val="0"/>
              <w:jc w:val="center"/>
            </w:pPr>
            <w:r>
              <w:rPr>
                <w:sz w:val="20"/>
              </w:rPr>
              <w:t xml:space="preserve">123</w:t>
            </w:r>
          </w:p>
        </w:tc>
        <w:tc>
          <w:tcPr>
            <w:tcW w:w="1191" w:type="dxa"/>
          </w:tcPr>
          <w:p>
            <w:pPr>
              <w:pStyle w:val="0"/>
              <w:jc w:val="center"/>
            </w:pPr>
            <w:r>
              <w:rPr>
                <w:sz w:val="20"/>
              </w:rPr>
              <w:t xml:space="preserve">13,5</w:t>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13</w:t>
      </w:r>
    </w:p>
    <w:p>
      <w:pPr>
        <w:pStyle w:val="0"/>
        <w:jc w:val="both"/>
      </w:pPr>
      <w:r>
        <w:rPr>
          <w:sz w:val="20"/>
        </w:rPr>
      </w:r>
    </w:p>
    <w:bookmarkStart w:id="2034" w:name="P2034"/>
    <w:bookmarkEnd w:id="2034"/>
    <w:p>
      <w:pPr>
        <w:pStyle w:val="2"/>
        <w:jc w:val="center"/>
      </w:pPr>
      <w:r>
        <w:rPr>
          <w:sz w:val="20"/>
        </w:rPr>
        <w:t xml:space="preserve">Показатели и структура заболеваемости от БСК за 2021 год</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88"/>
        <w:gridCol w:w="1474"/>
        <w:gridCol w:w="1417"/>
        <w:gridCol w:w="1474"/>
        <w:gridCol w:w="1417"/>
      </w:tblGrid>
      <w:tr>
        <w:tc>
          <w:tcPr>
            <w:tcW w:w="3288" w:type="dxa"/>
            <w:vMerge w:val="restart"/>
          </w:tcPr>
          <w:p>
            <w:pPr>
              <w:pStyle w:val="0"/>
              <w:jc w:val="center"/>
            </w:pPr>
            <w:r>
              <w:rPr>
                <w:sz w:val="20"/>
              </w:rPr>
              <w:t xml:space="preserve">Наименование заболевания</w:t>
            </w:r>
          </w:p>
        </w:tc>
        <w:tc>
          <w:tcPr>
            <w:gridSpan w:val="4"/>
            <w:tcW w:w="5782" w:type="dxa"/>
          </w:tcPr>
          <w:p>
            <w:pPr>
              <w:pStyle w:val="0"/>
              <w:jc w:val="center"/>
            </w:pPr>
            <w:r>
              <w:rPr>
                <w:sz w:val="20"/>
              </w:rPr>
              <w:t xml:space="preserve">Заболеваемость, в том числе:</w:t>
            </w:r>
          </w:p>
        </w:tc>
      </w:tr>
      <w:tr>
        <w:tc>
          <w:tcPr>
            <w:vMerge w:val="continue"/>
          </w:tcPr>
          <w:p/>
        </w:tc>
        <w:tc>
          <w:tcPr>
            <w:gridSpan w:val="2"/>
            <w:tcW w:w="2891" w:type="dxa"/>
          </w:tcPr>
          <w:p>
            <w:pPr>
              <w:pStyle w:val="0"/>
              <w:jc w:val="center"/>
            </w:pPr>
            <w:r>
              <w:rPr>
                <w:sz w:val="20"/>
              </w:rPr>
              <w:t xml:space="preserve">абс. значение</w:t>
            </w:r>
          </w:p>
        </w:tc>
        <w:tc>
          <w:tcPr>
            <w:gridSpan w:val="2"/>
            <w:tcW w:w="2891" w:type="dxa"/>
          </w:tcPr>
          <w:p>
            <w:pPr>
              <w:pStyle w:val="0"/>
              <w:jc w:val="center"/>
            </w:pPr>
            <w:r>
              <w:rPr>
                <w:sz w:val="20"/>
              </w:rPr>
              <w:t xml:space="preserve">показатель на 100 тыс. населения</w:t>
            </w:r>
          </w:p>
        </w:tc>
      </w:tr>
      <w:tr>
        <w:tc>
          <w:tcPr>
            <w:vMerge w:val="continue"/>
          </w:tcPr>
          <w:p/>
        </w:tc>
        <w:tc>
          <w:tcPr>
            <w:tcW w:w="1474" w:type="dxa"/>
          </w:tcPr>
          <w:p>
            <w:pPr>
              <w:pStyle w:val="0"/>
              <w:jc w:val="center"/>
            </w:pPr>
            <w:r>
              <w:rPr>
                <w:sz w:val="20"/>
              </w:rPr>
              <w:t xml:space="preserve">общая</w:t>
            </w:r>
          </w:p>
        </w:tc>
        <w:tc>
          <w:tcPr>
            <w:tcW w:w="1417" w:type="dxa"/>
          </w:tcPr>
          <w:p>
            <w:pPr>
              <w:pStyle w:val="0"/>
              <w:jc w:val="center"/>
            </w:pPr>
            <w:r>
              <w:rPr>
                <w:sz w:val="20"/>
              </w:rPr>
              <w:t xml:space="preserve">первичная</w:t>
            </w:r>
          </w:p>
        </w:tc>
        <w:tc>
          <w:tcPr>
            <w:tcW w:w="1474" w:type="dxa"/>
          </w:tcPr>
          <w:p>
            <w:pPr>
              <w:pStyle w:val="0"/>
              <w:jc w:val="center"/>
            </w:pPr>
            <w:r>
              <w:rPr>
                <w:sz w:val="20"/>
              </w:rPr>
              <w:t xml:space="preserve">общая</w:t>
            </w:r>
          </w:p>
        </w:tc>
        <w:tc>
          <w:tcPr>
            <w:tcW w:w="1417" w:type="dxa"/>
          </w:tcPr>
          <w:p>
            <w:pPr>
              <w:pStyle w:val="0"/>
              <w:jc w:val="center"/>
            </w:pPr>
            <w:r>
              <w:rPr>
                <w:sz w:val="20"/>
              </w:rPr>
              <w:t xml:space="preserve">первичная</w:t>
            </w:r>
          </w:p>
        </w:tc>
      </w:tr>
      <w:tr>
        <w:tc>
          <w:tcPr>
            <w:tcW w:w="3288" w:type="dxa"/>
            <w:vAlign w:val="bottom"/>
          </w:tcPr>
          <w:p>
            <w:pPr>
              <w:pStyle w:val="0"/>
            </w:pPr>
            <w:r>
              <w:rPr>
                <w:sz w:val="20"/>
              </w:rPr>
              <w:t xml:space="preserve">Зарегистрировано заболеваний всего, в том числе:</w:t>
            </w:r>
          </w:p>
        </w:tc>
        <w:tc>
          <w:tcPr>
            <w:tcW w:w="1474" w:type="dxa"/>
          </w:tcPr>
          <w:p>
            <w:pPr>
              <w:pStyle w:val="0"/>
              <w:jc w:val="center"/>
            </w:pPr>
            <w:r>
              <w:rPr>
                <w:sz w:val="20"/>
              </w:rPr>
              <w:t xml:space="preserve">845644</w:t>
            </w:r>
          </w:p>
        </w:tc>
        <w:tc>
          <w:tcPr>
            <w:tcW w:w="1417" w:type="dxa"/>
          </w:tcPr>
          <w:p>
            <w:pPr>
              <w:pStyle w:val="0"/>
              <w:jc w:val="center"/>
            </w:pPr>
            <w:r>
              <w:rPr>
                <w:sz w:val="20"/>
              </w:rPr>
              <w:t xml:space="preserve">399675</w:t>
            </w:r>
          </w:p>
        </w:tc>
        <w:tc>
          <w:tcPr>
            <w:tcW w:w="1474" w:type="dxa"/>
          </w:tcPr>
          <w:p>
            <w:pPr>
              <w:pStyle w:val="0"/>
              <w:jc w:val="center"/>
            </w:pPr>
            <w:r>
              <w:rPr>
                <w:sz w:val="20"/>
              </w:rPr>
              <w:t xml:space="preserve">97290,9</w:t>
            </w:r>
          </w:p>
        </w:tc>
        <w:tc>
          <w:tcPr>
            <w:tcW w:w="1417" w:type="dxa"/>
          </w:tcPr>
          <w:p>
            <w:pPr>
              <w:pStyle w:val="0"/>
              <w:jc w:val="center"/>
            </w:pPr>
            <w:r>
              <w:rPr>
                <w:sz w:val="20"/>
              </w:rPr>
              <w:t xml:space="preserve">45982,4</w:t>
            </w:r>
          </w:p>
        </w:tc>
      </w:tr>
      <w:tr>
        <w:tc>
          <w:tcPr>
            <w:tcW w:w="3288" w:type="dxa"/>
            <w:vAlign w:val="bottom"/>
          </w:tcPr>
          <w:p>
            <w:pPr>
              <w:pStyle w:val="0"/>
            </w:pPr>
            <w:r>
              <w:rPr>
                <w:sz w:val="20"/>
              </w:rPr>
              <w:t xml:space="preserve">Болезни системы кровообращения, в том числе:</w:t>
            </w:r>
          </w:p>
        </w:tc>
        <w:tc>
          <w:tcPr>
            <w:tcW w:w="1474" w:type="dxa"/>
          </w:tcPr>
          <w:p>
            <w:pPr>
              <w:pStyle w:val="0"/>
              <w:jc w:val="center"/>
            </w:pPr>
            <w:r>
              <w:rPr>
                <w:sz w:val="20"/>
              </w:rPr>
              <w:t xml:space="preserve">113668</w:t>
            </w:r>
          </w:p>
        </w:tc>
        <w:tc>
          <w:tcPr>
            <w:tcW w:w="1417" w:type="dxa"/>
          </w:tcPr>
          <w:p>
            <w:pPr>
              <w:pStyle w:val="0"/>
              <w:jc w:val="center"/>
            </w:pPr>
            <w:r>
              <w:rPr>
                <w:sz w:val="20"/>
              </w:rPr>
              <w:t xml:space="preserve">15548</w:t>
            </w:r>
          </w:p>
        </w:tc>
        <w:tc>
          <w:tcPr>
            <w:tcW w:w="1474" w:type="dxa"/>
          </w:tcPr>
          <w:p>
            <w:pPr>
              <w:pStyle w:val="0"/>
              <w:jc w:val="center"/>
            </w:pPr>
            <w:r>
              <w:rPr>
                <w:sz w:val="20"/>
              </w:rPr>
              <w:t xml:space="preserve">13083,8</w:t>
            </w:r>
          </w:p>
        </w:tc>
        <w:tc>
          <w:tcPr>
            <w:tcW w:w="1417" w:type="dxa"/>
          </w:tcPr>
          <w:p>
            <w:pPr>
              <w:pStyle w:val="0"/>
              <w:jc w:val="center"/>
            </w:pPr>
            <w:r>
              <w:rPr>
                <w:sz w:val="20"/>
              </w:rPr>
              <w:t xml:space="preserve">1789,7</w:t>
            </w:r>
          </w:p>
        </w:tc>
      </w:tr>
      <w:tr>
        <w:tc>
          <w:tcPr>
            <w:tcW w:w="3288" w:type="dxa"/>
            <w:vAlign w:val="bottom"/>
          </w:tcPr>
          <w:p>
            <w:pPr>
              <w:pStyle w:val="0"/>
            </w:pPr>
            <w:r>
              <w:rPr>
                <w:sz w:val="20"/>
              </w:rPr>
              <w:t xml:space="preserve">Гипертоническая болезнь</w:t>
            </w:r>
          </w:p>
        </w:tc>
        <w:tc>
          <w:tcPr>
            <w:tcW w:w="1474" w:type="dxa"/>
          </w:tcPr>
          <w:p>
            <w:pPr>
              <w:pStyle w:val="0"/>
              <w:jc w:val="center"/>
            </w:pPr>
            <w:r>
              <w:rPr>
                <w:sz w:val="20"/>
              </w:rPr>
              <w:t xml:space="preserve">61070</w:t>
            </w:r>
          </w:p>
        </w:tc>
        <w:tc>
          <w:tcPr>
            <w:tcW w:w="1417" w:type="dxa"/>
          </w:tcPr>
          <w:p>
            <w:pPr>
              <w:pStyle w:val="0"/>
              <w:jc w:val="center"/>
            </w:pPr>
            <w:r>
              <w:rPr>
                <w:sz w:val="20"/>
              </w:rPr>
              <w:t xml:space="preserve">7678</w:t>
            </w:r>
          </w:p>
        </w:tc>
        <w:tc>
          <w:tcPr>
            <w:tcW w:w="1474" w:type="dxa"/>
          </w:tcPr>
          <w:p>
            <w:pPr>
              <w:pStyle w:val="0"/>
              <w:jc w:val="center"/>
            </w:pPr>
            <w:r>
              <w:rPr>
                <w:sz w:val="20"/>
              </w:rPr>
              <w:t xml:space="preserve">7029,5</w:t>
            </w:r>
          </w:p>
        </w:tc>
        <w:tc>
          <w:tcPr>
            <w:tcW w:w="1417" w:type="dxa"/>
          </w:tcPr>
          <w:p>
            <w:pPr>
              <w:pStyle w:val="0"/>
              <w:jc w:val="center"/>
            </w:pPr>
            <w:r>
              <w:rPr>
                <w:sz w:val="20"/>
              </w:rPr>
              <w:t xml:space="preserve">883,8</w:t>
            </w:r>
          </w:p>
        </w:tc>
      </w:tr>
      <w:tr>
        <w:tc>
          <w:tcPr>
            <w:tcW w:w="3288" w:type="dxa"/>
            <w:vAlign w:val="bottom"/>
          </w:tcPr>
          <w:p>
            <w:pPr>
              <w:pStyle w:val="0"/>
            </w:pPr>
            <w:r>
              <w:rPr>
                <w:sz w:val="20"/>
              </w:rPr>
              <w:t xml:space="preserve">Инфаркт миокарда</w:t>
            </w:r>
          </w:p>
        </w:tc>
        <w:tc>
          <w:tcPr>
            <w:tcW w:w="1474" w:type="dxa"/>
          </w:tcPr>
          <w:p>
            <w:pPr>
              <w:pStyle w:val="0"/>
              <w:jc w:val="center"/>
            </w:pPr>
            <w:r>
              <w:rPr>
                <w:sz w:val="20"/>
              </w:rPr>
              <w:t xml:space="preserve">855</w:t>
            </w:r>
          </w:p>
        </w:tc>
        <w:tc>
          <w:tcPr>
            <w:tcW w:w="1417" w:type="dxa"/>
          </w:tcPr>
          <w:p>
            <w:pPr>
              <w:pStyle w:val="0"/>
              <w:jc w:val="center"/>
            </w:pPr>
            <w:r>
              <w:rPr>
                <w:sz w:val="20"/>
              </w:rPr>
              <w:t xml:space="preserve">855</w:t>
            </w:r>
          </w:p>
        </w:tc>
        <w:tc>
          <w:tcPr>
            <w:tcW w:w="1474" w:type="dxa"/>
          </w:tcPr>
          <w:p>
            <w:pPr>
              <w:pStyle w:val="0"/>
              <w:jc w:val="center"/>
            </w:pPr>
            <w:r>
              <w:rPr>
                <w:sz w:val="20"/>
              </w:rPr>
              <w:t xml:space="preserve">98,4</w:t>
            </w:r>
          </w:p>
        </w:tc>
        <w:tc>
          <w:tcPr>
            <w:tcW w:w="1417" w:type="dxa"/>
          </w:tcPr>
          <w:p>
            <w:pPr>
              <w:pStyle w:val="0"/>
              <w:jc w:val="center"/>
            </w:pPr>
            <w:r>
              <w:rPr>
                <w:sz w:val="20"/>
              </w:rPr>
              <w:t xml:space="preserve">98,4</w:t>
            </w:r>
          </w:p>
        </w:tc>
      </w:tr>
      <w:tr>
        <w:tc>
          <w:tcPr>
            <w:tcW w:w="3288" w:type="dxa"/>
            <w:vAlign w:val="bottom"/>
          </w:tcPr>
          <w:p>
            <w:pPr>
              <w:pStyle w:val="0"/>
            </w:pPr>
            <w:r>
              <w:rPr>
                <w:sz w:val="20"/>
              </w:rPr>
              <w:t xml:space="preserve">Ишемическая болезнь сердца</w:t>
            </w:r>
          </w:p>
        </w:tc>
        <w:tc>
          <w:tcPr>
            <w:tcW w:w="1474" w:type="dxa"/>
          </w:tcPr>
          <w:p>
            <w:pPr>
              <w:pStyle w:val="0"/>
              <w:jc w:val="center"/>
            </w:pPr>
            <w:r>
              <w:rPr>
                <w:sz w:val="20"/>
              </w:rPr>
              <w:t xml:space="preserve">16942</w:t>
            </w:r>
          </w:p>
        </w:tc>
        <w:tc>
          <w:tcPr>
            <w:tcW w:w="1417" w:type="dxa"/>
          </w:tcPr>
          <w:p>
            <w:pPr>
              <w:pStyle w:val="0"/>
              <w:jc w:val="center"/>
            </w:pPr>
            <w:r>
              <w:rPr>
                <w:sz w:val="20"/>
              </w:rPr>
              <w:t xml:space="preserve">2236</w:t>
            </w:r>
          </w:p>
        </w:tc>
        <w:tc>
          <w:tcPr>
            <w:tcW w:w="1474" w:type="dxa"/>
          </w:tcPr>
          <w:p>
            <w:pPr>
              <w:pStyle w:val="0"/>
              <w:jc w:val="center"/>
            </w:pPr>
            <w:r>
              <w:rPr>
                <w:sz w:val="20"/>
              </w:rPr>
              <w:t xml:space="preserve">1950,1</w:t>
            </w:r>
          </w:p>
        </w:tc>
        <w:tc>
          <w:tcPr>
            <w:tcW w:w="1417" w:type="dxa"/>
          </w:tcPr>
          <w:p>
            <w:pPr>
              <w:pStyle w:val="0"/>
              <w:jc w:val="center"/>
            </w:pPr>
            <w:r>
              <w:rPr>
                <w:sz w:val="20"/>
              </w:rPr>
              <w:t xml:space="preserve">257,4</w:t>
            </w:r>
          </w:p>
        </w:tc>
      </w:tr>
      <w:tr>
        <w:tc>
          <w:tcPr>
            <w:tcW w:w="3288" w:type="dxa"/>
            <w:vAlign w:val="bottom"/>
          </w:tcPr>
          <w:p>
            <w:pPr>
              <w:pStyle w:val="0"/>
            </w:pPr>
            <w:r>
              <w:rPr>
                <w:sz w:val="20"/>
              </w:rPr>
              <w:t xml:space="preserve">Сердечная недостаточность</w:t>
            </w:r>
          </w:p>
        </w:tc>
        <w:tc>
          <w:tcPr>
            <w:tcW w:w="1474" w:type="dxa"/>
          </w:tcPr>
          <w:p>
            <w:pPr>
              <w:pStyle w:val="0"/>
              <w:jc w:val="center"/>
            </w:pPr>
            <w:r>
              <w:rPr>
                <w:sz w:val="20"/>
              </w:rPr>
              <w:t xml:space="preserve">3140</w:t>
            </w:r>
          </w:p>
        </w:tc>
        <w:tc>
          <w:tcPr>
            <w:tcW w:w="1417" w:type="dxa"/>
          </w:tcPr>
          <w:p>
            <w:pPr>
              <w:pStyle w:val="0"/>
              <w:jc w:val="center"/>
            </w:pPr>
            <w:r>
              <w:rPr>
                <w:sz w:val="20"/>
              </w:rPr>
              <w:t xml:space="preserve">517</w:t>
            </w:r>
          </w:p>
        </w:tc>
        <w:tc>
          <w:tcPr>
            <w:tcW w:w="1474" w:type="dxa"/>
          </w:tcPr>
          <w:p>
            <w:pPr>
              <w:pStyle w:val="0"/>
              <w:jc w:val="center"/>
            </w:pPr>
            <w:r>
              <w:rPr>
                <w:sz w:val="20"/>
              </w:rPr>
              <w:t xml:space="preserve">474,6</w:t>
            </w:r>
          </w:p>
        </w:tc>
        <w:tc>
          <w:tcPr>
            <w:tcW w:w="1417" w:type="dxa"/>
          </w:tcPr>
          <w:p>
            <w:pPr>
              <w:pStyle w:val="0"/>
              <w:jc w:val="center"/>
            </w:pPr>
            <w:r>
              <w:rPr>
                <w:sz w:val="20"/>
              </w:rPr>
              <w:t xml:space="preserve">78,1</w:t>
            </w:r>
          </w:p>
        </w:tc>
      </w:tr>
      <w:tr>
        <w:tc>
          <w:tcPr>
            <w:tcW w:w="3288" w:type="dxa"/>
            <w:vAlign w:val="bottom"/>
          </w:tcPr>
          <w:p>
            <w:pPr>
              <w:pStyle w:val="0"/>
            </w:pPr>
            <w:r>
              <w:rPr>
                <w:sz w:val="20"/>
              </w:rPr>
              <w:t xml:space="preserve">Фибрилляция предсердий</w:t>
            </w:r>
          </w:p>
        </w:tc>
        <w:tc>
          <w:tcPr>
            <w:tcW w:w="1474" w:type="dxa"/>
          </w:tcPr>
          <w:p>
            <w:pPr>
              <w:pStyle w:val="0"/>
              <w:jc w:val="center"/>
            </w:pPr>
            <w:r>
              <w:rPr>
                <w:sz w:val="20"/>
              </w:rPr>
              <w:t xml:space="preserve">1048</w:t>
            </w:r>
          </w:p>
        </w:tc>
        <w:tc>
          <w:tcPr>
            <w:tcW w:w="1417" w:type="dxa"/>
          </w:tcPr>
          <w:p>
            <w:pPr>
              <w:pStyle w:val="0"/>
              <w:jc w:val="center"/>
            </w:pPr>
            <w:r>
              <w:rPr>
                <w:sz w:val="20"/>
              </w:rPr>
              <w:t xml:space="preserve">223</w:t>
            </w:r>
          </w:p>
        </w:tc>
        <w:tc>
          <w:tcPr>
            <w:tcW w:w="1474" w:type="dxa"/>
          </w:tcPr>
          <w:p>
            <w:pPr>
              <w:pStyle w:val="0"/>
              <w:jc w:val="center"/>
            </w:pPr>
            <w:r>
              <w:rPr>
                <w:sz w:val="20"/>
              </w:rPr>
              <w:t xml:space="preserve">158,4</w:t>
            </w:r>
          </w:p>
        </w:tc>
        <w:tc>
          <w:tcPr>
            <w:tcW w:w="1417" w:type="dxa"/>
          </w:tcPr>
          <w:p>
            <w:pPr>
              <w:pStyle w:val="0"/>
              <w:jc w:val="center"/>
            </w:pPr>
            <w:r>
              <w:rPr>
                <w:sz w:val="20"/>
              </w:rPr>
              <w:t xml:space="preserve">337</w:t>
            </w:r>
          </w:p>
        </w:tc>
      </w:tr>
      <w:tr>
        <w:tc>
          <w:tcPr>
            <w:tcW w:w="3288" w:type="dxa"/>
            <w:vAlign w:val="bottom"/>
          </w:tcPr>
          <w:p>
            <w:pPr>
              <w:pStyle w:val="0"/>
            </w:pPr>
            <w:r>
              <w:rPr>
                <w:sz w:val="20"/>
              </w:rPr>
              <w:t xml:space="preserve">Остановка сердца</w:t>
            </w:r>
          </w:p>
        </w:tc>
        <w:tc>
          <w:tcPr>
            <w:tcW w:w="1474" w:type="dxa"/>
          </w:tcPr>
          <w:p>
            <w:pPr>
              <w:pStyle w:val="0"/>
              <w:jc w:val="center"/>
            </w:pPr>
            <w:r>
              <w:rPr>
                <w:sz w:val="20"/>
              </w:rPr>
              <w:t xml:space="preserve">0</w:t>
            </w:r>
          </w:p>
        </w:tc>
        <w:tc>
          <w:tcPr>
            <w:tcW w:w="1417" w:type="dxa"/>
          </w:tcPr>
          <w:p>
            <w:pPr>
              <w:pStyle w:val="0"/>
              <w:jc w:val="center"/>
            </w:pPr>
            <w:r>
              <w:rPr>
                <w:sz w:val="20"/>
              </w:rPr>
              <w:t xml:space="preserve">0</w:t>
            </w:r>
          </w:p>
        </w:tc>
        <w:tc>
          <w:tcPr>
            <w:tcW w:w="1474" w:type="dxa"/>
          </w:tcPr>
          <w:p>
            <w:pPr>
              <w:pStyle w:val="0"/>
              <w:jc w:val="center"/>
            </w:pPr>
            <w:r>
              <w:rPr>
                <w:sz w:val="20"/>
              </w:rPr>
              <w:t xml:space="preserve">0</w:t>
            </w:r>
          </w:p>
        </w:tc>
        <w:tc>
          <w:tcPr>
            <w:tcW w:w="1417" w:type="dxa"/>
          </w:tcPr>
          <w:p>
            <w:pPr>
              <w:pStyle w:val="0"/>
              <w:jc w:val="center"/>
            </w:pPr>
            <w:r>
              <w:rPr>
                <w:sz w:val="20"/>
              </w:rPr>
              <w:t xml:space="preserve">0</w:t>
            </w:r>
          </w:p>
        </w:tc>
      </w:tr>
      <w:tr>
        <w:tc>
          <w:tcPr>
            <w:tcW w:w="3288" w:type="dxa"/>
            <w:vAlign w:val="bottom"/>
          </w:tcPr>
          <w:p>
            <w:pPr>
              <w:pStyle w:val="0"/>
            </w:pPr>
            <w:r>
              <w:rPr>
                <w:sz w:val="20"/>
              </w:rPr>
              <w:t xml:space="preserve">Цереброваскулярные заболевания</w:t>
            </w:r>
          </w:p>
        </w:tc>
        <w:tc>
          <w:tcPr>
            <w:tcW w:w="1474" w:type="dxa"/>
          </w:tcPr>
          <w:p>
            <w:pPr>
              <w:pStyle w:val="0"/>
              <w:jc w:val="center"/>
            </w:pPr>
            <w:r>
              <w:rPr>
                <w:sz w:val="20"/>
              </w:rPr>
              <w:t xml:space="preserve">22639</w:t>
            </w:r>
          </w:p>
        </w:tc>
        <w:tc>
          <w:tcPr>
            <w:tcW w:w="1417" w:type="dxa"/>
          </w:tcPr>
          <w:p>
            <w:pPr>
              <w:pStyle w:val="0"/>
              <w:jc w:val="center"/>
            </w:pPr>
            <w:r>
              <w:rPr>
                <w:sz w:val="20"/>
              </w:rPr>
              <w:t xml:space="preserve">3324</w:t>
            </w:r>
          </w:p>
        </w:tc>
        <w:tc>
          <w:tcPr>
            <w:tcW w:w="1474" w:type="dxa"/>
          </w:tcPr>
          <w:p>
            <w:pPr>
              <w:pStyle w:val="0"/>
              <w:jc w:val="center"/>
            </w:pPr>
            <w:r>
              <w:rPr>
                <w:sz w:val="20"/>
              </w:rPr>
              <w:t xml:space="preserve">2605,9</w:t>
            </w:r>
          </w:p>
        </w:tc>
        <w:tc>
          <w:tcPr>
            <w:tcW w:w="1417" w:type="dxa"/>
          </w:tcPr>
          <w:p>
            <w:pPr>
              <w:pStyle w:val="0"/>
              <w:jc w:val="center"/>
            </w:pPr>
            <w:r>
              <w:rPr>
                <w:sz w:val="20"/>
              </w:rPr>
              <w:t xml:space="preserve">382,6</w:t>
            </w:r>
          </w:p>
        </w:tc>
      </w:tr>
      <w:tr>
        <w:tc>
          <w:tcPr>
            <w:tcW w:w="3288" w:type="dxa"/>
            <w:vAlign w:val="bottom"/>
          </w:tcPr>
          <w:p>
            <w:pPr>
              <w:pStyle w:val="0"/>
            </w:pPr>
            <w:r>
              <w:rPr>
                <w:sz w:val="20"/>
              </w:rPr>
              <w:t xml:space="preserve">Острое нарушение мозгового кровообращения</w:t>
            </w:r>
          </w:p>
        </w:tc>
        <w:tc>
          <w:tcPr>
            <w:tcW w:w="1474" w:type="dxa"/>
          </w:tcPr>
          <w:p>
            <w:pPr>
              <w:pStyle w:val="0"/>
              <w:jc w:val="center"/>
            </w:pPr>
            <w:r>
              <w:rPr>
                <w:sz w:val="20"/>
              </w:rPr>
              <w:t xml:space="preserve">1596</w:t>
            </w:r>
          </w:p>
        </w:tc>
        <w:tc>
          <w:tcPr>
            <w:tcW w:w="1417" w:type="dxa"/>
          </w:tcPr>
          <w:p>
            <w:pPr>
              <w:pStyle w:val="0"/>
              <w:jc w:val="center"/>
            </w:pPr>
            <w:r>
              <w:rPr>
                <w:sz w:val="20"/>
              </w:rPr>
              <w:t xml:space="preserve">1596</w:t>
            </w:r>
          </w:p>
        </w:tc>
        <w:tc>
          <w:tcPr>
            <w:tcW w:w="1474" w:type="dxa"/>
          </w:tcPr>
          <w:p>
            <w:pPr>
              <w:pStyle w:val="0"/>
              <w:jc w:val="center"/>
            </w:pPr>
            <w:r>
              <w:rPr>
                <w:sz w:val="20"/>
              </w:rPr>
              <w:t xml:space="preserve">183,7</w:t>
            </w:r>
          </w:p>
        </w:tc>
        <w:tc>
          <w:tcPr>
            <w:tcW w:w="1417" w:type="dxa"/>
          </w:tcPr>
          <w:p>
            <w:pPr>
              <w:pStyle w:val="0"/>
              <w:jc w:val="center"/>
            </w:pPr>
            <w:r>
              <w:rPr>
                <w:sz w:val="20"/>
              </w:rPr>
              <w:t xml:space="preserve">183,7</w:t>
            </w:r>
          </w:p>
        </w:tc>
      </w:tr>
      <w:tr>
        <w:tc>
          <w:tcPr>
            <w:tcW w:w="3288" w:type="dxa"/>
            <w:vAlign w:val="bottom"/>
          </w:tcPr>
          <w:p>
            <w:pPr>
              <w:pStyle w:val="0"/>
            </w:pPr>
            <w:r>
              <w:rPr>
                <w:sz w:val="20"/>
              </w:rPr>
              <w:t xml:space="preserve">Субарахноидальное кровоизлияние</w:t>
            </w:r>
          </w:p>
        </w:tc>
        <w:tc>
          <w:tcPr>
            <w:tcW w:w="1474" w:type="dxa"/>
          </w:tcPr>
          <w:p>
            <w:pPr>
              <w:pStyle w:val="0"/>
              <w:jc w:val="center"/>
            </w:pPr>
            <w:r>
              <w:rPr>
                <w:sz w:val="20"/>
              </w:rPr>
              <w:t xml:space="preserve">65</w:t>
            </w:r>
          </w:p>
        </w:tc>
        <w:tc>
          <w:tcPr>
            <w:tcW w:w="1417" w:type="dxa"/>
          </w:tcPr>
          <w:p>
            <w:pPr>
              <w:pStyle w:val="0"/>
              <w:jc w:val="center"/>
            </w:pPr>
            <w:r>
              <w:rPr>
                <w:sz w:val="20"/>
              </w:rPr>
              <w:t xml:space="preserve">65</w:t>
            </w:r>
          </w:p>
        </w:tc>
        <w:tc>
          <w:tcPr>
            <w:tcW w:w="1474" w:type="dxa"/>
          </w:tcPr>
          <w:p>
            <w:pPr>
              <w:pStyle w:val="0"/>
              <w:jc w:val="center"/>
            </w:pPr>
            <w:r>
              <w:rPr>
                <w:sz w:val="20"/>
              </w:rPr>
              <w:t xml:space="preserve">7,5</w:t>
            </w:r>
          </w:p>
        </w:tc>
        <w:tc>
          <w:tcPr>
            <w:tcW w:w="1417" w:type="dxa"/>
          </w:tcPr>
          <w:p>
            <w:pPr>
              <w:pStyle w:val="0"/>
              <w:jc w:val="center"/>
            </w:pPr>
            <w:r>
              <w:rPr>
                <w:sz w:val="20"/>
              </w:rPr>
              <w:t xml:space="preserve">7,5</w:t>
            </w:r>
          </w:p>
        </w:tc>
      </w:tr>
      <w:tr>
        <w:tc>
          <w:tcPr>
            <w:tcW w:w="3288" w:type="dxa"/>
            <w:vAlign w:val="bottom"/>
          </w:tcPr>
          <w:p>
            <w:pPr>
              <w:pStyle w:val="0"/>
            </w:pPr>
            <w:r>
              <w:rPr>
                <w:sz w:val="20"/>
              </w:rPr>
              <w:t xml:space="preserve">Внутримозговое кровоизлияние</w:t>
            </w:r>
          </w:p>
        </w:tc>
        <w:tc>
          <w:tcPr>
            <w:tcW w:w="1474" w:type="dxa"/>
          </w:tcPr>
          <w:p>
            <w:pPr>
              <w:pStyle w:val="0"/>
              <w:jc w:val="center"/>
            </w:pPr>
            <w:r>
              <w:rPr>
                <w:sz w:val="20"/>
              </w:rPr>
              <w:t xml:space="preserve">226</w:t>
            </w:r>
          </w:p>
        </w:tc>
        <w:tc>
          <w:tcPr>
            <w:tcW w:w="1417" w:type="dxa"/>
          </w:tcPr>
          <w:p>
            <w:pPr>
              <w:pStyle w:val="0"/>
              <w:jc w:val="center"/>
            </w:pPr>
            <w:r>
              <w:rPr>
                <w:sz w:val="20"/>
              </w:rPr>
              <w:t xml:space="preserve">226</w:t>
            </w:r>
          </w:p>
        </w:tc>
        <w:tc>
          <w:tcPr>
            <w:tcW w:w="1474" w:type="dxa"/>
          </w:tcPr>
          <w:p>
            <w:pPr>
              <w:pStyle w:val="0"/>
              <w:jc w:val="center"/>
            </w:pPr>
            <w:r>
              <w:rPr>
                <w:sz w:val="20"/>
              </w:rPr>
              <w:t xml:space="preserve">26,0</w:t>
            </w:r>
          </w:p>
        </w:tc>
        <w:tc>
          <w:tcPr>
            <w:tcW w:w="1417" w:type="dxa"/>
          </w:tcPr>
          <w:p>
            <w:pPr>
              <w:pStyle w:val="0"/>
              <w:jc w:val="center"/>
            </w:pPr>
            <w:r>
              <w:rPr>
                <w:sz w:val="20"/>
              </w:rPr>
              <w:t xml:space="preserve">26,0</w:t>
            </w:r>
          </w:p>
        </w:tc>
      </w:tr>
      <w:tr>
        <w:tc>
          <w:tcPr>
            <w:tcW w:w="3288" w:type="dxa"/>
            <w:vAlign w:val="bottom"/>
          </w:tcPr>
          <w:p>
            <w:pPr>
              <w:pStyle w:val="0"/>
            </w:pPr>
            <w:r>
              <w:rPr>
                <w:sz w:val="20"/>
              </w:rPr>
              <w:t xml:space="preserve">Инфаркт мозга</w:t>
            </w:r>
          </w:p>
        </w:tc>
        <w:tc>
          <w:tcPr>
            <w:tcW w:w="1474" w:type="dxa"/>
          </w:tcPr>
          <w:p>
            <w:pPr>
              <w:pStyle w:val="0"/>
              <w:jc w:val="center"/>
            </w:pPr>
            <w:r>
              <w:rPr>
                <w:sz w:val="20"/>
              </w:rPr>
              <w:t xml:space="preserve">1294</w:t>
            </w:r>
          </w:p>
        </w:tc>
        <w:tc>
          <w:tcPr>
            <w:tcW w:w="1417" w:type="dxa"/>
          </w:tcPr>
          <w:p>
            <w:pPr>
              <w:pStyle w:val="0"/>
              <w:jc w:val="center"/>
            </w:pPr>
            <w:r>
              <w:rPr>
                <w:sz w:val="20"/>
              </w:rPr>
              <w:t xml:space="preserve">1294</w:t>
            </w:r>
          </w:p>
        </w:tc>
        <w:tc>
          <w:tcPr>
            <w:tcW w:w="1474" w:type="dxa"/>
          </w:tcPr>
          <w:p>
            <w:pPr>
              <w:pStyle w:val="0"/>
              <w:jc w:val="center"/>
            </w:pPr>
            <w:r>
              <w:rPr>
                <w:sz w:val="20"/>
              </w:rPr>
              <w:t xml:space="preserve">148,9</w:t>
            </w:r>
          </w:p>
        </w:tc>
        <w:tc>
          <w:tcPr>
            <w:tcW w:w="1417" w:type="dxa"/>
          </w:tcPr>
          <w:p>
            <w:pPr>
              <w:pStyle w:val="0"/>
              <w:jc w:val="center"/>
            </w:pPr>
            <w:r>
              <w:rPr>
                <w:sz w:val="20"/>
              </w:rPr>
              <w:t xml:space="preserve">148,9</w:t>
            </w:r>
          </w:p>
        </w:tc>
      </w:tr>
      <w:tr>
        <w:tc>
          <w:tcPr>
            <w:tcW w:w="3288" w:type="dxa"/>
            <w:vAlign w:val="bottom"/>
          </w:tcPr>
          <w:p>
            <w:pPr>
              <w:pStyle w:val="0"/>
            </w:pPr>
            <w:r>
              <w:rPr>
                <w:sz w:val="20"/>
              </w:rPr>
              <w:t xml:space="preserve">Инсульт, не уточненный как кровоизлияние или инфаркт мозга</w:t>
            </w:r>
          </w:p>
        </w:tc>
        <w:tc>
          <w:tcPr>
            <w:tcW w:w="1474" w:type="dxa"/>
          </w:tcPr>
          <w:p>
            <w:pPr>
              <w:pStyle w:val="0"/>
              <w:jc w:val="center"/>
            </w:pPr>
            <w:r>
              <w:rPr>
                <w:sz w:val="20"/>
              </w:rPr>
              <w:t xml:space="preserve">51</w:t>
            </w:r>
          </w:p>
        </w:tc>
        <w:tc>
          <w:tcPr>
            <w:tcW w:w="1417" w:type="dxa"/>
          </w:tcPr>
          <w:p>
            <w:pPr>
              <w:pStyle w:val="0"/>
              <w:jc w:val="center"/>
            </w:pPr>
            <w:r>
              <w:rPr>
                <w:sz w:val="20"/>
              </w:rPr>
              <w:t xml:space="preserve">51</w:t>
            </w:r>
          </w:p>
        </w:tc>
        <w:tc>
          <w:tcPr>
            <w:tcW w:w="1474" w:type="dxa"/>
          </w:tcPr>
          <w:p>
            <w:pPr>
              <w:pStyle w:val="0"/>
              <w:jc w:val="center"/>
            </w:pPr>
            <w:r>
              <w:rPr>
                <w:sz w:val="20"/>
              </w:rPr>
              <w:t xml:space="preserve">5,9</w:t>
            </w:r>
          </w:p>
        </w:tc>
        <w:tc>
          <w:tcPr>
            <w:tcW w:w="1417" w:type="dxa"/>
          </w:tcPr>
          <w:p>
            <w:pPr>
              <w:pStyle w:val="0"/>
              <w:jc w:val="center"/>
            </w:pPr>
            <w:r>
              <w:rPr>
                <w:sz w:val="20"/>
              </w:rPr>
              <w:t xml:space="preserve">5,9</w:t>
            </w:r>
          </w:p>
        </w:tc>
      </w:tr>
      <w:tr>
        <w:tc>
          <w:tcPr>
            <w:tcW w:w="3288" w:type="dxa"/>
            <w:vAlign w:val="bottom"/>
          </w:tcPr>
          <w:p>
            <w:pPr>
              <w:pStyle w:val="0"/>
            </w:pPr>
            <w:r>
              <w:rPr>
                <w:sz w:val="20"/>
              </w:rPr>
              <w:t xml:space="preserve">Транзиторная ишемическая атака</w:t>
            </w:r>
          </w:p>
        </w:tc>
        <w:tc>
          <w:tcPr>
            <w:tcW w:w="1474" w:type="dxa"/>
          </w:tcPr>
          <w:p>
            <w:pPr>
              <w:pStyle w:val="0"/>
              <w:jc w:val="center"/>
            </w:pPr>
            <w:r>
              <w:rPr>
                <w:sz w:val="20"/>
              </w:rPr>
              <w:t xml:space="preserve">1478</w:t>
            </w:r>
          </w:p>
        </w:tc>
        <w:tc>
          <w:tcPr>
            <w:tcW w:w="1417" w:type="dxa"/>
          </w:tcPr>
          <w:p>
            <w:pPr>
              <w:pStyle w:val="0"/>
              <w:jc w:val="center"/>
            </w:pPr>
            <w:r>
              <w:rPr>
                <w:sz w:val="20"/>
              </w:rPr>
              <w:t xml:space="preserve">252</w:t>
            </w:r>
          </w:p>
        </w:tc>
        <w:tc>
          <w:tcPr>
            <w:tcW w:w="1474" w:type="dxa"/>
          </w:tcPr>
          <w:p>
            <w:pPr>
              <w:pStyle w:val="0"/>
              <w:jc w:val="center"/>
            </w:pPr>
            <w:r>
              <w:rPr>
                <w:sz w:val="20"/>
              </w:rPr>
              <w:t xml:space="preserve">223,4</w:t>
            </w:r>
          </w:p>
        </w:tc>
        <w:tc>
          <w:tcPr>
            <w:tcW w:w="1417" w:type="dxa"/>
          </w:tcPr>
          <w:p>
            <w:pPr>
              <w:pStyle w:val="0"/>
              <w:jc w:val="center"/>
            </w:pPr>
            <w:r>
              <w:rPr>
                <w:sz w:val="20"/>
              </w:rPr>
              <w:t xml:space="preserve">38,1</w:t>
            </w:r>
          </w:p>
        </w:tc>
      </w:tr>
      <w:tr>
        <w:tc>
          <w:tcPr>
            <w:tcW w:w="3288" w:type="dxa"/>
            <w:vAlign w:val="bottom"/>
          </w:tcPr>
          <w:p>
            <w:pPr>
              <w:pStyle w:val="0"/>
            </w:pPr>
            <w:r>
              <w:rPr>
                <w:sz w:val="20"/>
              </w:rPr>
              <w:t xml:space="preserve">Врожденные пороки сердца</w:t>
            </w:r>
          </w:p>
        </w:tc>
        <w:tc>
          <w:tcPr>
            <w:tcW w:w="1474" w:type="dxa"/>
          </w:tcPr>
          <w:p>
            <w:pPr>
              <w:pStyle w:val="0"/>
              <w:jc w:val="center"/>
            </w:pPr>
            <w:r>
              <w:rPr>
                <w:sz w:val="20"/>
              </w:rPr>
              <w:t xml:space="preserve">773</w:t>
            </w:r>
          </w:p>
        </w:tc>
        <w:tc>
          <w:tcPr>
            <w:tcW w:w="1417" w:type="dxa"/>
          </w:tcPr>
          <w:p>
            <w:pPr>
              <w:pStyle w:val="0"/>
              <w:jc w:val="center"/>
            </w:pPr>
            <w:r>
              <w:rPr>
                <w:sz w:val="20"/>
              </w:rPr>
              <w:t xml:space="preserve">130</w:t>
            </w:r>
          </w:p>
        </w:tc>
        <w:tc>
          <w:tcPr>
            <w:tcW w:w="1474" w:type="dxa"/>
          </w:tcPr>
          <w:p>
            <w:pPr>
              <w:pStyle w:val="0"/>
              <w:jc w:val="center"/>
            </w:pPr>
            <w:r>
              <w:rPr>
                <w:sz w:val="20"/>
              </w:rPr>
              <w:t xml:space="preserve">88,9</w:t>
            </w:r>
          </w:p>
        </w:tc>
        <w:tc>
          <w:tcPr>
            <w:tcW w:w="1417" w:type="dxa"/>
          </w:tcPr>
          <w:p>
            <w:pPr>
              <w:pStyle w:val="0"/>
              <w:jc w:val="center"/>
            </w:pPr>
            <w:r>
              <w:rPr>
                <w:sz w:val="20"/>
              </w:rPr>
              <w:t xml:space="preserve">14,9</w:t>
            </w:r>
          </w:p>
        </w:tc>
      </w:tr>
      <w:tr>
        <w:tc>
          <w:tcPr>
            <w:tcW w:w="3288" w:type="dxa"/>
            <w:vAlign w:val="bottom"/>
          </w:tcPr>
          <w:p>
            <w:pPr>
              <w:pStyle w:val="0"/>
            </w:pPr>
            <w:r>
              <w:rPr>
                <w:sz w:val="20"/>
              </w:rPr>
              <w:t xml:space="preserve">Приобретенные пороки сердца</w:t>
            </w:r>
          </w:p>
        </w:tc>
        <w:tc>
          <w:tcPr>
            <w:tcW w:w="1474" w:type="dxa"/>
          </w:tcPr>
          <w:p>
            <w:pPr>
              <w:pStyle w:val="0"/>
              <w:jc w:val="center"/>
            </w:pPr>
            <w:r>
              <w:rPr>
                <w:sz w:val="20"/>
              </w:rPr>
              <w:t xml:space="preserve">265</w:t>
            </w:r>
          </w:p>
        </w:tc>
        <w:tc>
          <w:tcPr>
            <w:tcW w:w="1417" w:type="dxa"/>
          </w:tcPr>
          <w:p>
            <w:pPr>
              <w:pStyle w:val="0"/>
              <w:jc w:val="center"/>
            </w:pPr>
            <w:r>
              <w:rPr>
                <w:sz w:val="20"/>
              </w:rPr>
              <w:t xml:space="preserve">42</w:t>
            </w:r>
          </w:p>
        </w:tc>
        <w:tc>
          <w:tcPr>
            <w:tcW w:w="1474" w:type="dxa"/>
          </w:tcPr>
          <w:p>
            <w:pPr>
              <w:pStyle w:val="0"/>
              <w:jc w:val="center"/>
            </w:pPr>
            <w:r>
              <w:rPr>
                <w:sz w:val="20"/>
              </w:rPr>
              <w:t xml:space="preserve">40,0</w:t>
            </w:r>
          </w:p>
        </w:tc>
        <w:tc>
          <w:tcPr>
            <w:tcW w:w="1417" w:type="dxa"/>
          </w:tcPr>
          <w:p>
            <w:pPr>
              <w:pStyle w:val="0"/>
              <w:jc w:val="center"/>
            </w:pPr>
            <w:r>
              <w:rPr>
                <w:sz w:val="20"/>
              </w:rPr>
              <w:t xml:space="preserve">6,3</w:t>
            </w:r>
          </w:p>
        </w:tc>
      </w:tr>
      <w:tr>
        <w:tc>
          <w:tcPr>
            <w:tcW w:w="3288" w:type="dxa"/>
            <w:vAlign w:val="bottom"/>
          </w:tcPr>
          <w:p>
            <w:pPr>
              <w:pStyle w:val="0"/>
            </w:pPr>
            <w:r>
              <w:rPr>
                <w:sz w:val="20"/>
              </w:rPr>
              <w:t xml:space="preserve">Врожденные аномалии развития системы кровообращения</w:t>
            </w:r>
          </w:p>
        </w:tc>
        <w:tc>
          <w:tcPr>
            <w:tcW w:w="1474" w:type="dxa"/>
          </w:tcPr>
          <w:p>
            <w:pPr>
              <w:pStyle w:val="0"/>
              <w:jc w:val="center"/>
            </w:pPr>
            <w:r>
              <w:rPr>
                <w:sz w:val="20"/>
              </w:rPr>
              <w:t xml:space="preserve">187</w:t>
            </w:r>
          </w:p>
        </w:tc>
        <w:tc>
          <w:tcPr>
            <w:tcW w:w="1417" w:type="dxa"/>
          </w:tcPr>
          <w:p>
            <w:pPr>
              <w:pStyle w:val="0"/>
              <w:jc w:val="center"/>
            </w:pPr>
            <w:r>
              <w:rPr>
                <w:sz w:val="20"/>
              </w:rPr>
              <w:t xml:space="preserve">2</w:t>
            </w:r>
          </w:p>
        </w:tc>
        <w:tc>
          <w:tcPr>
            <w:tcW w:w="1474" w:type="dxa"/>
          </w:tcPr>
          <w:p>
            <w:pPr>
              <w:pStyle w:val="0"/>
              <w:jc w:val="center"/>
            </w:pPr>
            <w:r>
              <w:rPr>
                <w:sz w:val="20"/>
              </w:rPr>
              <w:t xml:space="preserve">28,3</w:t>
            </w:r>
          </w:p>
        </w:tc>
        <w:tc>
          <w:tcPr>
            <w:tcW w:w="1417" w:type="dxa"/>
          </w:tcPr>
          <w:p>
            <w:pPr>
              <w:pStyle w:val="0"/>
              <w:jc w:val="center"/>
            </w:pPr>
            <w:r>
              <w:rPr>
                <w:sz w:val="20"/>
              </w:rPr>
              <w:t xml:space="preserve">0,3</w:t>
            </w:r>
          </w:p>
        </w:tc>
      </w:tr>
    </w:tbl>
    <w:p>
      <w:pPr>
        <w:pStyle w:val="0"/>
        <w:jc w:val="both"/>
      </w:pPr>
      <w:r>
        <w:rPr>
          <w:sz w:val="20"/>
        </w:rPr>
      </w:r>
    </w:p>
    <w:p>
      <w:pPr>
        <w:pStyle w:val="0"/>
        <w:outlineLvl w:val="3"/>
        <w:jc w:val="right"/>
      </w:pPr>
      <w:r>
        <w:rPr>
          <w:sz w:val="20"/>
        </w:rPr>
        <w:t xml:space="preserve">Таблица 14</w:t>
      </w:r>
    </w:p>
    <w:p>
      <w:pPr>
        <w:pStyle w:val="0"/>
        <w:jc w:val="both"/>
      </w:pPr>
      <w:r>
        <w:rPr>
          <w:sz w:val="20"/>
        </w:rPr>
      </w:r>
    </w:p>
    <w:p>
      <w:pPr>
        <w:pStyle w:val="2"/>
        <w:jc w:val="center"/>
      </w:pPr>
      <w:r>
        <w:rPr>
          <w:sz w:val="20"/>
        </w:rPr>
        <w:t xml:space="preserve">Показатели и структура заболеваемости от БСК за 2022 год</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1587"/>
        <w:gridCol w:w="1531"/>
        <w:gridCol w:w="1303"/>
        <w:gridCol w:w="1530"/>
      </w:tblGrid>
      <w:tr>
        <w:tc>
          <w:tcPr>
            <w:tcW w:w="3118" w:type="dxa"/>
            <w:vMerge w:val="restart"/>
          </w:tcPr>
          <w:p>
            <w:pPr>
              <w:pStyle w:val="0"/>
              <w:jc w:val="center"/>
            </w:pPr>
            <w:r>
              <w:rPr>
                <w:sz w:val="20"/>
              </w:rPr>
              <w:t xml:space="preserve">Наименование заболевания</w:t>
            </w:r>
          </w:p>
        </w:tc>
        <w:tc>
          <w:tcPr>
            <w:gridSpan w:val="4"/>
            <w:tcW w:w="5951" w:type="dxa"/>
          </w:tcPr>
          <w:p>
            <w:pPr>
              <w:pStyle w:val="0"/>
              <w:jc w:val="center"/>
            </w:pPr>
            <w:r>
              <w:rPr>
                <w:sz w:val="20"/>
              </w:rPr>
              <w:t xml:space="preserve">Заболеваемость, в том числе:</w:t>
            </w:r>
          </w:p>
        </w:tc>
      </w:tr>
      <w:tr>
        <w:tc>
          <w:tcPr>
            <w:vMerge w:val="continue"/>
          </w:tcPr>
          <w:p/>
        </w:tc>
        <w:tc>
          <w:tcPr>
            <w:gridSpan w:val="2"/>
            <w:tcW w:w="3118" w:type="dxa"/>
          </w:tcPr>
          <w:p>
            <w:pPr>
              <w:pStyle w:val="0"/>
              <w:jc w:val="center"/>
            </w:pPr>
            <w:r>
              <w:rPr>
                <w:sz w:val="20"/>
              </w:rPr>
              <w:t xml:space="preserve">абс. значение</w:t>
            </w:r>
          </w:p>
        </w:tc>
        <w:tc>
          <w:tcPr>
            <w:gridSpan w:val="2"/>
            <w:tcW w:w="2833" w:type="dxa"/>
          </w:tcPr>
          <w:p>
            <w:pPr>
              <w:pStyle w:val="0"/>
              <w:jc w:val="center"/>
            </w:pPr>
            <w:r>
              <w:rPr>
                <w:sz w:val="20"/>
              </w:rPr>
              <w:t xml:space="preserve">показатель на 100 тыс. населения</w:t>
            </w:r>
          </w:p>
        </w:tc>
      </w:tr>
      <w:tr>
        <w:tc>
          <w:tcPr>
            <w:vMerge w:val="continue"/>
          </w:tcPr>
          <w:p/>
        </w:tc>
        <w:tc>
          <w:tcPr>
            <w:tcW w:w="1587" w:type="dxa"/>
          </w:tcPr>
          <w:p>
            <w:pPr>
              <w:pStyle w:val="0"/>
              <w:jc w:val="center"/>
            </w:pPr>
            <w:r>
              <w:rPr>
                <w:sz w:val="20"/>
              </w:rPr>
              <w:t xml:space="preserve">общая</w:t>
            </w:r>
          </w:p>
        </w:tc>
        <w:tc>
          <w:tcPr>
            <w:tcW w:w="1531" w:type="dxa"/>
          </w:tcPr>
          <w:p>
            <w:pPr>
              <w:pStyle w:val="0"/>
              <w:jc w:val="center"/>
            </w:pPr>
            <w:r>
              <w:rPr>
                <w:sz w:val="20"/>
              </w:rPr>
              <w:t xml:space="preserve">первичная</w:t>
            </w:r>
          </w:p>
        </w:tc>
        <w:tc>
          <w:tcPr>
            <w:tcW w:w="1303" w:type="dxa"/>
          </w:tcPr>
          <w:p>
            <w:pPr>
              <w:pStyle w:val="0"/>
              <w:jc w:val="center"/>
            </w:pPr>
            <w:r>
              <w:rPr>
                <w:sz w:val="20"/>
              </w:rPr>
              <w:t xml:space="preserve">общая</w:t>
            </w:r>
          </w:p>
        </w:tc>
        <w:tc>
          <w:tcPr>
            <w:tcW w:w="1530" w:type="dxa"/>
          </w:tcPr>
          <w:p>
            <w:pPr>
              <w:pStyle w:val="0"/>
              <w:jc w:val="center"/>
            </w:pPr>
            <w:r>
              <w:rPr>
                <w:sz w:val="20"/>
              </w:rPr>
              <w:t xml:space="preserve">первичная</w:t>
            </w:r>
          </w:p>
        </w:tc>
      </w:tr>
      <w:tr>
        <w:tc>
          <w:tcPr>
            <w:tcW w:w="3118" w:type="dxa"/>
            <w:vAlign w:val="bottom"/>
          </w:tcPr>
          <w:p>
            <w:pPr>
              <w:pStyle w:val="0"/>
            </w:pPr>
            <w:r>
              <w:rPr>
                <w:sz w:val="20"/>
              </w:rPr>
              <w:t xml:space="preserve">Зарегистрировано заболеваний всего, в том числе:</w:t>
            </w:r>
          </w:p>
        </w:tc>
        <w:tc>
          <w:tcPr>
            <w:tcW w:w="1587" w:type="dxa"/>
          </w:tcPr>
          <w:p>
            <w:pPr>
              <w:pStyle w:val="0"/>
              <w:jc w:val="center"/>
            </w:pPr>
            <w:r>
              <w:rPr>
                <w:sz w:val="20"/>
              </w:rPr>
              <w:t xml:space="preserve">868521</w:t>
            </w:r>
          </w:p>
        </w:tc>
        <w:tc>
          <w:tcPr>
            <w:tcW w:w="1531" w:type="dxa"/>
          </w:tcPr>
          <w:p>
            <w:pPr>
              <w:pStyle w:val="0"/>
              <w:jc w:val="center"/>
            </w:pPr>
            <w:r>
              <w:rPr>
                <w:sz w:val="20"/>
              </w:rPr>
              <w:t xml:space="preserve">425832</w:t>
            </w:r>
          </w:p>
        </w:tc>
        <w:tc>
          <w:tcPr>
            <w:tcW w:w="1303" w:type="dxa"/>
          </w:tcPr>
          <w:p>
            <w:pPr>
              <w:pStyle w:val="0"/>
              <w:jc w:val="center"/>
            </w:pPr>
            <w:r>
              <w:rPr>
                <w:sz w:val="20"/>
              </w:rPr>
              <w:t xml:space="preserve">99774,2</w:t>
            </w:r>
          </w:p>
        </w:tc>
        <w:tc>
          <w:tcPr>
            <w:tcW w:w="1530" w:type="dxa"/>
          </w:tcPr>
          <w:p>
            <w:pPr>
              <w:pStyle w:val="0"/>
              <w:jc w:val="center"/>
            </w:pPr>
            <w:r>
              <w:rPr>
                <w:sz w:val="20"/>
              </w:rPr>
              <w:t xml:space="preserve">48918,8</w:t>
            </w:r>
          </w:p>
        </w:tc>
      </w:tr>
      <w:tr>
        <w:tc>
          <w:tcPr>
            <w:tcW w:w="3118" w:type="dxa"/>
            <w:vAlign w:val="bottom"/>
          </w:tcPr>
          <w:p>
            <w:pPr>
              <w:pStyle w:val="0"/>
            </w:pPr>
            <w:r>
              <w:rPr>
                <w:sz w:val="20"/>
              </w:rPr>
              <w:t xml:space="preserve">Болезни системы кровообращения, в том числе:</w:t>
            </w:r>
          </w:p>
        </w:tc>
        <w:tc>
          <w:tcPr>
            <w:tcW w:w="1587" w:type="dxa"/>
          </w:tcPr>
          <w:p>
            <w:pPr>
              <w:pStyle w:val="0"/>
              <w:jc w:val="center"/>
            </w:pPr>
            <w:r>
              <w:rPr>
                <w:sz w:val="20"/>
              </w:rPr>
              <w:t xml:space="preserve">128290</w:t>
            </w:r>
          </w:p>
        </w:tc>
        <w:tc>
          <w:tcPr>
            <w:tcW w:w="1531" w:type="dxa"/>
          </w:tcPr>
          <w:p>
            <w:pPr>
              <w:pStyle w:val="0"/>
              <w:jc w:val="center"/>
            </w:pPr>
            <w:r>
              <w:rPr>
                <w:sz w:val="20"/>
              </w:rPr>
              <w:t xml:space="preserve">20655</w:t>
            </w:r>
          </w:p>
        </w:tc>
        <w:tc>
          <w:tcPr>
            <w:tcW w:w="1303" w:type="dxa"/>
          </w:tcPr>
          <w:p>
            <w:pPr>
              <w:pStyle w:val="0"/>
              <w:jc w:val="center"/>
            </w:pPr>
            <w:r>
              <w:rPr>
                <w:sz w:val="20"/>
              </w:rPr>
              <w:t xml:space="preserve">14748,8</w:t>
            </w:r>
          </w:p>
        </w:tc>
        <w:tc>
          <w:tcPr>
            <w:tcW w:w="1530" w:type="dxa"/>
          </w:tcPr>
          <w:p>
            <w:pPr>
              <w:pStyle w:val="0"/>
              <w:jc w:val="center"/>
            </w:pPr>
            <w:r>
              <w:rPr>
                <w:sz w:val="20"/>
              </w:rPr>
              <w:t xml:space="preserve">2374,6</w:t>
            </w:r>
          </w:p>
        </w:tc>
      </w:tr>
      <w:tr>
        <w:tc>
          <w:tcPr>
            <w:tcW w:w="3118" w:type="dxa"/>
            <w:vAlign w:val="bottom"/>
          </w:tcPr>
          <w:p>
            <w:pPr>
              <w:pStyle w:val="0"/>
            </w:pPr>
            <w:r>
              <w:rPr>
                <w:sz w:val="20"/>
              </w:rPr>
              <w:t xml:space="preserve">Гипертоническая болезнь</w:t>
            </w:r>
          </w:p>
        </w:tc>
        <w:tc>
          <w:tcPr>
            <w:tcW w:w="1587" w:type="dxa"/>
          </w:tcPr>
          <w:p>
            <w:pPr>
              <w:pStyle w:val="0"/>
              <w:jc w:val="center"/>
            </w:pPr>
            <w:r>
              <w:rPr>
                <w:sz w:val="20"/>
              </w:rPr>
              <w:t xml:space="preserve">74872</w:t>
            </w:r>
          </w:p>
        </w:tc>
        <w:tc>
          <w:tcPr>
            <w:tcW w:w="1531" w:type="dxa"/>
          </w:tcPr>
          <w:p>
            <w:pPr>
              <w:pStyle w:val="0"/>
              <w:jc w:val="center"/>
            </w:pPr>
            <w:r>
              <w:rPr>
                <w:sz w:val="20"/>
              </w:rPr>
              <w:t xml:space="preserve">12348</w:t>
            </w:r>
          </w:p>
        </w:tc>
        <w:tc>
          <w:tcPr>
            <w:tcW w:w="1303" w:type="dxa"/>
          </w:tcPr>
          <w:p>
            <w:pPr>
              <w:pStyle w:val="0"/>
              <w:jc w:val="center"/>
            </w:pPr>
            <w:r>
              <w:rPr>
                <w:sz w:val="20"/>
              </w:rPr>
              <w:t xml:space="preserve">8607,6</w:t>
            </w:r>
          </w:p>
        </w:tc>
        <w:tc>
          <w:tcPr>
            <w:tcW w:w="1530" w:type="dxa"/>
          </w:tcPr>
          <w:p>
            <w:pPr>
              <w:pStyle w:val="0"/>
              <w:jc w:val="center"/>
            </w:pPr>
            <w:r>
              <w:rPr>
                <w:sz w:val="20"/>
              </w:rPr>
              <w:t xml:space="preserve">1419,6</w:t>
            </w:r>
          </w:p>
        </w:tc>
      </w:tr>
      <w:tr>
        <w:tc>
          <w:tcPr>
            <w:tcW w:w="3118" w:type="dxa"/>
            <w:vAlign w:val="bottom"/>
          </w:tcPr>
          <w:p>
            <w:pPr>
              <w:pStyle w:val="0"/>
            </w:pPr>
            <w:r>
              <w:rPr>
                <w:sz w:val="20"/>
              </w:rPr>
              <w:t xml:space="preserve">Инфаркт миокарда</w:t>
            </w:r>
          </w:p>
        </w:tc>
        <w:tc>
          <w:tcPr>
            <w:tcW w:w="1587" w:type="dxa"/>
          </w:tcPr>
          <w:p>
            <w:pPr>
              <w:pStyle w:val="0"/>
              <w:jc w:val="center"/>
            </w:pPr>
            <w:r>
              <w:rPr>
                <w:sz w:val="20"/>
              </w:rPr>
              <w:t xml:space="preserve">1065</w:t>
            </w:r>
          </w:p>
        </w:tc>
        <w:tc>
          <w:tcPr>
            <w:tcW w:w="1531" w:type="dxa"/>
          </w:tcPr>
          <w:p>
            <w:pPr>
              <w:pStyle w:val="0"/>
              <w:jc w:val="center"/>
            </w:pPr>
            <w:r>
              <w:rPr>
                <w:sz w:val="20"/>
              </w:rPr>
              <w:t xml:space="preserve">1065</w:t>
            </w:r>
          </w:p>
        </w:tc>
        <w:tc>
          <w:tcPr>
            <w:tcW w:w="1303" w:type="dxa"/>
          </w:tcPr>
          <w:p>
            <w:pPr>
              <w:pStyle w:val="0"/>
              <w:jc w:val="center"/>
            </w:pPr>
            <w:r>
              <w:rPr>
                <w:sz w:val="20"/>
              </w:rPr>
              <w:t xml:space="preserve">122,4</w:t>
            </w:r>
          </w:p>
        </w:tc>
        <w:tc>
          <w:tcPr>
            <w:tcW w:w="1530" w:type="dxa"/>
          </w:tcPr>
          <w:p>
            <w:pPr>
              <w:pStyle w:val="0"/>
              <w:jc w:val="center"/>
            </w:pPr>
            <w:r>
              <w:rPr>
                <w:sz w:val="20"/>
              </w:rPr>
              <w:t xml:space="preserve">122,4</w:t>
            </w:r>
          </w:p>
        </w:tc>
      </w:tr>
      <w:tr>
        <w:tc>
          <w:tcPr>
            <w:tcW w:w="3118" w:type="dxa"/>
            <w:vAlign w:val="bottom"/>
          </w:tcPr>
          <w:p>
            <w:pPr>
              <w:pStyle w:val="0"/>
            </w:pPr>
            <w:r>
              <w:rPr>
                <w:sz w:val="20"/>
              </w:rPr>
              <w:t xml:space="preserve">Ишемическая болезнь сердца</w:t>
            </w:r>
          </w:p>
        </w:tc>
        <w:tc>
          <w:tcPr>
            <w:tcW w:w="1587" w:type="dxa"/>
          </w:tcPr>
          <w:p>
            <w:pPr>
              <w:pStyle w:val="0"/>
              <w:jc w:val="center"/>
            </w:pPr>
            <w:r>
              <w:rPr>
                <w:sz w:val="20"/>
              </w:rPr>
              <w:t xml:space="preserve">17048</w:t>
            </w:r>
          </w:p>
        </w:tc>
        <w:tc>
          <w:tcPr>
            <w:tcW w:w="1531" w:type="dxa"/>
          </w:tcPr>
          <w:p>
            <w:pPr>
              <w:pStyle w:val="0"/>
              <w:jc w:val="center"/>
            </w:pPr>
            <w:r>
              <w:rPr>
                <w:sz w:val="20"/>
              </w:rPr>
              <w:t xml:space="preserve">2377</w:t>
            </w:r>
          </w:p>
        </w:tc>
        <w:tc>
          <w:tcPr>
            <w:tcW w:w="1303" w:type="dxa"/>
          </w:tcPr>
          <w:p>
            <w:pPr>
              <w:pStyle w:val="0"/>
              <w:jc w:val="center"/>
            </w:pPr>
            <w:r>
              <w:rPr>
                <w:sz w:val="20"/>
              </w:rPr>
              <w:t xml:space="preserve">1959,9</w:t>
            </w:r>
          </w:p>
        </w:tc>
        <w:tc>
          <w:tcPr>
            <w:tcW w:w="1530" w:type="dxa"/>
          </w:tcPr>
          <w:p>
            <w:pPr>
              <w:pStyle w:val="0"/>
              <w:jc w:val="center"/>
            </w:pPr>
            <w:r>
              <w:rPr>
                <w:sz w:val="20"/>
              </w:rPr>
              <w:t xml:space="preserve">273,3</w:t>
            </w:r>
          </w:p>
        </w:tc>
      </w:tr>
      <w:tr>
        <w:tc>
          <w:tcPr>
            <w:tcW w:w="3118" w:type="dxa"/>
            <w:vAlign w:val="bottom"/>
          </w:tcPr>
          <w:p>
            <w:pPr>
              <w:pStyle w:val="0"/>
            </w:pPr>
            <w:r>
              <w:rPr>
                <w:sz w:val="20"/>
              </w:rPr>
              <w:t xml:space="preserve">Сердечная недостаточность</w:t>
            </w:r>
          </w:p>
        </w:tc>
        <w:tc>
          <w:tcPr>
            <w:tcW w:w="1587" w:type="dxa"/>
          </w:tcPr>
          <w:p>
            <w:pPr>
              <w:pStyle w:val="0"/>
              <w:jc w:val="center"/>
            </w:pPr>
            <w:r>
              <w:rPr>
                <w:sz w:val="20"/>
              </w:rPr>
              <w:t xml:space="preserve">2187</w:t>
            </w:r>
          </w:p>
        </w:tc>
        <w:tc>
          <w:tcPr>
            <w:tcW w:w="1531" w:type="dxa"/>
          </w:tcPr>
          <w:p>
            <w:pPr>
              <w:pStyle w:val="0"/>
              <w:jc w:val="center"/>
            </w:pPr>
            <w:r>
              <w:rPr>
                <w:sz w:val="20"/>
              </w:rPr>
              <w:t xml:space="preserve">253</w:t>
            </w:r>
          </w:p>
        </w:tc>
        <w:tc>
          <w:tcPr>
            <w:tcW w:w="1303" w:type="dxa"/>
          </w:tcPr>
          <w:p>
            <w:pPr>
              <w:pStyle w:val="0"/>
              <w:jc w:val="center"/>
            </w:pPr>
            <w:r>
              <w:rPr>
                <w:sz w:val="20"/>
              </w:rPr>
              <w:t xml:space="preserve">330,3</w:t>
            </w:r>
          </w:p>
        </w:tc>
        <w:tc>
          <w:tcPr>
            <w:tcW w:w="1530" w:type="dxa"/>
          </w:tcPr>
          <w:p>
            <w:pPr>
              <w:pStyle w:val="0"/>
              <w:jc w:val="center"/>
            </w:pPr>
            <w:r>
              <w:rPr>
                <w:sz w:val="20"/>
              </w:rPr>
              <w:t xml:space="preserve">38,2</w:t>
            </w:r>
          </w:p>
        </w:tc>
      </w:tr>
      <w:tr>
        <w:tc>
          <w:tcPr>
            <w:tcW w:w="3118" w:type="dxa"/>
            <w:vAlign w:val="bottom"/>
          </w:tcPr>
          <w:p>
            <w:pPr>
              <w:pStyle w:val="0"/>
            </w:pPr>
            <w:r>
              <w:rPr>
                <w:sz w:val="20"/>
              </w:rPr>
              <w:t xml:space="preserve">Фибрилляция предсердий</w:t>
            </w:r>
          </w:p>
        </w:tc>
        <w:tc>
          <w:tcPr>
            <w:tcW w:w="1587" w:type="dxa"/>
          </w:tcPr>
          <w:p>
            <w:pPr>
              <w:pStyle w:val="0"/>
              <w:jc w:val="center"/>
            </w:pPr>
            <w:r>
              <w:rPr>
                <w:sz w:val="20"/>
              </w:rPr>
              <w:t xml:space="preserve">874</w:t>
            </w:r>
          </w:p>
        </w:tc>
        <w:tc>
          <w:tcPr>
            <w:tcW w:w="1531" w:type="dxa"/>
          </w:tcPr>
          <w:p>
            <w:pPr>
              <w:pStyle w:val="0"/>
              <w:jc w:val="center"/>
            </w:pPr>
            <w:r>
              <w:rPr>
                <w:sz w:val="20"/>
              </w:rPr>
              <w:t xml:space="preserve">183</w:t>
            </w:r>
          </w:p>
        </w:tc>
        <w:tc>
          <w:tcPr>
            <w:tcW w:w="1303" w:type="dxa"/>
          </w:tcPr>
          <w:p>
            <w:pPr>
              <w:pStyle w:val="0"/>
              <w:jc w:val="center"/>
            </w:pPr>
            <w:r>
              <w:rPr>
                <w:sz w:val="20"/>
              </w:rPr>
              <w:t xml:space="preserve">132,0</w:t>
            </w:r>
          </w:p>
        </w:tc>
        <w:tc>
          <w:tcPr>
            <w:tcW w:w="1530" w:type="dxa"/>
          </w:tcPr>
          <w:p>
            <w:pPr>
              <w:pStyle w:val="0"/>
              <w:jc w:val="center"/>
            </w:pPr>
            <w:r>
              <w:rPr>
                <w:sz w:val="20"/>
              </w:rPr>
              <w:t xml:space="preserve">27,6</w:t>
            </w:r>
          </w:p>
        </w:tc>
      </w:tr>
      <w:tr>
        <w:tc>
          <w:tcPr>
            <w:tcW w:w="3118" w:type="dxa"/>
            <w:vAlign w:val="bottom"/>
          </w:tcPr>
          <w:p>
            <w:pPr>
              <w:pStyle w:val="0"/>
            </w:pPr>
            <w:r>
              <w:rPr>
                <w:sz w:val="20"/>
              </w:rPr>
              <w:t xml:space="preserve">Остановка сердца</w:t>
            </w:r>
          </w:p>
        </w:tc>
        <w:tc>
          <w:tcPr>
            <w:tcW w:w="1587" w:type="dxa"/>
          </w:tcPr>
          <w:p>
            <w:pPr>
              <w:pStyle w:val="0"/>
              <w:jc w:val="center"/>
            </w:pPr>
            <w:r>
              <w:rPr>
                <w:sz w:val="20"/>
              </w:rPr>
              <w:t xml:space="preserve">0</w:t>
            </w:r>
          </w:p>
        </w:tc>
        <w:tc>
          <w:tcPr>
            <w:tcW w:w="1531" w:type="dxa"/>
          </w:tcPr>
          <w:p>
            <w:pPr>
              <w:pStyle w:val="0"/>
              <w:jc w:val="center"/>
            </w:pPr>
            <w:r>
              <w:rPr>
                <w:sz w:val="20"/>
              </w:rPr>
              <w:t xml:space="preserve">0</w:t>
            </w:r>
          </w:p>
        </w:tc>
        <w:tc>
          <w:tcPr>
            <w:tcW w:w="1303" w:type="dxa"/>
          </w:tcPr>
          <w:p>
            <w:pPr>
              <w:pStyle w:val="0"/>
              <w:jc w:val="center"/>
            </w:pPr>
            <w:r>
              <w:rPr>
                <w:sz w:val="20"/>
              </w:rPr>
              <w:t xml:space="preserve">0</w:t>
            </w:r>
          </w:p>
        </w:tc>
        <w:tc>
          <w:tcPr>
            <w:tcW w:w="1530" w:type="dxa"/>
          </w:tcPr>
          <w:p>
            <w:pPr>
              <w:pStyle w:val="0"/>
              <w:jc w:val="center"/>
            </w:pPr>
            <w:r>
              <w:rPr>
                <w:sz w:val="20"/>
              </w:rPr>
              <w:t xml:space="preserve">0</w:t>
            </w:r>
          </w:p>
        </w:tc>
      </w:tr>
      <w:tr>
        <w:tc>
          <w:tcPr>
            <w:tcW w:w="3118" w:type="dxa"/>
            <w:vAlign w:val="bottom"/>
          </w:tcPr>
          <w:p>
            <w:pPr>
              <w:pStyle w:val="0"/>
            </w:pPr>
            <w:r>
              <w:rPr>
                <w:sz w:val="20"/>
              </w:rPr>
              <w:t xml:space="preserve">Цереброваскулярные заболевания</w:t>
            </w:r>
          </w:p>
        </w:tc>
        <w:tc>
          <w:tcPr>
            <w:tcW w:w="1587" w:type="dxa"/>
          </w:tcPr>
          <w:p>
            <w:pPr>
              <w:pStyle w:val="0"/>
              <w:jc w:val="center"/>
            </w:pPr>
            <w:r>
              <w:rPr>
                <w:sz w:val="20"/>
              </w:rPr>
              <w:t xml:space="preserve">22142</w:t>
            </w:r>
          </w:p>
        </w:tc>
        <w:tc>
          <w:tcPr>
            <w:tcW w:w="1531" w:type="dxa"/>
          </w:tcPr>
          <w:p>
            <w:pPr>
              <w:pStyle w:val="0"/>
              <w:jc w:val="center"/>
            </w:pPr>
            <w:r>
              <w:rPr>
                <w:sz w:val="20"/>
              </w:rPr>
              <w:t xml:space="preserve">3712</w:t>
            </w:r>
          </w:p>
        </w:tc>
        <w:tc>
          <w:tcPr>
            <w:tcW w:w="1303" w:type="dxa"/>
          </w:tcPr>
          <w:p>
            <w:pPr>
              <w:pStyle w:val="0"/>
              <w:jc w:val="center"/>
            </w:pPr>
            <w:r>
              <w:rPr>
                <w:sz w:val="20"/>
              </w:rPr>
              <w:t xml:space="preserve">2545,5</w:t>
            </w:r>
          </w:p>
        </w:tc>
        <w:tc>
          <w:tcPr>
            <w:tcW w:w="1530" w:type="dxa"/>
          </w:tcPr>
          <w:p>
            <w:pPr>
              <w:pStyle w:val="0"/>
              <w:jc w:val="center"/>
            </w:pPr>
            <w:r>
              <w:rPr>
                <w:sz w:val="20"/>
              </w:rPr>
              <w:t xml:space="preserve">426,7</w:t>
            </w:r>
          </w:p>
        </w:tc>
      </w:tr>
      <w:tr>
        <w:tc>
          <w:tcPr>
            <w:tcW w:w="3118" w:type="dxa"/>
            <w:vAlign w:val="bottom"/>
          </w:tcPr>
          <w:p>
            <w:pPr>
              <w:pStyle w:val="0"/>
            </w:pPr>
            <w:r>
              <w:rPr>
                <w:sz w:val="20"/>
              </w:rPr>
              <w:t xml:space="preserve">Острое нарушение мозгового кровообращения</w:t>
            </w:r>
          </w:p>
        </w:tc>
        <w:tc>
          <w:tcPr>
            <w:tcW w:w="1587" w:type="dxa"/>
          </w:tcPr>
          <w:p>
            <w:pPr>
              <w:pStyle w:val="0"/>
              <w:jc w:val="center"/>
            </w:pPr>
            <w:r>
              <w:rPr>
                <w:sz w:val="20"/>
              </w:rPr>
              <w:t xml:space="preserve">2014</w:t>
            </w:r>
          </w:p>
        </w:tc>
        <w:tc>
          <w:tcPr>
            <w:tcW w:w="1531" w:type="dxa"/>
          </w:tcPr>
          <w:p>
            <w:pPr>
              <w:pStyle w:val="0"/>
              <w:jc w:val="center"/>
            </w:pPr>
            <w:r>
              <w:rPr>
                <w:sz w:val="20"/>
              </w:rPr>
              <w:t xml:space="preserve">2014</w:t>
            </w:r>
          </w:p>
        </w:tc>
        <w:tc>
          <w:tcPr>
            <w:tcW w:w="1303" w:type="dxa"/>
          </w:tcPr>
          <w:p>
            <w:pPr>
              <w:pStyle w:val="0"/>
              <w:jc w:val="center"/>
            </w:pPr>
            <w:r>
              <w:rPr>
                <w:sz w:val="20"/>
              </w:rPr>
              <w:t xml:space="preserve">231,5</w:t>
            </w:r>
          </w:p>
        </w:tc>
        <w:tc>
          <w:tcPr>
            <w:tcW w:w="1530" w:type="dxa"/>
          </w:tcPr>
          <w:p>
            <w:pPr>
              <w:pStyle w:val="0"/>
              <w:jc w:val="center"/>
            </w:pPr>
            <w:r>
              <w:rPr>
                <w:sz w:val="20"/>
              </w:rPr>
              <w:t xml:space="preserve">231,5</w:t>
            </w:r>
          </w:p>
        </w:tc>
      </w:tr>
      <w:tr>
        <w:tc>
          <w:tcPr>
            <w:tcW w:w="3118" w:type="dxa"/>
            <w:vAlign w:val="bottom"/>
          </w:tcPr>
          <w:p>
            <w:pPr>
              <w:pStyle w:val="0"/>
            </w:pPr>
            <w:r>
              <w:rPr>
                <w:sz w:val="20"/>
              </w:rPr>
              <w:t xml:space="preserve">Субарахноидальное кровоизлияние</w:t>
            </w:r>
          </w:p>
        </w:tc>
        <w:tc>
          <w:tcPr>
            <w:tcW w:w="1587" w:type="dxa"/>
          </w:tcPr>
          <w:p>
            <w:pPr>
              <w:pStyle w:val="0"/>
              <w:jc w:val="center"/>
            </w:pPr>
            <w:r>
              <w:rPr>
                <w:sz w:val="20"/>
              </w:rPr>
              <w:t xml:space="preserve">50</w:t>
            </w:r>
          </w:p>
        </w:tc>
        <w:tc>
          <w:tcPr>
            <w:tcW w:w="1531" w:type="dxa"/>
          </w:tcPr>
          <w:p>
            <w:pPr>
              <w:pStyle w:val="0"/>
              <w:jc w:val="center"/>
            </w:pPr>
            <w:r>
              <w:rPr>
                <w:sz w:val="20"/>
              </w:rPr>
              <w:t xml:space="preserve">50</w:t>
            </w:r>
          </w:p>
        </w:tc>
        <w:tc>
          <w:tcPr>
            <w:tcW w:w="1303" w:type="dxa"/>
          </w:tcPr>
          <w:p>
            <w:pPr>
              <w:pStyle w:val="0"/>
              <w:jc w:val="center"/>
            </w:pPr>
            <w:r>
              <w:rPr>
                <w:sz w:val="20"/>
              </w:rPr>
              <w:t xml:space="preserve">5,7</w:t>
            </w:r>
          </w:p>
        </w:tc>
        <w:tc>
          <w:tcPr>
            <w:tcW w:w="1530" w:type="dxa"/>
          </w:tcPr>
          <w:p>
            <w:pPr>
              <w:pStyle w:val="0"/>
              <w:jc w:val="center"/>
            </w:pPr>
            <w:r>
              <w:rPr>
                <w:sz w:val="20"/>
              </w:rPr>
              <w:t xml:space="preserve">5,7</w:t>
            </w:r>
          </w:p>
        </w:tc>
      </w:tr>
      <w:tr>
        <w:tc>
          <w:tcPr>
            <w:tcW w:w="3118" w:type="dxa"/>
            <w:vAlign w:val="bottom"/>
          </w:tcPr>
          <w:p>
            <w:pPr>
              <w:pStyle w:val="0"/>
            </w:pPr>
            <w:r>
              <w:rPr>
                <w:sz w:val="20"/>
              </w:rPr>
              <w:t xml:space="preserve">Внутримозговое кровоизлияние</w:t>
            </w:r>
          </w:p>
        </w:tc>
        <w:tc>
          <w:tcPr>
            <w:tcW w:w="1587" w:type="dxa"/>
          </w:tcPr>
          <w:p>
            <w:pPr>
              <w:pStyle w:val="0"/>
              <w:jc w:val="center"/>
            </w:pPr>
            <w:r>
              <w:rPr>
                <w:sz w:val="20"/>
              </w:rPr>
              <w:t xml:space="preserve">293</w:t>
            </w:r>
          </w:p>
        </w:tc>
        <w:tc>
          <w:tcPr>
            <w:tcW w:w="1531" w:type="dxa"/>
          </w:tcPr>
          <w:p>
            <w:pPr>
              <w:pStyle w:val="0"/>
              <w:jc w:val="center"/>
            </w:pPr>
            <w:r>
              <w:rPr>
                <w:sz w:val="20"/>
              </w:rPr>
              <w:t xml:space="preserve">293</w:t>
            </w:r>
          </w:p>
        </w:tc>
        <w:tc>
          <w:tcPr>
            <w:tcW w:w="1303" w:type="dxa"/>
          </w:tcPr>
          <w:p>
            <w:pPr>
              <w:pStyle w:val="0"/>
              <w:jc w:val="center"/>
            </w:pPr>
            <w:r>
              <w:rPr>
                <w:sz w:val="20"/>
              </w:rPr>
              <w:t xml:space="preserve">33,7</w:t>
            </w:r>
          </w:p>
        </w:tc>
        <w:tc>
          <w:tcPr>
            <w:tcW w:w="1530" w:type="dxa"/>
          </w:tcPr>
          <w:p>
            <w:pPr>
              <w:pStyle w:val="0"/>
              <w:jc w:val="center"/>
            </w:pPr>
            <w:r>
              <w:rPr>
                <w:sz w:val="20"/>
              </w:rPr>
              <w:t xml:space="preserve">33,7</w:t>
            </w:r>
          </w:p>
        </w:tc>
      </w:tr>
      <w:tr>
        <w:tc>
          <w:tcPr>
            <w:tcW w:w="3118" w:type="dxa"/>
            <w:vAlign w:val="bottom"/>
          </w:tcPr>
          <w:p>
            <w:pPr>
              <w:pStyle w:val="0"/>
            </w:pPr>
            <w:r>
              <w:rPr>
                <w:sz w:val="20"/>
              </w:rPr>
              <w:t xml:space="preserve">Инфаркт мозга</w:t>
            </w:r>
          </w:p>
        </w:tc>
        <w:tc>
          <w:tcPr>
            <w:tcW w:w="1587" w:type="dxa"/>
          </w:tcPr>
          <w:p>
            <w:pPr>
              <w:pStyle w:val="0"/>
              <w:jc w:val="center"/>
            </w:pPr>
            <w:r>
              <w:rPr>
                <w:sz w:val="20"/>
              </w:rPr>
              <w:t xml:space="preserve">1629</w:t>
            </w:r>
          </w:p>
        </w:tc>
        <w:tc>
          <w:tcPr>
            <w:tcW w:w="1531" w:type="dxa"/>
          </w:tcPr>
          <w:p>
            <w:pPr>
              <w:pStyle w:val="0"/>
              <w:jc w:val="center"/>
            </w:pPr>
            <w:r>
              <w:rPr>
                <w:sz w:val="20"/>
              </w:rPr>
              <w:t xml:space="preserve">1629</w:t>
            </w:r>
          </w:p>
        </w:tc>
        <w:tc>
          <w:tcPr>
            <w:tcW w:w="1303" w:type="dxa"/>
          </w:tcPr>
          <w:p>
            <w:pPr>
              <w:pStyle w:val="0"/>
              <w:jc w:val="center"/>
            </w:pPr>
            <w:r>
              <w:rPr>
                <w:sz w:val="20"/>
              </w:rPr>
              <w:t xml:space="preserve">187,3</w:t>
            </w:r>
          </w:p>
        </w:tc>
        <w:tc>
          <w:tcPr>
            <w:tcW w:w="1530" w:type="dxa"/>
          </w:tcPr>
          <w:p>
            <w:pPr>
              <w:pStyle w:val="0"/>
              <w:jc w:val="center"/>
            </w:pPr>
            <w:r>
              <w:rPr>
                <w:sz w:val="20"/>
              </w:rPr>
              <w:t xml:space="preserve">187,3</w:t>
            </w:r>
          </w:p>
        </w:tc>
      </w:tr>
      <w:tr>
        <w:tc>
          <w:tcPr>
            <w:tcW w:w="3118" w:type="dxa"/>
            <w:vAlign w:val="bottom"/>
          </w:tcPr>
          <w:p>
            <w:pPr>
              <w:pStyle w:val="0"/>
            </w:pPr>
            <w:r>
              <w:rPr>
                <w:sz w:val="20"/>
              </w:rPr>
              <w:t xml:space="preserve">Инсульт, не уточненный как кровоизлияние или инфаркт мозга</w:t>
            </w:r>
          </w:p>
        </w:tc>
        <w:tc>
          <w:tcPr>
            <w:tcW w:w="1587" w:type="dxa"/>
          </w:tcPr>
          <w:p>
            <w:pPr>
              <w:pStyle w:val="0"/>
              <w:jc w:val="center"/>
            </w:pPr>
            <w:r>
              <w:rPr>
                <w:sz w:val="20"/>
              </w:rPr>
              <w:t xml:space="preserve">42</w:t>
            </w:r>
          </w:p>
        </w:tc>
        <w:tc>
          <w:tcPr>
            <w:tcW w:w="1531" w:type="dxa"/>
          </w:tcPr>
          <w:p>
            <w:pPr>
              <w:pStyle w:val="0"/>
              <w:jc w:val="center"/>
            </w:pPr>
            <w:r>
              <w:rPr>
                <w:sz w:val="20"/>
              </w:rPr>
              <w:t xml:space="preserve">42</w:t>
            </w:r>
          </w:p>
        </w:tc>
        <w:tc>
          <w:tcPr>
            <w:tcW w:w="1303" w:type="dxa"/>
          </w:tcPr>
          <w:p>
            <w:pPr>
              <w:pStyle w:val="0"/>
              <w:jc w:val="center"/>
            </w:pPr>
            <w:r>
              <w:rPr>
                <w:sz w:val="20"/>
              </w:rPr>
              <w:t xml:space="preserve">4,8</w:t>
            </w:r>
          </w:p>
        </w:tc>
        <w:tc>
          <w:tcPr>
            <w:tcW w:w="1530" w:type="dxa"/>
          </w:tcPr>
          <w:p>
            <w:pPr>
              <w:pStyle w:val="0"/>
              <w:jc w:val="center"/>
            </w:pPr>
            <w:r>
              <w:rPr>
                <w:sz w:val="20"/>
              </w:rPr>
              <w:t xml:space="preserve">4,8</w:t>
            </w:r>
          </w:p>
        </w:tc>
      </w:tr>
      <w:tr>
        <w:tc>
          <w:tcPr>
            <w:tcW w:w="3118" w:type="dxa"/>
            <w:vAlign w:val="bottom"/>
          </w:tcPr>
          <w:p>
            <w:pPr>
              <w:pStyle w:val="0"/>
            </w:pPr>
            <w:r>
              <w:rPr>
                <w:sz w:val="20"/>
              </w:rPr>
              <w:t xml:space="preserve">Транзиторная ишемическая атака</w:t>
            </w:r>
          </w:p>
        </w:tc>
        <w:tc>
          <w:tcPr>
            <w:tcW w:w="1587" w:type="dxa"/>
          </w:tcPr>
          <w:p>
            <w:pPr>
              <w:pStyle w:val="0"/>
              <w:jc w:val="center"/>
            </w:pPr>
            <w:r>
              <w:rPr>
                <w:sz w:val="20"/>
              </w:rPr>
              <w:t xml:space="preserve">1500</w:t>
            </w:r>
          </w:p>
        </w:tc>
        <w:tc>
          <w:tcPr>
            <w:tcW w:w="1531" w:type="dxa"/>
          </w:tcPr>
          <w:p>
            <w:pPr>
              <w:pStyle w:val="0"/>
              <w:jc w:val="center"/>
            </w:pPr>
            <w:r>
              <w:rPr>
                <w:sz w:val="20"/>
              </w:rPr>
              <w:t xml:space="preserve">309</w:t>
            </w:r>
          </w:p>
        </w:tc>
        <w:tc>
          <w:tcPr>
            <w:tcW w:w="1303" w:type="dxa"/>
          </w:tcPr>
          <w:p>
            <w:pPr>
              <w:pStyle w:val="0"/>
              <w:jc w:val="center"/>
            </w:pPr>
            <w:r>
              <w:rPr>
                <w:sz w:val="20"/>
              </w:rPr>
              <w:t xml:space="preserve">221</w:t>
            </w:r>
          </w:p>
        </w:tc>
        <w:tc>
          <w:tcPr>
            <w:tcW w:w="1530" w:type="dxa"/>
          </w:tcPr>
          <w:p>
            <w:pPr>
              <w:pStyle w:val="0"/>
              <w:jc w:val="center"/>
            </w:pPr>
            <w:r>
              <w:rPr>
                <w:sz w:val="20"/>
              </w:rPr>
              <w:t xml:space="preserve">45</w:t>
            </w:r>
          </w:p>
        </w:tc>
      </w:tr>
      <w:tr>
        <w:tc>
          <w:tcPr>
            <w:tcW w:w="3118" w:type="dxa"/>
            <w:vAlign w:val="bottom"/>
          </w:tcPr>
          <w:p>
            <w:pPr>
              <w:pStyle w:val="0"/>
            </w:pPr>
            <w:r>
              <w:rPr>
                <w:sz w:val="20"/>
              </w:rPr>
              <w:t xml:space="preserve">Врожденные пороки сердца</w:t>
            </w:r>
          </w:p>
        </w:tc>
        <w:tc>
          <w:tcPr>
            <w:tcW w:w="1587" w:type="dxa"/>
          </w:tcPr>
          <w:p>
            <w:pPr>
              <w:pStyle w:val="0"/>
              <w:jc w:val="center"/>
            </w:pPr>
            <w:r>
              <w:rPr>
                <w:sz w:val="20"/>
              </w:rPr>
              <w:t xml:space="preserve">899</w:t>
            </w:r>
          </w:p>
        </w:tc>
        <w:tc>
          <w:tcPr>
            <w:tcW w:w="1531" w:type="dxa"/>
          </w:tcPr>
          <w:p>
            <w:pPr>
              <w:pStyle w:val="0"/>
              <w:jc w:val="center"/>
            </w:pPr>
            <w:r>
              <w:rPr>
                <w:sz w:val="20"/>
              </w:rPr>
              <w:t xml:space="preserve">226</w:t>
            </w:r>
          </w:p>
        </w:tc>
        <w:tc>
          <w:tcPr>
            <w:tcW w:w="1303" w:type="dxa"/>
          </w:tcPr>
          <w:p>
            <w:pPr>
              <w:pStyle w:val="0"/>
              <w:jc w:val="center"/>
            </w:pPr>
            <w:r>
              <w:rPr>
                <w:sz w:val="20"/>
              </w:rPr>
              <w:t xml:space="preserve">103,2</w:t>
            </w:r>
          </w:p>
        </w:tc>
        <w:tc>
          <w:tcPr>
            <w:tcW w:w="1530" w:type="dxa"/>
          </w:tcPr>
          <w:p>
            <w:pPr>
              <w:pStyle w:val="0"/>
              <w:jc w:val="center"/>
            </w:pPr>
            <w:r>
              <w:rPr>
                <w:sz w:val="20"/>
              </w:rPr>
              <w:t xml:space="preserve">25,9</w:t>
            </w:r>
          </w:p>
        </w:tc>
      </w:tr>
      <w:tr>
        <w:tc>
          <w:tcPr>
            <w:tcW w:w="3118" w:type="dxa"/>
            <w:vAlign w:val="bottom"/>
          </w:tcPr>
          <w:p>
            <w:pPr>
              <w:pStyle w:val="0"/>
            </w:pPr>
            <w:r>
              <w:rPr>
                <w:sz w:val="20"/>
              </w:rPr>
              <w:t xml:space="preserve">Приобретенные пороки сердца</w:t>
            </w:r>
          </w:p>
        </w:tc>
        <w:tc>
          <w:tcPr>
            <w:tcW w:w="1587" w:type="dxa"/>
          </w:tcPr>
          <w:p>
            <w:pPr>
              <w:pStyle w:val="0"/>
              <w:jc w:val="center"/>
            </w:pPr>
            <w:r>
              <w:rPr>
                <w:sz w:val="20"/>
              </w:rPr>
              <w:t xml:space="preserve">248</w:t>
            </w:r>
          </w:p>
        </w:tc>
        <w:tc>
          <w:tcPr>
            <w:tcW w:w="1531" w:type="dxa"/>
          </w:tcPr>
          <w:p>
            <w:pPr>
              <w:pStyle w:val="0"/>
              <w:jc w:val="center"/>
            </w:pPr>
            <w:r>
              <w:rPr>
                <w:sz w:val="20"/>
              </w:rPr>
              <w:t xml:space="preserve">37</w:t>
            </w:r>
          </w:p>
        </w:tc>
        <w:tc>
          <w:tcPr>
            <w:tcW w:w="1303" w:type="dxa"/>
          </w:tcPr>
          <w:p>
            <w:pPr>
              <w:pStyle w:val="0"/>
              <w:jc w:val="center"/>
            </w:pPr>
            <w:r>
              <w:rPr>
                <w:sz w:val="20"/>
              </w:rPr>
              <w:t xml:space="preserve">37,4</w:t>
            </w:r>
          </w:p>
        </w:tc>
        <w:tc>
          <w:tcPr>
            <w:tcW w:w="1530" w:type="dxa"/>
          </w:tcPr>
          <w:p>
            <w:pPr>
              <w:pStyle w:val="0"/>
              <w:jc w:val="center"/>
            </w:pPr>
            <w:r>
              <w:rPr>
                <w:sz w:val="20"/>
              </w:rPr>
              <w:t xml:space="preserve">5,6</w:t>
            </w:r>
          </w:p>
        </w:tc>
      </w:tr>
      <w:tr>
        <w:tc>
          <w:tcPr>
            <w:tcW w:w="3118" w:type="dxa"/>
            <w:vAlign w:val="bottom"/>
          </w:tcPr>
          <w:p>
            <w:pPr>
              <w:pStyle w:val="0"/>
            </w:pPr>
            <w:r>
              <w:rPr>
                <w:sz w:val="20"/>
              </w:rPr>
              <w:t xml:space="preserve">Врожденные аномалии развития системы кровообращения</w:t>
            </w:r>
          </w:p>
        </w:tc>
        <w:tc>
          <w:tcPr>
            <w:tcW w:w="1587" w:type="dxa"/>
          </w:tcPr>
          <w:p>
            <w:pPr>
              <w:pStyle w:val="0"/>
              <w:jc w:val="center"/>
            </w:pPr>
            <w:r>
              <w:rPr>
                <w:sz w:val="20"/>
              </w:rPr>
              <w:t xml:space="preserve">156</w:t>
            </w:r>
          </w:p>
        </w:tc>
        <w:tc>
          <w:tcPr>
            <w:tcW w:w="1531" w:type="dxa"/>
          </w:tcPr>
          <w:p>
            <w:pPr>
              <w:pStyle w:val="0"/>
              <w:jc w:val="center"/>
            </w:pPr>
            <w:r>
              <w:rPr>
                <w:sz w:val="20"/>
              </w:rPr>
              <w:t xml:space="preserve">17</w:t>
            </w:r>
          </w:p>
        </w:tc>
        <w:tc>
          <w:tcPr>
            <w:tcW w:w="1303" w:type="dxa"/>
          </w:tcPr>
          <w:p>
            <w:pPr>
              <w:pStyle w:val="0"/>
              <w:jc w:val="center"/>
            </w:pPr>
            <w:r>
              <w:rPr>
                <w:sz w:val="20"/>
              </w:rPr>
              <w:t xml:space="preserve">23,6</w:t>
            </w:r>
          </w:p>
        </w:tc>
        <w:tc>
          <w:tcPr>
            <w:tcW w:w="1530" w:type="dxa"/>
          </w:tcPr>
          <w:p>
            <w:pPr>
              <w:pStyle w:val="0"/>
              <w:jc w:val="center"/>
            </w:pPr>
            <w:r>
              <w:rPr>
                <w:sz w:val="20"/>
              </w:rPr>
              <w:t xml:space="preserve">2,6</w:t>
            </w:r>
          </w:p>
        </w:tc>
      </w:tr>
    </w:tbl>
    <w:p>
      <w:pPr>
        <w:pStyle w:val="0"/>
        <w:jc w:val="both"/>
      </w:pPr>
      <w:r>
        <w:rPr>
          <w:sz w:val="20"/>
        </w:rPr>
      </w:r>
    </w:p>
    <w:p>
      <w:pPr>
        <w:pStyle w:val="0"/>
        <w:outlineLvl w:val="3"/>
        <w:jc w:val="right"/>
      </w:pPr>
      <w:r>
        <w:rPr>
          <w:sz w:val="20"/>
        </w:rPr>
        <w:t xml:space="preserve">Таблица 15</w:t>
      </w:r>
    </w:p>
    <w:p>
      <w:pPr>
        <w:pStyle w:val="0"/>
        <w:jc w:val="both"/>
      </w:pPr>
      <w:r>
        <w:rPr>
          <w:sz w:val="20"/>
        </w:rPr>
      </w:r>
    </w:p>
    <w:p>
      <w:pPr>
        <w:pStyle w:val="2"/>
        <w:jc w:val="center"/>
      </w:pPr>
      <w:r>
        <w:rPr>
          <w:sz w:val="20"/>
        </w:rPr>
        <w:t xml:space="preserve">Показатели и структура заболеваемости от БСК за 2023 год</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1587"/>
        <w:gridCol w:w="1531"/>
        <w:gridCol w:w="1303"/>
        <w:gridCol w:w="1530"/>
      </w:tblGrid>
      <w:tr>
        <w:tc>
          <w:tcPr>
            <w:tcW w:w="3118" w:type="dxa"/>
            <w:vMerge w:val="restart"/>
          </w:tcPr>
          <w:p>
            <w:pPr>
              <w:pStyle w:val="0"/>
              <w:jc w:val="center"/>
            </w:pPr>
            <w:r>
              <w:rPr>
                <w:sz w:val="20"/>
              </w:rPr>
              <w:t xml:space="preserve">Наименование заболевания</w:t>
            </w:r>
          </w:p>
        </w:tc>
        <w:tc>
          <w:tcPr>
            <w:gridSpan w:val="4"/>
            <w:tcW w:w="5951" w:type="dxa"/>
          </w:tcPr>
          <w:p>
            <w:pPr>
              <w:pStyle w:val="0"/>
              <w:jc w:val="center"/>
            </w:pPr>
            <w:r>
              <w:rPr>
                <w:sz w:val="20"/>
              </w:rPr>
              <w:t xml:space="preserve">Заболеваемость, в том числе:</w:t>
            </w:r>
          </w:p>
        </w:tc>
      </w:tr>
      <w:tr>
        <w:tc>
          <w:tcPr>
            <w:vMerge w:val="continue"/>
          </w:tcPr>
          <w:p/>
        </w:tc>
        <w:tc>
          <w:tcPr>
            <w:gridSpan w:val="2"/>
            <w:tcW w:w="3118" w:type="dxa"/>
          </w:tcPr>
          <w:p>
            <w:pPr>
              <w:pStyle w:val="0"/>
              <w:jc w:val="center"/>
            </w:pPr>
            <w:r>
              <w:rPr>
                <w:sz w:val="20"/>
              </w:rPr>
              <w:t xml:space="preserve">абс. значение</w:t>
            </w:r>
          </w:p>
        </w:tc>
        <w:tc>
          <w:tcPr>
            <w:gridSpan w:val="2"/>
            <w:tcW w:w="2833" w:type="dxa"/>
          </w:tcPr>
          <w:p>
            <w:pPr>
              <w:pStyle w:val="0"/>
              <w:jc w:val="center"/>
            </w:pPr>
            <w:r>
              <w:rPr>
                <w:sz w:val="20"/>
              </w:rPr>
              <w:t xml:space="preserve">показатель на 100 тыс. населения</w:t>
            </w:r>
          </w:p>
        </w:tc>
      </w:tr>
      <w:tr>
        <w:tc>
          <w:tcPr>
            <w:vMerge w:val="continue"/>
          </w:tcPr>
          <w:p/>
        </w:tc>
        <w:tc>
          <w:tcPr>
            <w:tcW w:w="1587" w:type="dxa"/>
          </w:tcPr>
          <w:p>
            <w:pPr>
              <w:pStyle w:val="0"/>
              <w:jc w:val="center"/>
            </w:pPr>
            <w:r>
              <w:rPr>
                <w:sz w:val="20"/>
              </w:rPr>
              <w:t xml:space="preserve">общая</w:t>
            </w:r>
          </w:p>
        </w:tc>
        <w:tc>
          <w:tcPr>
            <w:tcW w:w="1531" w:type="dxa"/>
          </w:tcPr>
          <w:p>
            <w:pPr>
              <w:pStyle w:val="0"/>
              <w:jc w:val="center"/>
            </w:pPr>
            <w:r>
              <w:rPr>
                <w:sz w:val="20"/>
              </w:rPr>
              <w:t xml:space="preserve">первичная</w:t>
            </w:r>
          </w:p>
        </w:tc>
        <w:tc>
          <w:tcPr>
            <w:tcW w:w="1303" w:type="dxa"/>
          </w:tcPr>
          <w:p>
            <w:pPr>
              <w:pStyle w:val="0"/>
              <w:jc w:val="center"/>
            </w:pPr>
            <w:r>
              <w:rPr>
                <w:sz w:val="20"/>
              </w:rPr>
              <w:t xml:space="preserve">общая</w:t>
            </w:r>
          </w:p>
        </w:tc>
        <w:tc>
          <w:tcPr>
            <w:tcW w:w="1530" w:type="dxa"/>
          </w:tcPr>
          <w:p>
            <w:pPr>
              <w:pStyle w:val="0"/>
              <w:jc w:val="center"/>
            </w:pPr>
            <w:r>
              <w:rPr>
                <w:sz w:val="20"/>
              </w:rPr>
              <w:t xml:space="preserve">первичная</w:t>
            </w:r>
          </w:p>
        </w:tc>
      </w:tr>
      <w:tr>
        <w:tc>
          <w:tcPr>
            <w:tcW w:w="3118" w:type="dxa"/>
            <w:vAlign w:val="center"/>
          </w:tcPr>
          <w:p>
            <w:pPr>
              <w:pStyle w:val="0"/>
            </w:pPr>
            <w:r>
              <w:rPr>
                <w:sz w:val="20"/>
              </w:rPr>
              <w:t xml:space="preserve">Зарегистрировано заболеваний всего, в том числе:</w:t>
            </w:r>
          </w:p>
        </w:tc>
        <w:tc>
          <w:tcPr>
            <w:tcW w:w="1587" w:type="dxa"/>
          </w:tcPr>
          <w:p>
            <w:pPr>
              <w:pStyle w:val="0"/>
              <w:jc w:val="center"/>
            </w:pPr>
            <w:r>
              <w:rPr>
                <w:sz w:val="20"/>
              </w:rPr>
              <w:t xml:space="preserve">881379</w:t>
            </w:r>
          </w:p>
        </w:tc>
        <w:tc>
          <w:tcPr>
            <w:tcW w:w="1531" w:type="dxa"/>
          </w:tcPr>
          <w:p>
            <w:pPr>
              <w:pStyle w:val="0"/>
              <w:jc w:val="center"/>
            </w:pPr>
            <w:r>
              <w:rPr>
                <w:sz w:val="20"/>
              </w:rPr>
              <w:t xml:space="preserve">406453</w:t>
            </w:r>
          </w:p>
        </w:tc>
        <w:tc>
          <w:tcPr>
            <w:tcW w:w="1303" w:type="dxa"/>
          </w:tcPr>
          <w:p>
            <w:pPr>
              <w:pStyle w:val="0"/>
              <w:jc w:val="center"/>
            </w:pPr>
            <w:r>
              <w:rPr>
                <w:sz w:val="20"/>
              </w:rPr>
              <w:t xml:space="preserve">97576,9</w:t>
            </w:r>
          </w:p>
        </w:tc>
        <w:tc>
          <w:tcPr>
            <w:tcW w:w="1530" w:type="dxa"/>
          </w:tcPr>
          <w:p>
            <w:pPr>
              <w:pStyle w:val="0"/>
              <w:jc w:val="center"/>
            </w:pPr>
            <w:r>
              <w:rPr>
                <w:sz w:val="20"/>
              </w:rPr>
              <w:t xml:space="preserve">44998,1</w:t>
            </w:r>
          </w:p>
        </w:tc>
      </w:tr>
      <w:tr>
        <w:tc>
          <w:tcPr>
            <w:tcW w:w="3118" w:type="dxa"/>
            <w:vAlign w:val="bottom"/>
          </w:tcPr>
          <w:p>
            <w:pPr>
              <w:pStyle w:val="0"/>
            </w:pPr>
            <w:r>
              <w:rPr>
                <w:sz w:val="20"/>
              </w:rPr>
              <w:t xml:space="preserve">Болезни системы кровообращения, в том числе:</w:t>
            </w:r>
          </w:p>
        </w:tc>
        <w:tc>
          <w:tcPr>
            <w:tcW w:w="1587" w:type="dxa"/>
          </w:tcPr>
          <w:p>
            <w:pPr>
              <w:pStyle w:val="0"/>
              <w:jc w:val="center"/>
            </w:pPr>
            <w:r>
              <w:rPr>
                <w:sz w:val="20"/>
              </w:rPr>
              <w:t xml:space="preserve">153857</w:t>
            </w:r>
          </w:p>
        </w:tc>
        <w:tc>
          <w:tcPr>
            <w:tcW w:w="1531" w:type="dxa"/>
          </w:tcPr>
          <w:p>
            <w:pPr>
              <w:pStyle w:val="0"/>
              <w:jc w:val="center"/>
            </w:pPr>
            <w:r>
              <w:rPr>
                <w:sz w:val="20"/>
              </w:rPr>
              <w:t xml:space="preserve">24546</w:t>
            </w:r>
          </w:p>
        </w:tc>
        <w:tc>
          <w:tcPr>
            <w:tcW w:w="1303" w:type="dxa"/>
          </w:tcPr>
          <w:p>
            <w:pPr>
              <w:pStyle w:val="0"/>
              <w:jc w:val="center"/>
            </w:pPr>
            <w:r>
              <w:rPr>
                <w:sz w:val="20"/>
              </w:rPr>
              <w:t xml:space="preserve">17023,3</w:t>
            </w:r>
          </w:p>
        </w:tc>
        <w:tc>
          <w:tcPr>
            <w:tcW w:w="1530" w:type="dxa"/>
          </w:tcPr>
          <w:p>
            <w:pPr>
              <w:pStyle w:val="0"/>
              <w:jc w:val="center"/>
            </w:pPr>
            <w:r>
              <w:rPr>
                <w:sz w:val="20"/>
              </w:rPr>
              <w:t xml:space="preserve">2715,9</w:t>
            </w:r>
          </w:p>
        </w:tc>
      </w:tr>
      <w:tr>
        <w:tc>
          <w:tcPr>
            <w:tcW w:w="3118" w:type="dxa"/>
            <w:vAlign w:val="bottom"/>
          </w:tcPr>
          <w:p>
            <w:pPr>
              <w:pStyle w:val="0"/>
            </w:pPr>
            <w:r>
              <w:rPr>
                <w:sz w:val="20"/>
              </w:rPr>
              <w:t xml:space="preserve">Гипертоническая болезнь</w:t>
            </w:r>
          </w:p>
        </w:tc>
        <w:tc>
          <w:tcPr>
            <w:tcW w:w="1587" w:type="dxa"/>
          </w:tcPr>
          <w:p>
            <w:pPr>
              <w:pStyle w:val="0"/>
              <w:jc w:val="center"/>
            </w:pPr>
            <w:r>
              <w:rPr>
                <w:sz w:val="20"/>
              </w:rPr>
              <w:t xml:space="preserve">89684</w:t>
            </w:r>
          </w:p>
        </w:tc>
        <w:tc>
          <w:tcPr>
            <w:tcW w:w="1531" w:type="dxa"/>
          </w:tcPr>
          <w:p>
            <w:pPr>
              <w:pStyle w:val="0"/>
              <w:jc w:val="center"/>
            </w:pPr>
            <w:r>
              <w:rPr>
                <w:sz w:val="20"/>
              </w:rPr>
              <w:t xml:space="preserve">14620</w:t>
            </w:r>
          </w:p>
        </w:tc>
        <w:tc>
          <w:tcPr>
            <w:tcW w:w="1303" w:type="dxa"/>
          </w:tcPr>
          <w:p>
            <w:pPr>
              <w:pStyle w:val="0"/>
              <w:jc w:val="center"/>
            </w:pPr>
            <w:r>
              <w:rPr>
                <w:sz w:val="20"/>
              </w:rPr>
              <w:t xml:space="preserve">9923,0</w:t>
            </w:r>
          </w:p>
        </w:tc>
        <w:tc>
          <w:tcPr>
            <w:tcW w:w="1530" w:type="dxa"/>
          </w:tcPr>
          <w:p>
            <w:pPr>
              <w:pStyle w:val="0"/>
              <w:jc w:val="center"/>
            </w:pPr>
            <w:r>
              <w:rPr>
                <w:sz w:val="20"/>
              </w:rPr>
              <w:t xml:space="preserve">1617,6</w:t>
            </w:r>
          </w:p>
        </w:tc>
      </w:tr>
      <w:tr>
        <w:tc>
          <w:tcPr>
            <w:tcW w:w="3118" w:type="dxa"/>
            <w:vAlign w:val="bottom"/>
          </w:tcPr>
          <w:p>
            <w:pPr>
              <w:pStyle w:val="0"/>
            </w:pPr>
            <w:r>
              <w:rPr>
                <w:sz w:val="20"/>
              </w:rPr>
              <w:t xml:space="preserve">Инфаркт миокарда</w:t>
            </w:r>
          </w:p>
        </w:tc>
        <w:tc>
          <w:tcPr>
            <w:tcW w:w="1587" w:type="dxa"/>
          </w:tcPr>
          <w:p>
            <w:pPr>
              <w:pStyle w:val="0"/>
              <w:jc w:val="center"/>
            </w:pPr>
            <w:r>
              <w:rPr>
                <w:sz w:val="20"/>
              </w:rPr>
              <w:t xml:space="preserve">1068</w:t>
            </w:r>
          </w:p>
        </w:tc>
        <w:tc>
          <w:tcPr>
            <w:tcW w:w="1531" w:type="dxa"/>
          </w:tcPr>
          <w:p>
            <w:pPr>
              <w:pStyle w:val="0"/>
              <w:jc w:val="center"/>
            </w:pPr>
            <w:r>
              <w:rPr>
                <w:sz w:val="20"/>
              </w:rPr>
              <w:t xml:space="preserve">1068</w:t>
            </w:r>
          </w:p>
        </w:tc>
        <w:tc>
          <w:tcPr>
            <w:tcW w:w="1303" w:type="dxa"/>
          </w:tcPr>
          <w:p>
            <w:pPr>
              <w:pStyle w:val="0"/>
              <w:jc w:val="center"/>
            </w:pPr>
            <w:r>
              <w:rPr>
                <w:sz w:val="20"/>
              </w:rPr>
              <w:t xml:space="preserve">118,2</w:t>
            </w:r>
          </w:p>
        </w:tc>
        <w:tc>
          <w:tcPr>
            <w:tcW w:w="1530" w:type="dxa"/>
          </w:tcPr>
          <w:p>
            <w:pPr>
              <w:pStyle w:val="0"/>
              <w:jc w:val="center"/>
            </w:pPr>
            <w:r>
              <w:rPr>
                <w:sz w:val="20"/>
              </w:rPr>
              <w:t xml:space="preserve">118,2</w:t>
            </w:r>
          </w:p>
        </w:tc>
      </w:tr>
      <w:tr>
        <w:tc>
          <w:tcPr>
            <w:tcW w:w="3118" w:type="dxa"/>
            <w:vAlign w:val="bottom"/>
          </w:tcPr>
          <w:p>
            <w:pPr>
              <w:pStyle w:val="0"/>
            </w:pPr>
            <w:r>
              <w:rPr>
                <w:sz w:val="20"/>
              </w:rPr>
              <w:t xml:space="preserve">Ишемическая болезнь сердца</w:t>
            </w:r>
          </w:p>
        </w:tc>
        <w:tc>
          <w:tcPr>
            <w:tcW w:w="1587" w:type="dxa"/>
          </w:tcPr>
          <w:p>
            <w:pPr>
              <w:pStyle w:val="0"/>
              <w:jc w:val="center"/>
            </w:pPr>
            <w:r>
              <w:rPr>
                <w:sz w:val="20"/>
              </w:rPr>
              <w:t xml:space="preserve">16454</w:t>
            </w:r>
          </w:p>
        </w:tc>
        <w:tc>
          <w:tcPr>
            <w:tcW w:w="1531" w:type="dxa"/>
          </w:tcPr>
          <w:p>
            <w:pPr>
              <w:pStyle w:val="0"/>
              <w:jc w:val="center"/>
            </w:pPr>
            <w:r>
              <w:rPr>
                <w:sz w:val="20"/>
              </w:rPr>
              <w:t xml:space="preserve">2317</w:t>
            </w:r>
          </w:p>
        </w:tc>
        <w:tc>
          <w:tcPr>
            <w:tcW w:w="1303" w:type="dxa"/>
          </w:tcPr>
          <w:p>
            <w:pPr>
              <w:pStyle w:val="0"/>
              <w:jc w:val="center"/>
            </w:pPr>
            <w:r>
              <w:rPr>
                <w:sz w:val="20"/>
              </w:rPr>
              <w:t xml:space="preserve">1820,5</w:t>
            </w:r>
          </w:p>
        </w:tc>
        <w:tc>
          <w:tcPr>
            <w:tcW w:w="1530" w:type="dxa"/>
          </w:tcPr>
          <w:p>
            <w:pPr>
              <w:pStyle w:val="0"/>
              <w:jc w:val="center"/>
            </w:pPr>
            <w:r>
              <w:rPr>
                <w:sz w:val="20"/>
              </w:rPr>
              <w:t xml:space="preserve">256,4</w:t>
            </w:r>
          </w:p>
        </w:tc>
      </w:tr>
      <w:tr>
        <w:tc>
          <w:tcPr>
            <w:tcW w:w="3118" w:type="dxa"/>
            <w:vAlign w:val="bottom"/>
          </w:tcPr>
          <w:p>
            <w:pPr>
              <w:pStyle w:val="0"/>
            </w:pPr>
            <w:r>
              <w:rPr>
                <w:sz w:val="20"/>
              </w:rPr>
              <w:t xml:space="preserve">Сердечная недостаточность</w:t>
            </w:r>
          </w:p>
        </w:tc>
        <w:tc>
          <w:tcPr>
            <w:tcW w:w="1587" w:type="dxa"/>
          </w:tcPr>
          <w:p>
            <w:pPr>
              <w:pStyle w:val="0"/>
              <w:jc w:val="center"/>
            </w:pPr>
            <w:r>
              <w:rPr>
                <w:sz w:val="20"/>
              </w:rPr>
              <w:t xml:space="preserve">1407</w:t>
            </w:r>
          </w:p>
        </w:tc>
        <w:tc>
          <w:tcPr>
            <w:tcW w:w="1531" w:type="dxa"/>
          </w:tcPr>
          <w:p>
            <w:pPr>
              <w:pStyle w:val="0"/>
              <w:jc w:val="center"/>
            </w:pPr>
            <w:r>
              <w:rPr>
                <w:sz w:val="20"/>
              </w:rPr>
              <w:t xml:space="preserve">237</w:t>
            </w:r>
          </w:p>
        </w:tc>
        <w:tc>
          <w:tcPr>
            <w:tcW w:w="1303" w:type="dxa"/>
          </w:tcPr>
          <w:p>
            <w:pPr>
              <w:pStyle w:val="0"/>
              <w:jc w:val="center"/>
            </w:pPr>
            <w:r>
              <w:rPr>
                <w:sz w:val="20"/>
              </w:rPr>
              <w:t xml:space="preserve">205,8</w:t>
            </w:r>
          </w:p>
        </w:tc>
        <w:tc>
          <w:tcPr>
            <w:tcW w:w="1530" w:type="dxa"/>
          </w:tcPr>
          <w:p>
            <w:pPr>
              <w:pStyle w:val="0"/>
              <w:jc w:val="center"/>
            </w:pPr>
            <w:r>
              <w:rPr>
                <w:sz w:val="20"/>
              </w:rPr>
              <w:t xml:space="preserve">34,7</w:t>
            </w:r>
          </w:p>
        </w:tc>
      </w:tr>
      <w:tr>
        <w:tc>
          <w:tcPr>
            <w:tcW w:w="3118" w:type="dxa"/>
            <w:vAlign w:val="bottom"/>
          </w:tcPr>
          <w:p>
            <w:pPr>
              <w:pStyle w:val="0"/>
            </w:pPr>
            <w:r>
              <w:rPr>
                <w:sz w:val="20"/>
              </w:rPr>
              <w:t xml:space="preserve">Фибрилляция предсердий</w:t>
            </w:r>
          </w:p>
        </w:tc>
        <w:tc>
          <w:tcPr>
            <w:tcW w:w="1587" w:type="dxa"/>
          </w:tcPr>
          <w:p>
            <w:pPr>
              <w:pStyle w:val="0"/>
              <w:jc w:val="center"/>
            </w:pPr>
            <w:r>
              <w:rPr>
                <w:sz w:val="20"/>
              </w:rPr>
              <w:t xml:space="preserve">1042</w:t>
            </w:r>
          </w:p>
        </w:tc>
        <w:tc>
          <w:tcPr>
            <w:tcW w:w="1531" w:type="dxa"/>
          </w:tcPr>
          <w:p>
            <w:pPr>
              <w:pStyle w:val="0"/>
              <w:jc w:val="center"/>
            </w:pPr>
            <w:r>
              <w:rPr>
                <w:sz w:val="20"/>
              </w:rPr>
              <w:t xml:space="preserve">168</w:t>
            </w:r>
          </w:p>
        </w:tc>
        <w:tc>
          <w:tcPr>
            <w:tcW w:w="1303" w:type="dxa"/>
          </w:tcPr>
          <w:p>
            <w:pPr>
              <w:pStyle w:val="0"/>
              <w:jc w:val="center"/>
            </w:pPr>
            <w:r>
              <w:rPr>
                <w:sz w:val="20"/>
              </w:rPr>
              <w:t xml:space="preserve">152,4</w:t>
            </w:r>
          </w:p>
        </w:tc>
        <w:tc>
          <w:tcPr>
            <w:tcW w:w="1530" w:type="dxa"/>
          </w:tcPr>
          <w:p>
            <w:pPr>
              <w:pStyle w:val="0"/>
              <w:jc w:val="center"/>
            </w:pPr>
            <w:r>
              <w:rPr>
                <w:sz w:val="20"/>
              </w:rPr>
              <w:t xml:space="preserve">24,6</w:t>
            </w:r>
          </w:p>
        </w:tc>
      </w:tr>
      <w:tr>
        <w:tc>
          <w:tcPr>
            <w:tcW w:w="3118" w:type="dxa"/>
            <w:vAlign w:val="bottom"/>
          </w:tcPr>
          <w:p>
            <w:pPr>
              <w:pStyle w:val="0"/>
            </w:pPr>
            <w:r>
              <w:rPr>
                <w:sz w:val="20"/>
              </w:rPr>
              <w:t xml:space="preserve">Остановка сердца</w:t>
            </w:r>
          </w:p>
        </w:tc>
        <w:tc>
          <w:tcPr>
            <w:tcW w:w="1587" w:type="dxa"/>
          </w:tcPr>
          <w:p>
            <w:pPr>
              <w:pStyle w:val="0"/>
              <w:jc w:val="center"/>
            </w:pPr>
            <w:r>
              <w:rPr>
                <w:sz w:val="20"/>
              </w:rPr>
              <w:t xml:space="preserve">0</w:t>
            </w:r>
          </w:p>
        </w:tc>
        <w:tc>
          <w:tcPr>
            <w:tcW w:w="1531" w:type="dxa"/>
          </w:tcPr>
          <w:p>
            <w:pPr>
              <w:pStyle w:val="0"/>
              <w:jc w:val="center"/>
            </w:pPr>
            <w:r>
              <w:rPr>
                <w:sz w:val="20"/>
              </w:rPr>
              <w:t xml:space="preserve">0</w:t>
            </w:r>
          </w:p>
        </w:tc>
        <w:tc>
          <w:tcPr>
            <w:tcW w:w="1303" w:type="dxa"/>
          </w:tcPr>
          <w:p>
            <w:pPr>
              <w:pStyle w:val="0"/>
              <w:jc w:val="center"/>
            </w:pPr>
            <w:r>
              <w:rPr>
                <w:sz w:val="20"/>
              </w:rPr>
              <w:t xml:space="preserve">0</w:t>
            </w:r>
          </w:p>
        </w:tc>
        <w:tc>
          <w:tcPr>
            <w:tcW w:w="1530" w:type="dxa"/>
          </w:tcPr>
          <w:p>
            <w:pPr>
              <w:pStyle w:val="0"/>
              <w:jc w:val="center"/>
            </w:pPr>
            <w:r>
              <w:rPr>
                <w:sz w:val="20"/>
              </w:rPr>
              <w:t xml:space="preserve">0</w:t>
            </w:r>
          </w:p>
        </w:tc>
      </w:tr>
      <w:tr>
        <w:tc>
          <w:tcPr>
            <w:tcW w:w="3118" w:type="dxa"/>
            <w:vAlign w:val="bottom"/>
          </w:tcPr>
          <w:p>
            <w:pPr>
              <w:pStyle w:val="0"/>
            </w:pPr>
            <w:r>
              <w:rPr>
                <w:sz w:val="20"/>
              </w:rPr>
              <w:t xml:space="preserve">Цереброваскулярные заболевания</w:t>
            </w:r>
          </w:p>
        </w:tc>
        <w:tc>
          <w:tcPr>
            <w:tcW w:w="1587" w:type="dxa"/>
          </w:tcPr>
          <w:p>
            <w:pPr>
              <w:pStyle w:val="0"/>
              <w:jc w:val="center"/>
            </w:pPr>
            <w:r>
              <w:rPr>
                <w:sz w:val="20"/>
              </w:rPr>
              <w:t xml:space="preserve">23685</w:t>
            </w:r>
          </w:p>
        </w:tc>
        <w:tc>
          <w:tcPr>
            <w:tcW w:w="1531" w:type="dxa"/>
          </w:tcPr>
          <w:p>
            <w:pPr>
              <w:pStyle w:val="0"/>
              <w:jc w:val="center"/>
            </w:pPr>
            <w:r>
              <w:rPr>
                <w:sz w:val="20"/>
              </w:rPr>
              <w:t xml:space="preserve">4359</w:t>
            </w:r>
          </w:p>
        </w:tc>
        <w:tc>
          <w:tcPr>
            <w:tcW w:w="1303" w:type="dxa"/>
          </w:tcPr>
          <w:p>
            <w:pPr>
              <w:pStyle w:val="0"/>
              <w:jc w:val="center"/>
            </w:pPr>
            <w:r>
              <w:rPr>
                <w:sz w:val="20"/>
              </w:rPr>
              <w:t xml:space="preserve">2620,6</w:t>
            </w:r>
          </w:p>
        </w:tc>
        <w:tc>
          <w:tcPr>
            <w:tcW w:w="1530" w:type="dxa"/>
          </w:tcPr>
          <w:p>
            <w:pPr>
              <w:pStyle w:val="0"/>
              <w:jc w:val="center"/>
            </w:pPr>
            <w:r>
              <w:rPr>
                <w:sz w:val="20"/>
              </w:rPr>
              <w:t xml:space="preserve">482,3</w:t>
            </w:r>
          </w:p>
        </w:tc>
      </w:tr>
      <w:tr>
        <w:tc>
          <w:tcPr>
            <w:tcW w:w="3118" w:type="dxa"/>
            <w:vAlign w:val="bottom"/>
          </w:tcPr>
          <w:p>
            <w:pPr>
              <w:pStyle w:val="0"/>
            </w:pPr>
            <w:r>
              <w:rPr>
                <w:sz w:val="20"/>
              </w:rPr>
              <w:t xml:space="preserve">Острое нарушение мозгового кровообращения</w:t>
            </w:r>
          </w:p>
        </w:tc>
        <w:tc>
          <w:tcPr>
            <w:tcW w:w="1587" w:type="dxa"/>
          </w:tcPr>
          <w:p>
            <w:pPr>
              <w:pStyle w:val="0"/>
              <w:jc w:val="center"/>
            </w:pPr>
            <w:r>
              <w:rPr>
                <w:sz w:val="20"/>
              </w:rPr>
              <w:t xml:space="preserve">2185</w:t>
            </w:r>
          </w:p>
        </w:tc>
        <w:tc>
          <w:tcPr>
            <w:tcW w:w="1531" w:type="dxa"/>
          </w:tcPr>
          <w:p>
            <w:pPr>
              <w:pStyle w:val="0"/>
              <w:jc w:val="center"/>
            </w:pPr>
            <w:r>
              <w:rPr>
                <w:sz w:val="20"/>
              </w:rPr>
              <w:t xml:space="preserve">2185</w:t>
            </w:r>
          </w:p>
        </w:tc>
        <w:tc>
          <w:tcPr>
            <w:tcW w:w="1303" w:type="dxa"/>
          </w:tcPr>
          <w:p>
            <w:pPr>
              <w:pStyle w:val="0"/>
              <w:jc w:val="center"/>
            </w:pPr>
            <w:r>
              <w:rPr>
                <w:sz w:val="20"/>
              </w:rPr>
              <w:t xml:space="preserve">241,8</w:t>
            </w:r>
          </w:p>
        </w:tc>
        <w:tc>
          <w:tcPr>
            <w:tcW w:w="1530" w:type="dxa"/>
          </w:tcPr>
          <w:p>
            <w:pPr>
              <w:pStyle w:val="0"/>
              <w:jc w:val="center"/>
            </w:pPr>
            <w:r>
              <w:rPr>
                <w:sz w:val="20"/>
              </w:rPr>
              <w:t xml:space="preserve">241,8</w:t>
            </w:r>
          </w:p>
        </w:tc>
      </w:tr>
      <w:tr>
        <w:tc>
          <w:tcPr>
            <w:tcW w:w="3118" w:type="dxa"/>
            <w:vAlign w:val="bottom"/>
          </w:tcPr>
          <w:p>
            <w:pPr>
              <w:pStyle w:val="0"/>
            </w:pPr>
            <w:r>
              <w:rPr>
                <w:sz w:val="20"/>
              </w:rPr>
              <w:t xml:space="preserve">Субарахноидальное кровоизлияние</w:t>
            </w:r>
          </w:p>
        </w:tc>
        <w:tc>
          <w:tcPr>
            <w:tcW w:w="1587" w:type="dxa"/>
          </w:tcPr>
          <w:p>
            <w:pPr>
              <w:pStyle w:val="0"/>
              <w:jc w:val="center"/>
            </w:pPr>
            <w:r>
              <w:rPr>
                <w:sz w:val="20"/>
              </w:rPr>
              <w:t xml:space="preserve">41</w:t>
            </w:r>
          </w:p>
        </w:tc>
        <w:tc>
          <w:tcPr>
            <w:tcW w:w="1531" w:type="dxa"/>
          </w:tcPr>
          <w:p>
            <w:pPr>
              <w:pStyle w:val="0"/>
              <w:jc w:val="center"/>
            </w:pPr>
            <w:r>
              <w:rPr>
                <w:sz w:val="20"/>
              </w:rPr>
              <w:t xml:space="preserve">41</w:t>
            </w:r>
          </w:p>
        </w:tc>
        <w:tc>
          <w:tcPr>
            <w:tcW w:w="1303" w:type="dxa"/>
          </w:tcPr>
          <w:p>
            <w:pPr>
              <w:pStyle w:val="0"/>
              <w:jc w:val="center"/>
            </w:pPr>
            <w:r>
              <w:rPr>
                <w:sz w:val="20"/>
              </w:rPr>
              <w:t xml:space="preserve">4,5</w:t>
            </w:r>
          </w:p>
        </w:tc>
        <w:tc>
          <w:tcPr>
            <w:tcW w:w="1530" w:type="dxa"/>
          </w:tcPr>
          <w:p>
            <w:pPr>
              <w:pStyle w:val="0"/>
              <w:jc w:val="center"/>
            </w:pPr>
            <w:r>
              <w:rPr>
                <w:sz w:val="20"/>
              </w:rPr>
              <w:t xml:space="preserve">4,5</w:t>
            </w:r>
          </w:p>
        </w:tc>
      </w:tr>
      <w:tr>
        <w:tc>
          <w:tcPr>
            <w:tcW w:w="3118" w:type="dxa"/>
            <w:vAlign w:val="bottom"/>
          </w:tcPr>
          <w:p>
            <w:pPr>
              <w:pStyle w:val="0"/>
            </w:pPr>
            <w:r>
              <w:rPr>
                <w:sz w:val="20"/>
              </w:rPr>
              <w:t xml:space="preserve">Внутримозговое кровоизлияние</w:t>
            </w:r>
          </w:p>
        </w:tc>
        <w:tc>
          <w:tcPr>
            <w:tcW w:w="1587" w:type="dxa"/>
          </w:tcPr>
          <w:p>
            <w:pPr>
              <w:pStyle w:val="0"/>
              <w:jc w:val="center"/>
            </w:pPr>
            <w:r>
              <w:rPr>
                <w:sz w:val="20"/>
              </w:rPr>
              <w:t xml:space="preserve">282</w:t>
            </w:r>
          </w:p>
        </w:tc>
        <w:tc>
          <w:tcPr>
            <w:tcW w:w="1531" w:type="dxa"/>
          </w:tcPr>
          <w:p>
            <w:pPr>
              <w:pStyle w:val="0"/>
              <w:jc w:val="center"/>
            </w:pPr>
            <w:r>
              <w:rPr>
                <w:sz w:val="20"/>
              </w:rPr>
              <w:t xml:space="preserve">282</w:t>
            </w:r>
          </w:p>
        </w:tc>
        <w:tc>
          <w:tcPr>
            <w:tcW w:w="1303" w:type="dxa"/>
          </w:tcPr>
          <w:p>
            <w:pPr>
              <w:pStyle w:val="0"/>
              <w:jc w:val="center"/>
            </w:pPr>
            <w:r>
              <w:rPr>
                <w:sz w:val="20"/>
              </w:rPr>
              <w:t xml:space="preserve">31,2</w:t>
            </w:r>
          </w:p>
        </w:tc>
        <w:tc>
          <w:tcPr>
            <w:tcW w:w="1530" w:type="dxa"/>
          </w:tcPr>
          <w:p>
            <w:pPr>
              <w:pStyle w:val="0"/>
              <w:jc w:val="center"/>
            </w:pPr>
            <w:r>
              <w:rPr>
                <w:sz w:val="20"/>
              </w:rPr>
              <w:t xml:space="preserve">31,2</w:t>
            </w:r>
          </w:p>
        </w:tc>
      </w:tr>
      <w:tr>
        <w:tc>
          <w:tcPr>
            <w:tcW w:w="3118" w:type="dxa"/>
            <w:vAlign w:val="bottom"/>
          </w:tcPr>
          <w:p>
            <w:pPr>
              <w:pStyle w:val="0"/>
            </w:pPr>
            <w:r>
              <w:rPr>
                <w:sz w:val="20"/>
              </w:rPr>
              <w:t xml:space="preserve">Инфаркт мозга</w:t>
            </w:r>
          </w:p>
        </w:tc>
        <w:tc>
          <w:tcPr>
            <w:tcW w:w="1587" w:type="dxa"/>
          </w:tcPr>
          <w:p>
            <w:pPr>
              <w:pStyle w:val="0"/>
              <w:jc w:val="center"/>
            </w:pPr>
            <w:r>
              <w:rPr>
                <w:sz w:val="20"/>
              </w:rPr>
              <w:t xml:space="preserve">1822</w:t>
            </w:r>
          </w:p>
        </w:tc>
        <w:tc>
          <w:tcPr>
            <w:tcW w:w="1531" w:type="dxa"/>
          </w:tcPr>
          <w:p>
            <w:pPr>
              <w:pStyle w:val="0"/>
              <w:jc w:val="center"/>
            </w:pPr>
            <w:r>
              <w:rPr>
                <w:sz w:val="20"/>
              </w:rPr>
              <w:t xml:space="preserve">1822</w:t>
            </w:r>
          </w:p>
        </w:tc>
        <w:tc>
          <w:tcPr>
            <w:tcW w:w="1303" w:type="dxa"/>
          </w:tcPr>
          <w:p>
            <w:pPr>
              <w:pStyle w:val="0"/>
              <w:jc w:val="center"/>
            </w:pPr>
            <w:r>
              <w:rPr>
                <w:sz w:val="20"/>
              </w:rPr>
              <w:t xml:space="preserve">201,6</w:t>
            </w:r>
          </w:p>
        </w:tc>
        <w:tc>
          <w:tcPr>
            <w:tcW w:w="1530" w:type="dxa"/>
          </w:tcPr>
          <w:p>
            <w:pPr>
              <w:pStyle w:val="0"/>
              <w:jc w:val="center"/>
            </w:pPr>
            <w:r>
              <w:rPr>
                <w:sz w:val="20"/>
              </w:rPr>
              <w:t xml:space="preserve">201,6</w:t>
            </w:r>
          </w:p>
        </w:tc>
      </w:tr>
      <w:tr>
        <w:tc>
          <w:tcPr>
            <w:tcW w:w="3118" w:type="dxa"/>
            <w:vAlign w:val="bottom"/>
          </w:tcPr>
          <w:p>
            <w:pPr>
              <w:pStyle w:val="0"/>
            </w:pPr>
            <w:r>
              <w:rPr>
                <w:sz w:val="20"/>
              </w:rPr>
              <w:t xml:space="preserve">Инсульт, не уточненный как кровоизлияние или инфаркт мозга</w:t>
            </w:r>
          </w:p>
        </w:tc>
        <w:tc>
          <w:tcPr>
            <w:tcW w:w="1587" w:type="dxa"/>
          </w:tcPr>
          <w:p>
            <w:pPr>
              <w:pStyle w:val="0"/>
              <w:jc w:val="center"/>
            </w:pPr>
            <w:r>
              <w:rPr>
                <w:sz w:val="20"/>
              </w:rPr>
              <w:t xml:space="preserve">40</w:t>
            </w:r>
          </w:p>
        </w:tc>
        <w:tc>
          <w:tcPr>
            <w:tcW w:w="1531" w:type="dxa"/>
          </w:tcPr>
          <w:p>
            <w:pPr>
              <w:pStyle w:val="0"/>
              <w:jc w:val="center"/>
            </w:pPr>
            <w:r>
              <w:rPr>
                <w:sz w:val="20"/>
              </w:rPr>
              <w:t xml:space="preserve">40</w:t>
            </w:r>
          </w:p>
        </w:tc>
        <w:tc>
          <w:tcPr>
            <w:tcW w:w="1303" w:type="dxa"/>
          </w:tcPr>
          <w:p>
            <w:pPr>
              <w:pStyle w:val="0"/>
              <w:jc w:val="center"/>
            </w:pPr>
            <w:r>
              <w:rPr>
                <w:sz w:val="20"/>
              </w:rPr>
              <w:t xml:space="preserve">4,4</w:t>
            </w:r>
          </w:p>
        </w:tc>
        <w:tc>
          <w:tcPr>
            <w:tcW w:w="1530" w:type="dxa"/>
          </w:tcPr>
          <w:p>
            <w:pPr>
              <w:pStyle w:val="0"/>
              <w:jc w:val="center"/>
            </w:pPr>
            <w:r>
              <w:rPr>
                <w:sz w:val="20"/>
              </w:rPr>
              <w:t xml:space="preserve">4,4</w:t>
            </w:r>
          </w:p>
        </w:tc>
      </w:tr>
      <w:tr>
        <w:tc>
          <w:tcPr>
            <w:tcW w:w="3118" w:type="dxa"/>
            <w:vAlign w:val="bottom"/>
          </w:tcPr>
          <w:p>
            <w:pPr>
              <w:pStyle w:val="0"/>
            </w:pPr>
            <w:r>
              <w:rPr>
                <w:sz w:val="20"/>
              </w:rPr>
              <w:t xml:space="preserve">Транзиторная ишемическая атака</w:t>
            </w:r>
          </w:p>
        </w:tc>
        <w:tc>
          <w:tcPr>
            <w:tcW w:w="1587" w:type="dxa"/>
          </w:tcPr>
          <w:p>
            <w:pPr>
              <w:pStyle w:val="0"/>
              <w:jc w:val="center"/>
            </w:pPr>
            <w:r>
              <w:rPr>
                <w:sz w:val="20"/>
              </w:rPr>
              <w:t xml:space="preserve">739</w:t>
            </w:r>
          </w:p>
        </w:tc>
        <w:tc>
          <w:tcPr>
            <w:tcW w:w="1531" w:type="dxa"/>
          </w:tcPr>
          <w:p>
            <w:pPr>
              <w:pStyle w:val="0"/>
              <w:jc w:val="center"/>
            </w:pPr>
            <w:r>
              <w:rPr>
                <w:sz w:val="20"/>
              </w:rPr>
              <w:t xml:space="preserve">380</w:t>
            </w:r>
          </w:p>
        </w:tc>
        <w:tc>
          <w:tcPr>
            <w:tcW w:w="1303" w:type="dxa"/>
          </w:tcPr>
          <w:p>
            <w:pPr>
              <w:pStyle w:val="0"/>
              <w:jc w:val="center"/>
            </w:pPr>
            <w:r>
              <w:rPr>
                <w:sz w:val="20"/>
              </w:rPr>
              <w:t xml:space="preserve">107,2</w:t>
            </w:r>
          </w:p>
        </w:tc>
        <w:tc>
          <w:tcPr>
            <w:tcW w:w="1530" w:type="dxa"/>
          </w:tcPr>
          <w:p>
            <w:pPr>
              <w:pStyle w:val="0"/>
              <w:jc w:val="center"/>
            </w:pPr>
            <w:r>
              <w:rPr>
                <w:sz w:val="20"/>
              </w:rPr>
              <w:t xml:space="preserve">54,7</w:t>
            </w:r>
          </w:p>
        </w:tc>
      </w:tr>
      <w:tr>
        <w:tc>
          <w:tcPr>
            <w:tcW w:w="3118" w:type="dxa"/>
            <w:vAlign w:val="bottom"/>
          </w:tcPr>
          <w:p>
            <w:pPr>
              <w:pStyle w:val="0"/>
            </w:pPr>
            <w:r>
              <w:rPr>
                <w:sz w:val="20"/>
              </w:rPr>
              <w:t xml:space="preserve">Врожденные пороки сердца</w:t>
            </w:r>
          </w:p>
        </w:tc>
        <w:tc>
          <w:tcPr>
            <w:tcW w:w="1587" w:type="dxa"/>
          </w:tcPr>
          <w:p>
            <w:pPr>
              <w:pStyle w:val="0"/>
              <w:jc w:val="center"/>
            </w:pPr>
            <w:r>
              <w:rPr>
                <w:sz w:val="20"/>
              </w:rPr>
              <w:t xml:space="preserve">902</w:t>
            </w:r>
          </w:p>
        </w:tc>
        <w:tc>
          <w:tcPr>
            <w:tcW w:w="1531" w:type="dxa"/>
          </w:tcPr>
          <w:p>
            <w:pPr>
              <w:pStyle w:val="0"/>
              <w:jc w:val="center"/>
            </w:pPr>
            <w:r>
              <w:rPr>
                <w:sz w:val="20"/>
              </w:rPr>
              <w:t xml:space="preserve">208</w:t>
            </w:r>
          </w:p>
        </w:tc>
        <w:tc>
          <w:tcPr>
            <w:tcW w:w="1303" w:type="dxa"/>
          </w:tcPr>
          <w:p>
            <w:pPr>
              <w:pStyle w:val="0"/>
              <w:jc w:val="center"/>
            </w:pPr>
            <w:r>
              <w:rPr>
                <w:sz w:val="20"/>
              </w:rPr>
              <w:t xml:space="preserve">99,8</w:t>
            </w:r>
          </w:p>
        </w:tc>
        <w:tc>
          <w:tcPr>
            <w:tcW w:w="1530" w:type="dxa"/>
          </w:tcPr>
          <w:p>
            <w:pPr>
              <w:pStyle w:val="0"/>
              <w:jc w:val="center"/>
            </w:pPr>
            <w:r>
              <w:rPr>
                <w:sz w:val="20"/>
              </w:rPr>
              <w:t xml:space="preserve">23</w:t>
            </w:r>
          </w:p>
        </w:tc>
      </w:tr>
      <w:tr>
        <w:tc>
          <w:tcPr>
            <w:tcW w:w="3118" w:type="dxa"/>
            <w:vAlign w:val="bottom"/>
          </w:tcPr>
          <w:p>
            <w:pPr>
              <w:pStyle w:val="0"/>
            </w:pPr>
            <w:r>
              <w:rPr>
                <w:sz w:val="20"/>
              </w:rPr>
              <w:t xml:space="preserve">Приобретенные пороки сердца</w:t>
            </w:r>
          </w:p>
        </w:tc>
        <w:tc>
          <w:tcPr>
            <w:tcW w:w="1587" w:type="dxa"/>
          </w:tcPr>
          <w:p>
            <w:pPr>
              <w:pStyle w:val="0"/>
              <w:jc w:val="center"/>
            </w:pPr>
            <w:r>
              <w:rPr>
                <w:sz w:val="20"/>
              </w:rPr>
              <w:t xml:space="preserve">330</w:t>
            </w:r>
          </w:p>
        </w:tc>
        <w:tc>
          <w:tcPr>
            <w:tcW w:w="1531" w:type="dxa"/>
          </w:tcPr>
          <w:p>
            <w:pPr>
              <w:pStyle w:val="0"/>
              <w:jc w:val="center"/>
            </w:pPr>
            <w:r>
              <w:rPr>
                <w:sz w:val="20"/>
              </w:rPr>
              <w:t xml:space="preserve">52</w:t>
            </w:r>
          </w:p>
        </w:tc>
        <w:tc>
          <w:tcPr>
            <w:tcW w:w="1303" w:type="dxa"/>
          </w:tcPr>
          <w:p>
            <w:pPr>
              <w:pStyle w:val="0"/>
              <w:jc w:val="center"/>
            </w:pPr>
            <w:r>
              <w:rPr>
                <w:sz w:val="20"/>
              </w:rPr>
              <w:t xml:space="preserve">48,3</w:t>
            </w:r>
          </w:p>
        </w:tc>
        <w:tc>
          <w:tcPr>
            <w:tcW w:w="1530" w:type="dxa"/>
          </w:tcPr>
          <w:p>
            <w:pPr>
              <w:pStyle w:val="0"/>
              <w:jc w:val="center"/>
            </w:pPr>
            <w:r>
              <w:rPr>
                <w:sz w:val="20"/>
              </w:rPr>
              <w:t xml:space="preserve">7,6</w:t>
            </w:r>
          </w:p>
        </w:tc>
      </w:tr>
      <w:tr>
        <w:tc>
          <w:tcPr>
            <w:tcW w:w="3118" w:type="dxa"/>
            <w:vAlign w:val="bottom"/>
          </w:tcPr>
          <w:p>
            <w:pPr>
              <w:pStyle w:val="0"/>
            </w:pPr>
            <w:r>
              <w:rPr>
                <w:sz w:val="20"/>
              </w:rPr>
              <w:t xml:space="preserve">Врожденные аномалии развития системы кровообращения</w:t>
            </w:r>
          </w:p>
        </w:tc>
        <w:tc>
          <w:tcPr>
            <w:tcW w:w="1587" w:type="dxa"/>
          </w:tcPr>
          <w:p>
            <w:pPr>
              <w:pStyle w:val="0"/>
              <w:jc w:val="center"/>
            </w:pPr>
            <w:r>
              <w:rPr>
                <w:sz w:val="20"/>
              </w:rPr>
              <w:t xml:space="preserve">153</w:t>
            </w:r>
          </w:p>
        </w:tc>
        <w:tc>
          <w:tcPr>
            <w:tcW w:w="1531" w:type="dxa"/>
          </w:tcPr>
          <w:p>
            <w:pPr>
              <w:pStyle w:val="0"/>
              <w:jc w:val="center"/>
            </w:pPr>
            <w:r>
              <w:rPr>
                <w:sz w:val="20"/>
              </w:rPr>
              <w:t xml:space="preserve">9</w:t>
            </w:r>
          </w:p>
        </w:tc>
        <w:tc>
          <w:tcPr>
            <w:tcW w:w="1303" w:type="dxa"/>
          </w:tcPr>
          <w:p>
            <w:pPr>
              <w:pStyle w:val="0"/>
              <w:jc w:val="center"/>
            </w:pPr>
            <w:r>
              <w:rPr>
                <w:sz w:val="20"/>
              </w:rPr>
              <w:t xml:space="preserve">22,4</w:t>
            </w:r>
          </w:p>
        </w:tc>
        <w:tc>
          <w:tcPr>
            <w:tcW w:w="1530" w:type="dxa"/>
          </w:tcPr>
          <w:p>
            <w:pPr>
              <w:pStyle w:val="0"/>
              <w:jc w:val="center"/>
            </w:pPr>
            <w:r>
              <w:rPr>
                <w:sz w:val="20"/>
              </w:rPr>
              <w:t xml:space="preserve">1,3</w:t>
            </w:r>
          </w:p>
        </w:tc>
      </w:tr>
    </w:tbl>
    <w:p>
      <w:pPr>
        <w:pStyle w:val="0"/>
        <w:jc w:val="both"/>
      </w:pPr>
      <w:r>
        <w:rPr>
          <w:sz w:val="20"/>
        </w:rPr>
      </w:r>
    </w:p>
    <w:p>
      <w:pPr>
        <w:pStyle w:val="0"/>
        <w:outlineLvl w:val="3"/>
        <w:jc w:val="right"/>
      </w:pPr>
      <w:r>
        <w:rPr>
          <w:sz w:val="20"/>
        </w:rPr>
        <w:t xml:space="preserve">Таблица 16</w:t>
      </w:r>
    </w:p>
    <w:p>
      <w:pPr>
        <w:pStyle w:val="0"/>
        <w:jc w:val="both"/>
      </w:pPr>
      <w:r>
        <w:rPr>
          <w:sz w:val="20"/>
        </w:rPr>
      </w:r>
    </w:p>
    <w:p>
      <w:pPr>
        <w:pStyle w:val="2"/>
        <w:jc w:val="center"/>
      </w:pPr>
      <w:r>
        <w:rPr>
          <w:sz w:val="20"/>
        </w:rPr>
        <w:t xml:space="preserve">Показатели и структура заболеваемости от БСК за 2024 год</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1587"/>
        <w:gridCol w:w="1531"/>
        <w:gridCol w:w="1303"/>
        <w:gridCol w:w="1530"/>
      </w:tblGrid>
      <w:tr>
        <w:tc>
          <w:tcPr>
            <w:tcW w:w="3118" w:type="dxa"/>
            <w:vMerge w:val="restart"/>
          </w:tcPr>
          <w:p>
            <w:pPr>
              <w:pStyle w:val="0"/>
              <w:jc w:val="center"/>
            </w:pPr>
            <w:r>
              <w:rPr>
                <w:sz w:val="20"/>
              </w:rPr>
              <w:t xml:space="preserve">Наименование заболевания</w:t>
            </w:r>
          </w:p>
        </w:tc>
        <w:tc>
          <w:tcPr>
            <w:gridSpan w:val="4"/>
            <w:tcW w:w="5951" w:type="dxa"/>
          </w:tcPr>
          <w:p>
            <w:pPr>
              <w:pStyle w:val="0"/>
              <w:jc w:val="center"/>
            </w:pPr>
            <w:r>
              <w:rPr>
                <w:sz w:val="20"/>
              </w:rPr>
              <w:t xml:space="preserve">Заболеваемость, в том числе:</w:t>
            </w:r>
          </w:p>
        </w:tc>
      </w:tr>
      <w:tr>
        <w:tc>
          <w:tcPr>
            <w:vMerge w:val="continue"/>
          </w:tcPr>
          <w:p/>
        </w:tc>
        <w:tc>
          <w:tcPr>
            <w:gridSpan w:val="2"/>
            <w:tcW w:w="3118" w:type="dxa"/>
          </w:tcPr>
          <w:p>
            <w:pPr>
              <w:pStyle w:val="0"/>
              <w:jc w:val="center"/>
            </w:pPr>
            <w:r>
              <w:rPr>
                <w:sz w:val="20"/>
              </w:rPr>
              <w:t xml:space="preserve">абс. значение</w:t>
            </w:r>
          </w:p>
        </w:tc>
        <w:tc>
          <w:tcPr>
            <w:gridSpan w:val="2"/>
            <w:tcW w:w="2833" w:type="dxa"/>
          </w:tcPr>
          <w:p>
            <w:pPr>
              <w:pStyle w:val="0"/>
              <w:jc w:val="center"/>
            </w:pPr>
            <w:r>
              <w:rPr>
                <w:sz w:val="20"/>
              </w:rPr>
              <w:t xml:space="preserve">показатель на 100 тыс. населения</w:t>
            </w:r>
          </w:p>
        </w:tc>
      </w:tr>
      <w:tr>
        <w:tc>
          <w:tcPr>
            <w:vMerge w:val="continue"/>
          </w:tcPr>
          <w:p/>
        </w:tc>
        <w:tc>
          <w:tcPr>
            <w:tcW w:w="1587" w:type="dxa"/>
          </w:tcPr>
          <w:p>
            <w:pPr>
              <w:pStyle w:val="0"/>
              <w:jc w:val="center"/>
            </w:pPr>
            <w:r>
              <w:rPr>
                <w:sz w:val="20"/>
              </w:rPr>
              <w:t xml:space="preserve">общая</w:t>
            </w:r>
          </w:p>
        </w:tc>
        <w:tc>
          <w:tcPr>
            <w:tcW w:w="1531" w:type="dxa"/>
          </w:tcPr>
          <w:p>
            <w:pPr>
              <w:pStyle w:val="0"/>
              <w:jc w:val="center"/>
            </w:pPr>
            <w:r>
              <w:rPr>
                <w:sz w:val="20"/>
              </w:rPr>
              <w:t xml:space="preserve">первичная</w:t>
            </w:r>
          </w:p>
        </w:tc>
        <w:tc>
          <w:tcPr>
            <w:tcW w:w="1303" w:type="dxa"/>
          </w:tcPr>
          <w:p>
            <w:pPr>
              <w:pStyle w:val="0"/>
              <w:jc w:val="center"/>
            </w:pPr>
            <w:r>
              <w:rPr>
                <w:sz w:val="20"/>
              </w:rPr>
              <w:t xml:space="preserve">общая</w:t>
            </w:r>
          </w:p>
        </w:tc>
        <w:tc>
          <w:tcPr>
            <w:tcW w:w="1530" w:type="dxa"/>
          </w:tcPr>
          <w:p>
            <w:pPr>
              <w:pStyle w:val="0"/>
              <w:jc w:val="center"/>
            </w:pPr>
            <w:r>
              <w:rPr>
                <w:sz w:val="20"/>
              </w:rPr>
              <w:t xml:space="preserve">первичная</w:t>
            </w:r>
          </w:p>
        </w:tc>
      </w:tr>
      <w:tr>
        <w:tc>
          <w:tcPr>
            <w:tcW w:w="3118" w:type="dxa"/>
            <w:vAlign w:val="bottom"/>
          </w:tcPr>
          <w:p>
            <w:pPr>
              <w:pStyle w:val="0"/>
            </w:pPr>
            <w:r>
              <w:rPr>
                <w:sz w:val="20"/>
              </w:rPr>
              <w:t xml:space="preserve">Зарегистрировано заболеваний всего, в том числе:</w:t>
            </w:r>
          </w:p>
        </w:tc>
        <w:tc>
          <w:tcPr>
            <w:tcW w:w="1587" w:type="dxa"/>
          </w:tcPr>
          <w:p>
            <w:pPr>
              <w:pStyle w:val="0"/>
              <w:jc w:val="center"/>
            </w:pPr>
            <w:r>
              <w:rPr>
                <w:sz w:val="20"/>
              </w:rPr>
              <w:t xml:space="preserve">1037025</w:t>
            </w:r>
          </w:p>
        </w:tc>
        <w:tc>
          <w:tcPr>
            <w:tcW w:w="1531" w:type="dxa"/>
          </w:tcPr>
          <w:p>
            <w:pPr>
              <w:pStyle w:val="0"/>
              <w:jc w:val="center"/>
            </w:pPr>
            <w:r>
              <w:rPr>
                <w:sz w:val="20"/>
              </w:rPr>
              <w:t xml:space="preserve">473696</w:t>
            </w:r>
          </w:p>
        </w:tc>
        <w:tc>
          <w:tcPr>
            <w:tcW w:w="1303" w:type="dxa"/>
          </w:tcPr>
          <w:p>
            <w:pPr>
              <w:pStyle w:val="0"/>
              <w:jc w:val="center"/>
            </w:pPr>
            <w:r>
              <w:rPr>
                <w:sz w:val="20"/>
              </w:rPr>
              <w:t xml:space="preserve">114529,6</w:t>
            </w:r>
          </w:p>
        </w:tc>
        <w:tc>
          <w:tcPr>
            <w:tcW w:w="1530" w:type="dxa"/>
          </w:tcPr>
          <w:p>
            <w:pPr>
              <w:pStyle w:val="0"/>
              <w:jc w:val="center"/>
            </w:pPr>
            <w:r>
              <w:rPr>
                <w:sz w:val="20"/>
              </w:rPr>
              <w:t xml:space="preserve">52315,2</w:t>
            </w:r>
          </w:p>
        </w:tc>
      </w:tr>
      <w:tr>
        <w:tc>
          <w:tcPr>
            <w:tcW w:w="3118" w:type="dxa"/>
            <w:vAlign w:val="bottom"/>
          </w:tcPr>
          <w:p>
            <w:pPr>
              <w:pStyle w:val="0"/>
            </w:pPr>
            <w:r>
              <w:rPr>
                <w:sz w:val="20"/>
              </w:rPr>
              <w:t xml:space="preserve">Болезни системы кровообращения, в том числе:</w:t>
            </w:r>
          </w:p>
        </w:tc>
        <w:tc>
          <w:tcPr>
            <w:tcW w:w="1587" w:type="dxa"/>
          </w:tcPr>
          <w:p>
            <w:pPr>
              <w:pStyle w:val="0"/>
              <w:jc w:val="center"/>
            </w:pPr>
            <w:r>
              <w:rPr>
                <w:sz w:val="20"/>
              </w:rPr>
              <w:t xml:space="preserve">199182</w:t>
            </w:r>
          </w:p>
        </w:tc>
        <w:tc>
          <w:tcPr>
            <w:tcW w:w="1531" w:type="dxa"/>
          </w:tcPr>
          <w:p>
            <w:pPr>
              <w:pStyle w:val="0"/>
              <w:jc w:val="center"/>
            </w:pPr>
            <w:r>
              <w:rPr>
                <w:sz w:val="20"/>
              </w:rPr>
              <w:t xml:space="preserve">36852</w:t>
            </w:r>
          </w:p>
        </w:tc>
        <w:tc>
          <w:tcPr>
            <w:tcW w:w="1303" w:type="dxa"/>
          </w:tcPr>
          <w:p>
            <w:pPr>
              <w:pStyle w:val="0"/>
              <w:jc w:val="center"/>
            </w:pPr>
            <w:r>
              <w:rPr>
                <w:sz w:val="20"/>
              </w:rPr>
              <w:t xml:space="preserve">21997,8</w:t>
            </w:r>
          </w:p>
        </w:tc>
        <w:tc>
          <w:tcPr>
            <w:tcW w:w="1530" w:type="dxa"/>
          </w:tcPr>
          <w:p>
            <w:pPr>
              <w:pStyle w:val="0"/>
              <w:jc w:val="center"/>
            </w:pPr>
            <w:r>
              <w:rPr>
                <w:sz w:val="20"/>
              </w:rPr>
              <w:t xml:space="preserve">4070</w:t>
            </w:r>
          </w:p>
        </w:tc>
      </w:tr>
      <w:tr>
        <w:tc>
          <w:tcPr>
            <w:tcW w:w="3118" w:type="dxa"/>
            <w:vAlign w:val="bottom"/>
          </w:tcPr>
          <w:p>
            <w:pPr>
              <w:pStyle w:val="0"/>
            </w:pPr>
            <w:r>
              <w:rPr>
                <w:sz w:val="20"/>
              </w:rPr>
              <w:t xml:space="preserve">Гипертоническая болезнь</w:t>
            </w:r>
          </w:p>
        </w:tc>
        <w:tc>
          <w:tcPr>
            <w:tcW w:w="1587" w:type="dxa"/>
          </w:tcPr>
          <w:p>
            <w:pPr>
              <w:pStyle w:val="0"/>
              <w:jc w:val="center"/>
            </w:pPr>
            <w:r>
              <w:rPr>
                <w:sz w:val="20"/>
              </w:rPr>
              <w:t xml:space="preserve">118674</w:t>
            </w:r>
          </w:p>
        </w:tc>
        <w:tc>
          <w:tcPr>
            <w:tcW w:w="1531" w:type="dxa"/>
          </w:tcPr>
          <w:p>
            <w:pPr>
              <w:pStyle w:val="0"/>
              <w:jc w:val="center"/>
            </w:pPr>
            <w:r>
              <w:rPr>
                <w:sz w:val="20"/>
              </w:rPr>
              <w:t xml:space="preserve">21197</w:t>
            </w:r>
          </w:p>
        </w:tc>
        <w:tc>
          <w:tcPr>
            <w:tcW w:w="1303" w:type="dxa"/>
          </w:tcPr>
          <w:p>
            <w:pPr>
              <w:pStyle w:val="0"/>
              <w:jc w:val="center"/>
            </w:pPr>
            <w:r>
              <w:rPr>
                <w:sz w:val="20"/>
              </w:rPr>
              <w:t xml:space="preserve">13106,4</w:t>
            </w:r>
          </w:p>
        </w:tc>
        <w:tc>
          <w:tcPr>
            <w:tcW w:w="1530" w:type="dxa"/>
          </w:tcPr>
          <w:p>
            <w:pPr>
              <w:pStyle w:val="0"/>
              <w:jc w:val="center"/>
            </w:pPr>
            <w:r>
              <w:rPr>
                <w:sz w:val="20"/>
              </w:rPr>
              <w:t xml:space="preserve">2341</w:t>
            </w:r>
          </w:p>
        </w:tc>
      </w:tr>
      <w:tr>
        <w:tc>
          <w:tcPr>
            <w:tcW w:w="3118" w:type="dxa"/>
            <w:vAlign w:val="bottom"/>
          </w:tcPr>
          <w:p>
            <w:pPr>
              <w:pStyle w:val="0"/>
            </w:pPr>
            <w:r>
              <w:rPr>
                <w:sz w:val="20"/>
              </w:rPr>
              <w:t xml:space="preserve">Инфаркт миокарда</w:t>
            </w:r>
          </w:p>
        </w:tc>
        <w:tc>
          <w:tcPr>
            <w:tcW w:w="1587" w:type="dxa"/>
          </w:tcPr>
          <w:p>
            <w:pPr>
              <w:pStyle w:val="0"/>
              <w:jc w:val="center"/>
            </w:pPr>
            <w:r>
              <w:rPr>
                <w:sz w:val="20"/>
              </w:rPr>
              <w:t xml:space="preserve">973</w:t>
            </w:r>
          </w:p>
        </w:tc>
        <w:tc>
          <w:tcPr>
            <w:tcW w:w="1531" w:type="dxa"/>
          </w:tcPr>
          <w:p>
            <w:pPr>
              <w:pStyle w:val="0"/>
              <w:jc w:val="center"/>
            </w:pPr>
            <w:r>
              <w:rPr>
                <w:sz w:val="20"/>
              </w:rPr>
              <w:t xml:space="preserve">973</w:t>
            </w:r>
          </w:p>
        </w:tc>
        <w:tc>
          <w:tcPr>
            <w:tcW w:w="1303" w:type="dxa"/>
          </w:tcPr>
          <w:p>
            <w:pPr>
              <w:pStyle w:val="0"/>
              <w:jc w:val="center"/>
            </w:pPr>
            <w:r>
              <w:rPr>
                <w:sz w:val="20"/>
              </w:rPr>
              <w:t xml:space="preserve">107,4</w:t>
            </w:r>
          </w:p>
        </w:tc>
        <w:tc>
          <w:tcPr>
            <w:tcW w:w="1530" w:type="dxa"/>
          </w:tcPr>
          <w:p>
            <w:pPr>
              <w:pStyle w:val="0"/>
              <w:jc w:val="center"/>
            </w:pPr>
            <w:r>
              <w:rPr>
                <w:sz w:val="20"/>
              </w:rPr>
              <w:t xml:space="preserve">107,4</w:t>
            </w:r>
          </w:p>
        </w:tc>
      </w:tr>
      <w:tr>
        <w:tc>
          <w:tcPr>
            <w:tcW w:w="3118" w:type="dxa"/>
            <w:vAlign w:val="bottom"/>
          </w:tcPr>
          <w:p>
            <w:pPr>
              <w:pStyle w:val="0"/>
            </w:pPr>
            <w:r>
              <w:rPr>
                <w:sz w:val="20"/>
              </w:rPr>
              <w:t xml:space="preserve">Ишемическая болезнь сердца</w:t>
            </w:r>
          </w:p>
        </w:tc>
        <w:tc>
          <w:tcPr>
            <w:tcW w:w="1587" w:type="dxa"/>
          </w:tcPr>
          <w:p>
            <w:pPr>
              <w:pStyle w:val="0"/>
              <w:jc w:val="center"/>
            </w:pPr>
            <w:r>
              <w:rPr>
                <w:sz w:val="20"/>
              </w:rPr>
              <w:t xml:space="preserve">17153</w:t>
            </w:r>
          </w:p>
        </w:tc>
        <w:tc>
          <w:tcPr>
            <w:tcW w:w="1531" w:type="dxa"/>
          </w:tcPr>
          <w:p>
            <w:pPr>
              <w:pStyle w:val="0"/>
              <w:jc w:val="center"/>
            </w:pPr>
            <w:r>
              <w:rPr>
                <w:sz w:val="20"/>
              </w:rPr>
              <w:t xml:space="preserve">2429</w:t>
            </w:r>
          </w:p>
        </w:tc>
        <w:tc>
          <w:tcPr>
            <w:tcW w:w="1303" w:type="dxa"/>
          </w:tcPr>
          <w:p>
            <w:pPr>
              <w:pStyle w:val="0"/>
              <w:jc w:val="center"/>
            </w:pPr>
            <w:r>
              <w:rPr>
                <w:sz w:val="20"/>
              </w:rPr>
              <w:t xml:space="preserve">1894,4</w:t>
            </w:r>
          </w:p>
        </w:tc>
        <w:tc>
          <w:tcPr>
            <w:tcW w:w="1530" w:type="dxa"/>
          </w:tcPr>
          <w:p>
            <w:pPr>
              <w:pStyle w:val="0"/>
              <w:jc w:val="center"/>
            </w:pPr>
            <w:r>
              <w:rPr>
                <w:sz w:val="20"/>
              </w:rPr>
              <w:t xml:space="preserve">268,2</w:t>
            </w:r>
          </w:p>
        </w:tc>
      </w:tr>
      <w:tr>
        <w:tc>
          <w:tcPr>
            <w:tcW w:w="3118" w:type="dxa"/>
            <w:vAlign w:val="bottom"/>
          </w:tcPr>
          <w:p>
            <w:pPr>
              <w:pStyle w:val="0"/>
            </w:pPr>
            <w:r>
              <w:rPr>
                <w:sz w:val="20"/>
              </w:rPr>
              <w:t xml:space="preserve">Сердечная недостаточность</w:t>
            </w:r>
          </w:p>
        </w:tc>
        <w:tc>
          <w:tcPr>
            <w:tcW w:w="1587" w:type="dxa"/>
          </w:tcPr>
          <w:p>
            <w:pPr>
              <w:pStyle w:val="0"/>
              <w:jc w:val="center"/>
            </w:pPr>
            <w:r>
              <w:rPr>
                <w:sz w:val="20"/>
              </w:rPr>
              <w:t xml:space="preserve">3688</w:t>
            </w:r>
          </w:p>
        </w:tc>
        <w:tc>
          <w:tcPr>
            <w:tcW w:w="1531" w:type="dxa"/>
          </w:tcPr>
          <w:p>
            <w:pPr>
              <w:pStyle w:val="0"/>
              <w:jc w:val="center"/>
            </w:pPr>
            <w:r>
              <w:rPr>
                <w:sz w:val="20"/>
              </w:rPr>
              <w:t xml:space="preserve">5509</w:t>
            </w:r>
          </w:p>
        </w:tc>
        <w:tc>
          <w:tcPr>
            <w:tcW w:w="1303" w:type="dxa"/>
          </w:tcPr>
          <w:p>
            <w:pPr>
              <w:pStyle w:val="0"/>
              <w:jc w:val="center"/>
            </w:pPr>
            <w:r>
              <w:rPr>
                <w:sz w:val="20"/>
              </w:rPr>
              <w:t xml:space="preserve">407,2</w:t>
            </w:r>
          </w:p>
        </w:tc>
        <w:tc>
          <w:tcPr>
            <w:tcW w:w="1530" w:type="dxa"/>
          </w:tcPr>
          <w:p>
            <w:pPr>
              <w:pStyle w:val="0"/>
              <w:jc w:val="center"/>
            </w:pPr>
            <w:r>
              <w:rPr>
                <w:sz w:val="20"/>
              </w:rPr>
              <w:t xml:space="preserve">56,2</w:t>
            </w:r>
          </w:p>
        </w:tc>
      </w:tr>
      <w:tr>
        <w:tc>
          <w:tcPr>
            <w:tcW w:w="3118" w:type="dxa"/>
            <w:vAlign w:val="bottom"/>
          </w:tcPr>
          <w:p>
            <w:pPr>
              <w:pStyle w:val="0"/>
            </w:pPr>
            <w:r>
              <w:rPr>
                <w:sz w:val="20"/>
              </w:rPr>
              <w:t xml:space="preserve">Фибрилляция предсердий</w:t>
            </w:r>
          </w:p>
        </w:tc>
        <w:tc>
          <w:tcPr>
            <w:tcW w:w="1587" w:type="dxa"/>
          </w:tcPr>
          <w:p>
            <w:pPr>
              <w:pStyle w:val="0"/>
              <w:jc w:val="center"/>
            </w:pPr>
            <w:r>
              <w:rPr>
                <w:sz w:val="20"/>
              </w:rPr>
              <w:t xml:space="preserve">1051</w:t>
            </w:r>
          </w:p>
        </w:tc>
        <w:tc>
          <w:tcPr>
            <w:tcW w:w="1531" w:type="dxa"/>
          </w:tcPr>
          <w:p>
            <w:pPr>
              <w:pStyle w:val="0"/>
              <w:jc w:val="center"/>
            </w:pPr>
            <w:r>
              <w:rPr>
                <w:sz w:val="20"/>
              </w:rPr>
              <w:t xml:space="preserve">261</w:t>
            </w:r>
          </w:p>
        </w:tc>
        <w:tc>
          <w:tcPr>
            <w:tcW w:w="1303" w:type="dxa"/>
          </w:tcPr>
          <w:p>
            <w:pPr>
              <w:pStyle w:val="0"/>
              <w:jc w:val="center"/>
            </w:pPr>
            <w:r>
              <w:rPr>
                <w:sz w:val="20"/>
              </w:rPr>
              <w:t xml:space="preserve">116</w:t>
            </w:r>
          </w:p>
        </w:tc>
        <w:tc>
          <w:tcPr>
            <w:tcW w:w="1530" w:type="dxa"/>
          </w:tcPr>
          <w:p>
            <w:pPr>
              <w:pStyle w:val="0"/>
              <w:jc w:val="center"/>
            </w:pPr>
            <w:r>
              <w:rPr>
                <w:sz w:val="20"/>
              </w:rPr>
              <w:t xml:space="preserve">28,8</w:t>
            </w:r>
          </w:p>
        </w:tc>
      </w:tr>
      <w:tr>
        <w:tc>
          <w:tcPr>
            <w:tcW w:w="3118" w:type="dxa"/>
            <w:vAlign w:val="bottom"/>
          </w:tcPr>
          <w:p>
            <w:pPr>
              <w:pStyle w:val="0"/>
            </w:pPr>
            <w:r>
              <w:rPr>
                <w:sz w:val="20"/>
              </w:rPr>
              <w:t xml:space="preserve">Остановка сердца</w:t>
            </w:r>
          </w:p>
        </w:tc>
        <w:tc>
          <w:tcPr>
            <w:tcW w:w="1587" w:type="dxa"/>
          </w:tcPr>
          <w:p>
            <w:pPr>
              <w:pStyle w:val="0"/>
              <w:jc w:val="center"/>
            </w:pPr>
            <w:r>
              <w:rPr>
                <w:sz w:val="20"/>
              </w:rPr>
              <w:t xml:space="preserve">0</w:t>
            </w:r>
          </w:p>
        </w:tc>
        <w:tc>
          <w:tcPr>
            <w:tcW w:w="1531" w:type="dxa"/>
          </w:tcPr>
          <w:p>
            <w:pPr>
              <w:pStyle w:val="0"/>
              <w:jc w:val="center"/>
            </w:pPr>
            <w:r>
              <w:rPr>
                <w:sz w:val="20"/>
              </w:rPr>
              <w:t xml:space="preserve">0</w:t>
            </w:r>
          </w:p>
        </w:tc>
        <w:tc>
          <w:tcPr>
            <w:tcW w:w="1303" w:type="dxa"/>
          </w:tcPr>
          <w:p>
            <w:pPr>
              <w:pStyle w:val="0"/>
              <w:jc w:val="center"/>
            </w:pPr>
            <w:r>
              <w:rPr>
                <w:sz w:val="20"/>
              </w:rPr>
              <w:t xml:space="preserve">0</w:t>
            </w:r>
          </w:p>
        </w:tc>
        <w:tc>
          <w:tcPr>
            <w:tcW w:w="1530" w:type="dxa"/>
          </w:tcPr>
          <w:p>
            <w:pPr>
              <w:pStyle w:val="0"/>
              <w:jc w:val="center"/>
            </w:pPr>
            <w:r>
              <w:rPr>
                <w:sz w:val="20"/>
              </w:rPr>
              <w:t xml:space="preserve">0</w:t>
            </w:r>
          </w:p>
        </w:tc>
      </w:tr>
      <w:tr>
        <w:tc>
          <w:tcPr>
            <w:tcW w:w="3118" w:type="dxa"/>
            <w:vAlign w:val="bottom"/>
          </w:tcPr>
          <w:p>
            <w:pPr>
              <w:pStyle w:val="0"/>
            </w:pPr>
            <w:r>
              <w:rPr>
                <w:sz w:val="20"/>
              </w:rPr>
              <w:t xml:space="preserve">Цереброваскулярные заболевания</w:t>
            </w:r>
          </w:p>
        </w:tc>
        <w:tc>
          <w:tcPr>
            <w:tcW w:w="1587" w:type="dxa"/>
          </w:tcPr>
          <w:p>
            <w:pPr>
              <w:pStyle w:val="0"/>
              <w:jc w:val="center"/>
            </w:pPr>
            <w:r>
              <w:rPr>
                <w:sz w:val="20"/>
              </w:rPr>
              <w:t xml:space="preserve">27948</w:t>
            </w:r>
          </w:p>
        </w:tc>
        <w:tc>
          <w:tcPr>
            <w:tcW w:w="1531" w:type="dxa"/>
          </w:tcPr>
          <w:p>
            <w:pPr>
              <w:pStyle w:val="0"/>
              <w:jc w:val="center"/>
            </w:pPr>
            <w:r>
              <w:rPr>
                <w:sz w:val="20"/>
              </w:rPr>
              <w:t xml:space="preserve">5856</w:t>
            </w:r>
          </w:p>
        </w:tc>
        <w:tc>
          <w:tcPr>
            <w:tcW w:w="1303" w:type="dxa"/>
          </w:tcPr>
          <w:p>
            <w:pPr>
              <w:pStyle w:val="0"/>
              <w:jc w:val="center"/>
            </w:pPr>
            <w:r>
              <w:rPr>
                <w:sz w:val="20"/>
              </w:rPr>
              <w:t xml:space="preserve">3086,6</w:t>
            </w:r>
          </w:p>
        </w:tc>
        <w:tc>
          <w:tcPr>
            <w:tcW w:w="1530" w:type="dxa"/>
          </w:tcPr>
          <w:p>
            <w:pPr>
              <w:pStyle w:val="0"/>
              <w:jc w:val="center"/>
            </w:pPr>
            <w:r>
              <w:rPr>
                <w:sz w:val="20"/>
              </w:rPr>
              <w:t xml:space="preserve">646,7</w:t>
            </w:r>
          </w:p>
        </w:tc>
      </w:tr>
      <w:tr>
        <w:tc>
          <w:tcPr>
            <w:tcW w:w="3118" w:type="dxa"/>
            <w:vAlign w:val="bottom"/>
          </w:tcPr>
          <w:p>
            <w:pPr>
              <w:pStyle w:val="0"/>
            </w:pPr>
            <w:r>
              <w:rPr>
                <w:sz w:val="20"/>
              </w:rPr>
              <w:t xml:space="preserve">Острое нарушение мозгового кровообращения</w:t>
            </w:r>
          </w:p>
        </w:tc>
        <w:tc>
          <w:tcPr>
            <w:tcW w:w="1587" w:type="dxa"/>
          </w:tcPr>
          <w:p>
            <w:pPr>
              <w:pStyle w:val="0"/>
              <w:jc w:val="center"/>
            </w:pPr>
            <w:r>
              <w:rPr>
                <w:sz w:val="20"/>
              </w:rPr>
              <w:t xml:space="preserve">2687</w:t>
            </w:r>
          </w:p>
        </w:tc>
        <w:tc>
          <w:tcPr>
            <w:tcW w:w="1531" w:type="dxa"/>
          </w:tcPr>
          <w:p>
            <w:pPr>
              <w:pStyle w:val="0"/>
              <w:jc w:val="center"/>
            </w:pPr>
            <w:r>
              <w:rPr>
                <w:sz w:val="20"/>
              </w:rPr>
              <w:t xml:space="preserve">2687</w:t>
            </w:r>
          </w:p>
        </w:tc>
        <w:tc>
          <w:tcPr>
            <w:tcW w:w="1303" w:type="dxa"/>
          </w:tcPr>
          <w:p>
            <w:pPr>
              <w:pStyle w:val="0"/>
              <w:jc w:val="center"/>
            </w:pPr>
            <w:r>
              <w:rPr>
                <w:sz w:val="20"/>
              </w:rPr>
              <w:t xml:space="preserve">296,7</w:t>
            </w:r>
          </w:p>
        </w:tc>
        <w:tc>
          <w:tcPr>
            <w:tcW w:w="1530" w:type="dxa"/>
          </w:tcPr>
          <w:p>
            <w:pPr>
              <w:pStyle w:val="0"/>
              <w:jc w:val="center"/>
            </w:pPr>
            <w:r>
              <w:rPr>
                <w:sz w:val="20"/>
              </w:rPr>
              <w:t xml:space="preserve">296,7</w:t>
            </w:r>
          </w:p>
        </w:tc>
      </w:tr>
      <w:tr>
        <w:tc>
          <w:tcPr>
            <w:tcW w:w="3118" w:type="dxa"/>
            <w:vAlign w:val="bottom"/>
          </w:tcPr>
          <w:p>
            <w:pPr>
              <w:pStyle w:val="0"/>
            </w:pPr>
            <w:r>
              <w:rPr>
                <w:sz w:val="20"/>
              </w:rPr>
              <w:t xml:space="preserve">Субарахноидальное кровоизлияние</w:t>
            </w:r>
          </w:p>
        </w:tc>
        <w:tc>
          <w:tcPr>
            <w:tcW w:w="1587" w:type="dxa"/>
          </w:tcPr>
          <w:p>
            <w:pPr>
              <w:pStyle w:val="0"/>
              <w:jc w:val="center"/>
            </w:pPr>
            <w:r>
              <w:rPr>
                <w:sz w:val="20"/>
              </w:rPr>
              <w:t xml:space="preserve">37</w:t>
            </w:r>
          </w:p>
        </w:tc>
        <w:tc>
          <w:tcPr>
            <w:tcW w:w="1531" w:type="dxa"/>
          </w:tcPr>
          <w:p>
            <w:pPr>
              <w:pStyle w:val="0"/>
              <w:jc w:val="center"/>
            </w:pPr>
            <w:r>
              <w:rPr>
                <w:sz w:val="20"/>
              </w:rPr>
              <w:t xml:space="preserve">37</w:t>
            </w:r>
          </w:p>
        </w:tc>
        <w:tc>
          <w:tcPr>
            <w:tcW w:w="1303" w:type="dxa"/>
          </w:tcPr>
          <w:p>
            <w:pPr>
              <w:pStyle w:val="0"/>
              <w:jc w:val="center"/>
            </w:pPr>
            <w:r>
              <w:rPr>
                <w:sz w:val="20"/>
              </w:rPr>
              <w:t xml:space="preserve">4,1</w:t>
            </w:r>
          </w:p>
        </w:tc>
        <w:tc>
          <w:tcPr>
            <w:tcW w:w="1530" w:type="dxa"/>
          </w:tcPr>
          <w:p>
            <w:pPr>
              <w:pStyle w:val="0"/>
              <w:jc w:val="center"/>
            </w:pPr>
            <w:r>
              <w:rPr>
                <w:sz w:val="20"/>
              </w:rPr>
              <w:t xml:space="preserve">4,1</w:t>
            </w:r>
          </w:p>
        </w:tc>
      </w:tr>
      <w:tr>
        <w:tc>
          <w:tcPr>
            <w:tcW w:w="3118" w:type="dxa"/>
            <w:vAlign w:val="bottom"/>
          </w:tcPr>
          <w:p>
            <w:pPr>
              <w:pStyle w:val="0"/>
            </w:pPr>
            <w:r>
              <w:rPr>
                <w:sz w:val="20"/>
              </w:rPr>
              <w:t xml:space="preserve">Внутримозговое кровоизлияние</w:t>
            </w:r>
          </w:p>
        </w:tc>
        <w:tc>
          <w:tcPr>
            <w:tcW w:w="1587" w:type="dxa"/>
          </w:tcPr>
          <w:p>
            <w:pPr>
              <w:pStyle w:val="0"/>
              <w:jc w:val="center"/>
            </w:pPr>
            <w:r>
              <w:rPr>
                <w:sz w:val="20"/>
              </w:rPr>
              <w:t xml:space="preserve">280</w:t>
            </w:r>
          </w:p>
        </w:tc>
        <w:tc>
          <w:tcPr>
            <w:tcW w:w="1531" w:type="dxa"/>
          </w:tcPr>
          <w:p>
            <w:pPr>
              <w:pStyle w:val="0"/>
              <w:jc w:val="center"/>
            </w:pPr>
            <w:r>
              <w:rPr>
                <w:sz w:val="20"/>
              </w:rPr>
              <w:t xml:space="preserve">280</w:t>
            </w:r>
          </w:p>
        </w:tc>
        <w:tc>
          <w:tcPr>
            <w:tcW w:w="1303" w:type="dxa"/>
          </w:tcPr>
          <w:p>
            <w:pPr>
              <w:pStyle w:val="0"/>
              <w:jc w:val="center"/>
            </w:pPr>
            <w:r>
              <w:rPr>
                <w:sz w:val="20"/>
              </w:rPr>
              <w:t xml:space="preserve">30,9</w:t>
            </w:r>
          </w:p>
        </w:tc>
        <w:tc>
          <w:tcPr>
            <w:tcW w:w="1530" w:type="dxa"/>
          </w:tcPr>
          <w:p>
            <w:pPr>
              <w:pStyle w:val="0"/>
              <w:jc w:val="center"/>
            </w:pPr>
            <w:r>
              <w:rPr>
                <w:sz w:val="20"/>
              </w:rPr>
              <w:t xml:space="preserve">30,9</w:t>
            </w:r>
          </w:p>
        </w:tc>
      </w:tr>
      <w:tr>
        <w:tc>
          <w:tcPr>
            <w:tcW w:w="3118" w:type="dxa"/>
            <w:vAlign w:val="bottom"/>
          </w:tcPr>
          <w:p>
            <w:pPr>
              <w:pStyle w:val="0"/>
            </w:pPr>
            <w:r>
              <w:rPr>
                <w:sz w:val="20"/>
              </w:rPr>
              <w:t xml:space="preserve">Инфаркт мозга</w:t>
            </w:r>
          </w:p>
        </w:tc>
        <w:tc>
          <w:tcPr>
            <w:tcW w:w="1587" w:type="dxa"/>
          </w:tcPr>
          <w:p>
            <w:pPr>
              <w:pStyle w:val="0"/>
              <w:jc w:val="center"/>
            </w:pPr>
            <w:r>
              <w:rPr>
                <w:sz w:val="20"/>
              </w:rPr>
              <w:t xml:space="preserve">2291</w:t>
            </w:r>
          </w:p>
        </w:tc>
        <w:tc>
          <w:tcPr>
            <w:tcW w:w="1531" w:type="dxa"/>
          </w:tcPr>
          <w:p>
            <w:pPr>
              <w:pStyle w:val="0"/>
              <w:jc w:val="center"/>
            </w:pPr>
            <w:r>
              <w:rPr>
                <w:sz w:val="20"/>
              </w:rPr>
              <w:t xml:space="preserve">2291</w:t>
            </w:r>
          </w:p>
        </w:tc>
        <w:tc>
          <w:tcPr>
            <w:tcW w:w="1303" w:type="dxa"/>
          </w:tcPr>
          <w:p>
            <w:pPr>
              <w:pStyle w:val="0"/>
              <w:jc w:val="center"/>
            </w:pPr>
            <w:r>
              <w:rPr>
                <w:sz w:val="20"/>
              </w:rPr>
              <w:t xml:space="preserve">253</w:t>
            </w:r>
          </w:p>
        </w:tc>
        <w:tc>
          <w:tcPr>
            <w:tcW w:w="1530" w:type="dxa"/>
          </w:tcPr>
          <w:p>
            <w:pPr>
              <w:pStyle w:val="0"/>
              <w:jc w:val="center"/>
            </w:pPr>
            <w:r>
              <w:rPr>
                <w:sz w:val="20"/>
              </w:rPr>
              <w:t xml:space="preserve">253</w:t>
            </w:r>
          </w:p>
        </w:tc>
      </w:tr>
      <w:tr>
        <w:tc>
          <w:tcPr>
            <w:tcW w:w="3118" w:type="dxa"/>
            <w:vAlign w:val="bottom"/>
          </w:tcPr>
          <w:p>
            <w:pPr>
              <w:pStyle w:val="0"/>
            </w:pPr>
            <w:r>
              <w:rPr>
                <w:sz w:val="20"/>
              </w:rPr>
              <w:t xml:space="preserve">Инсульт, не уточненный как кровоизлияние или инфаркт мозга</w:t>
            </w:r>
          </w:p>
        </w:tc>
        <w:tc>
          <w:tcPr>
            <w:tcW w:w="1587" w:type="dxa"/>
          </w:tcPr>
          <w:p>
            <w:pPr>
              <w:pStyle w:val="0"/>
              <w:jc w:val="center"/>
            </w:pPr>
            <w:r>
              <w:rPr>
                <w:sz w:val="20"/>
              </w:rPr>
              <w:t xml:space="preserve">82</w:t>
            </w:r>
          </w:p>
        </w:tc>
        <w:tc>
          <w:tcPr>
            <w:tcW w:w="1531" w:type="dxa"/>
          </w:tcPr>
          <w:p>
            <w:pPr>
              <w:pStyle w:val="0"/>
              <w:jc w:val="center"/>
            </w:pPr>
            <w:r>
              <w:rPr>
                <w:sz w:val="20"/>
              </w:rPr>
              <w:t xml:space="preserve">82</w:t>
            </w:r>
          </w:p>
        </w:tc>
        <w:tc>
          <w:tcPr>
            <w:tcW w:w="1303" w:type="dxa"/>
          </w:tcPr>
          <w:p>
            <w:pPr>
              <w:pStyle w:val="0"/>
              <w:jc w:val="center"/>
            </w:pPr>
            <w:r>
              <w:rPr>
                <w:sz w:val="20"/>
              </w:rPr>
              <w:t xml:space="preserve">9</w:t>
            </w:r>
          </w:p>
        </w:tc>
        <w:tc>
          <w:tcPr>
            <w:tcW w:w="1530" w:type="dxa"/>
          </w:tcPr>
          <w:p>
            <w:pPr>
              <w:pStyle w:val="0"/>
              <w:jc w:val="center"/>
            </w:pPr>
            <w:r>
              <w:rPr>
                <w:sz w:val="20"/>
              </w:rPr>
              <w:t xml:space="preserve">9</w:t>
            </w:r>
          </w:p>
        </w:tc>
      </w:tr>
      <w:tr>
        <w:tc>
          <w:tcPr>
            <w:tcW w:w="3118" w:type="dxa"/>
            <w:vAlign w:val="bottom"/>
          </w:tcPr>
          <w:p>
            <w:pPr>
              <w:pStyle w:val="0"/>
            </w:pPr>
            <w:r>
              <w:rPr>
                <w:sz w:val="20"/>
              </w:rPr>
              <w:t xml:space="preserve">Транзиторная ишемическая атака</w:t>
            </w:r>
          </w:p>
        </w:tc>
        <w:tc>
          <w:tcPr>
            <w:tcW w:w="1587" w:type="dxa"/>
          </w:tcPr>
          <w:p>
            <w:pPr>
              <w:pStyle w:val="0"/>
              <w:jc w:val="center"/>
            </w:pPr>
            <w:r>
              <w:rPr>
                <w:sz w:val="20"/>
              </w:rPr>
              <w:t xml:space="preserve">979</w:t>
            </w:r>
          </w:p>
        </w:tc>
        <w:tc>
          <w:tcPr>
            <w:tcW w:w="1531" w:type="dxa"/>
          </w:tcPr>
          <w:p>
            <w:pPr>
              <w:pStyle w:val="0"/>
              <w:jc w:val="center"/>
            </w:pPr>
            <w:r>
              <w:rPr>
                <w:sz w:val="20"/>
              </w:rPr>
              <w:t xml:space="preserve">241</w:t>
            </w:r>
          </w:p>
        </w:tc>
        <w:tc>
          <w:tcPr>
            <w:tcW w:w="1303" w:type="dxa"/>
          </w:tcPr>
          <w:p>
            <w:pPr>
              <w:pStyle w:val="0"/>
              <w:jc w:val="center"/>
            </w:pPr>
            <w:r>
              <w:rPr>
                <w:sz w:val="20"/>
              </w:rPr>
              <w:t xml:space="preserve">108,1</w:t>
            </w:r>
          </w:p>
        </w:tc>
        <w:tc>
          <w:tcPr>
            <w:tcW w:w="1530" w:type="dxa"/>
          </w:tcPr>
          <w:p>
            <w:pPr>
              <w:pStyle w:val="0"/>
              <w:jc w:val="center"/>
            </w:pPr>
            <w:r>
              <w:rPr>
                <w:sz w:val="20"/>
              </w:rPr>
              <w:t xml:space="preserve">26,6</w:t>
            </w:r>
          </w:p>
        </w:tc>
      </w:tr>
      <w:tr>
        <w:tc>
          <w:tcPr>
            <w:tcW w:w="3118" w:type="dxa"/>
            <w:vAlign w:val="bottom"/>
          </w:tcPr>
          <w:p>
            <w:pPr>
              <w:pStyle w:val="0"/>
            </w:pPr>
            <w:r>
              <w:rPr>
                <w:sz w:val="20"/>
              </w:rPr>
              <w:t xml:space="preserve">Врожденные пороки сердца</w:t>
            </w:r>
          </w:p>
        </w:tc>
        <w:tc>
          <w:tcPr>
            <w:tcW w:w="1587" w:type="dxa"/>
          </w:tcPr>
          <w:p>
            <w:pPr>
              <w:pStyle w:val="0"/>
              <w:jc w:val="center"/>
            </w:pPr>
            <w:r>
              <w:rPr>
                <w:sz w:val="20"/>
              </w:rPr>
              <w:t xml:space="preserve">683</w:t>
            </w:r>
          </w:p>
        </w:tc>
        <w:tc>
          <w:tcPr>
            <w:tcW w:w="1531" w:type="dxa"/>
          </w:tcPr>
          <w:p>
            <w:pPr>
              <w:pStyle w:val="0"/>
              <w:jc w:val="center"/>
            </w:pPr>
            <w:r>
              <w:rPr>
                <w:sz w:val="20"/>
              </w:rPr>
              <w:t xml:space="preserve">262</w:t>
            </w:r>
          </w:p>
        </w:tc>
        <w:tc>
          <w:tcPr>
            <w:tcW w:w="1303" w:type="dxa"/>
          </w:tcPr>
          <w:p>
            <w:pPr>
              <w:pStyle w:val="0"/>
              <w:jc w:val="center"/>
            </w:pPr>
            <w:r>
              <w:rPr>
                <w:sz w:val="20"/>
              </w:rPr>
              <w:t xml:space="preserve">75,4</w:t>
            </w:r>
          </w:p>
        </w:tc>
        <w:tc>
          <w:tcPr>
            <w:tcW w:w="1530" w:type="dxa"/>
          </w:tcPr>
          <w:p>
            <w:pPr>
              <w:pStyle w:val="0"/>
              <w:jc w:val="center"/>
            </w:pPr>
            <w:r>
              <w:rPr>
                <w:sz w:val="20"/>
              </w:rPr>
              <w:t xml:space="preserve">28,9</w:t>
            </w:r>
          </w:p>
        </w:tc>
      </w:tr>
      <w:tr>
        <w:tc>
          <w:tcPr>
            <w:tcW w:w="3118" w:type="dxa"/>
            <w:vAlign w:val="bottom"/>
          </w:tcPr>
          <w:p>
            <w:pPr>
              <w:pStyle w:val="0"/>
            </w:pPr>
            <w:r>
              <w:rPr>
                <w:sz w:val="20"/>
              </w:rPr>
              <w:t xml:space="preserve">Приобретенные пороки сердца</w:t>
            </w:r>
          </w:p>
        </w:tc>
        <w:tc>
          <w:tcPr>
            <w:tcW w:w="1587" w:type="dxa"/>
          </w:tcPr>
          <w:p>
            <w:pPr>
              <w:pStyle w:val="0"/>
              <w:jc w:val="center"/>
            </w:pPr>
            <w:r>
              <w:rPr>
                <w:sz w:val="20"/>
              </w:rPr>
              <w:t xml:space="preserve">567</w:t>
            </w:r>
          </w:p>
        </w:tc>
        <w:tc>
          <w:tcPr>
            <w:tcW w:w="1531" w:type="dxa"/>
          </w:tcPr>
          <w:p>
            <w:pPr>
              <w:pStyle w:val="0"/>
              <w:jc w:val="center"/>
            </w:pPr>
            <w:r>
              <w:rPr>
                <w:sz w:val="20"/>
              </w:rPr>
              <w:t xml:space="preserve">123</w:t>
            </w:r>
          </w:p>
        </w:tc>
        <w:tc>
          <w:tcPr>
            <w:tcW w:w="1303" w:type="dxa"/>
          </w:tcPr>
          <w:p>
            <w:pPr>
              <w:pStyle w:val="0"/>
              <w:jc w:val="center"/>
            </w:pPr>
            <w:r>
              <w:rPr>
                <w:sz w:val="20"/>
              </w:rPr>
              <w:t xml:space="preserve">62,6</w:t>
            </w:r>
          </w:p>
        </w:tc>
        <w:tc>
          <w:tcPr>
            <w:tcW w:w="1530" w:type="dxa"/>
          </w:tcPr>
          <w:p>
            <w:pPr>
              <w:pStyle w:val="0"/>
              <w:jc w:val="center"/>
            </w:pPr>
            <w:r>
              <w:rPr>
                <w:sz w:val="20"/>
              </w:rPr>
              <w:t xml:space="preserve">13,5</w:t>
            </w:r>
          </w:p>
        </w:tc>
      </w:tr>
      <w:tr>
        <w:tc>
          <w:tcPr>
            <w:tcW w:w="3118" w:type="dxa"/>
            <w:vAlign w:val="bottom"/>
          </w:tcPr>
          <w:p>
            <w:pPr>
              <w:pStyle w:val="0"/>
            </w:pPr>
            <w:r>
              <w:rPr>
                <w:sz w:val="20"/>
              </w:rPr>
              <w:t xml:space="preserve">Врожденные аномалии развития системы кровообращения</w:t>
            </w:r>
          </w:p>
        </w:tc>
        <w:tc>
          <w:tcPr>
            <w:tcW w:w="1587" w:type="dxa"/>
          </w:tcPr>
          <w:p>
            <w:pPr>
              <w:pStyle w:val="0"/>
              <w:jc w:val="center"/>
            </w:pPr>
            <w:r>
              <w:rPr>
                <w:sz w:val="20"/>
              </w:rPr>
              <w:t xml:space="preserve">1189</w:t>
            </w:r>
          </w:p>
        </w:tc>
        <w:tc>
          <w:tcPr>
            <w:tcW w:w="1531" w:type="dxa"/>
          </w:tcPr>
          <w:p>
            <w:pPr>
              <w:pStyle w:val="0"/>
              <w:jc w:val="center"/>
            </w:pPr>
            <w:r>
              <w:rPr>
                <w:sz w:val="20"/>
              </w:rPr>
              <w:t xml:space="preserve">305</w:t>
            </w:r>
          </w:p>
        </w:tc>
        <w:tc>
          <w:tcPr>
            <w:tcW w:w="1303" w:type="dxa"/>
          </w:tcPr>
          <w:p>
            <w:pPr>
              <w:pStyle w:val="0"/>
              <w:jc w:val="center"/>
            </w:pPr>
            <w:r>
              <w:rPr>
                <w:sz w:val="20"/>
              </w:rPr>
              <w:t xml:space="preserve">131,3</w:t>
            </w:r>
          </w:p>
        </w:tc>
        <w:tc>
          <w:tcPr>
            <w:tcW w:w="1530" w:type="dxa"/>
          </w:tcPr>
          <w:p>
            <w:pPr>
              <w:pStyle w:val="0"/>
              <w:jc w:val="center"/>
            </w:pPr>
            <w:r>
              <w:rPr>
                <w:sz w:val="20"/>
              </w:rPr>
              <w:t xml:space="preserve">33,7</w:t>
            </w:r>
          </w:p>
        </w:tc>
      </w:tr>
    </w:tbl>
    <w:p>
      <w:pPr>
        <w:pStyle w:val="0"/>
        <w:jc w:val="both"/>
      </w:pPr>
      <w:r>
        <w:rPr>
          <w:sz w:val="20"/>
        </w:rPr>
      </w:r>
    </w:p>
    <w:p>
      <w:pPr>
        <w:pStyle w:val="0"/>
        <w:outlineLvl w:val="3"/>
        <w:jc w:val="right"/>
      </w:pPr>
      <w:r>
        <w:rPr>
          <w:sz w:val="20"/>
        </w:rPr>
        <w:t xml:space="preserve">Таблица 17</w:t>
      </w:r>
    </w:p>
    <w:p>
      <w:pPr>
        <w:pStyle w:val="0"/>
        <w:jc w:val="both"/>
      </w:pPr>
      <w:r>
        <w:rPr>
          <w:sz w:val="20"/>
        </w:rPr>
      </w:r>
    </w:p>
    <w:p>
      <w:pPr>
        <w:pStyle w:val="2"/>
        <w:jc w:val="center"/>
      </w:pPr>
      <w:r>
        <w:rPr>
          <w:sz w:val="20"/>
        </w:rPr>
        <w:t xml:space="preserve">Анализ заболеваемости БСК в 2020 году по муниципальным</w:t>
      </w:r>
    </w:p>
    <w:p>
      <w:pPr>
        <w:pStyle w:val="2"/>
        <w:jc w:val="center"/>
      </w:pPr>
      <w:r>
        <w:rPr>
          <w:sz w:val="20"/>
        </w:rPr>
        <w:t xml:space="preserve">образованиям Кабардино-Балкарской Республики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964"/>
        <w:gridCol w:w="1077"/>
        <w:gridCol w:w="1191"/>
        <w:gridCol w:w="964"/>
        <w:gridCol w:w="850"/>
        <w:gridCol w:w="907"/>
        <w:gridCol w:w="964"/>
        <w:gridCol w:w="964"/>
        <w:gridCol w:w="907"/>
        <w:gridCol w:w="964"/>
        <w:gridCol w:w="670"/>
        <w:gridCol w:w="612"/>
        <w:gridCol w:w="811"/>
        <w:gridCol w:w="737"/>
        <w:gridCol w:w="680"/>
        <w:gridCol w:w="907"/>
        <w:gridCol w:w="907"/>
        <w:gridCol w:w="567"/>
        <w:gridCol w:w="795"/>
        <w:gridCol w:w="599"/>
      </w:tblGrid>
      <w:tr>
        <w:tc>
          <w:tcPr>
            <w:tcW w:w="2098" w:type="dxa"/>
          </w:tcPr>
          <w:p>
            <w:pPr>
              <w:pStyle w:val="0"/>
              <w:jc w:val="center"/>
            </w:pPr>
            <w:r>
              <w:rPr>
                <w:sz w:val="20"/>
              </w:rPr>
              <w:t xml:space="preserve">Наименование муниципального образования</w:t>
            </w:r>
          </w:p>
        </w:tc>
        <w:tc>
          <w:tcPr>
            <w:tcW w:w="964" w:type="dxa"/>
          </w:tcPr>
          <w:p>
            <w:pPr>
              <w:pStyle w:val="0"/>
              <w:jc w:val="center"/>
            </w:pPr>
            <w:r>
              <w:rPr>
                <w:sz w:val="20"/>
              </w:rPr>
              <w:t xml:space="preserve">Болезни системы кровообращения</w:t>
            </w:r>
          </w:p>
        </w:tc>
        <w:tc>
          <w:tcPr>
            <w:tcW w:w="1077" w:type="dxa"/>
          </w:tcPr>
          <w:p>
            <w:pPr>
              <w:pStyle w:val="0"/>
              <w:jc w:val="center"/>
            </w:pPr>
            <w:r>
              <w:rPr>
                <w:sz w:val="20"/>
              </w:rPr>
              <w:t xml:space="preserve">На 100 тыс. населения</w:t>
            </w:r>
          </w:p>
        </w:tc>
        <w:tc>
          <w:tcPr>
            <w:tcW w:w="1191" w:type="dxa"/>
          </w:tcPr>
          <w:p>
            <w:pPr>
              <w:pStyle w:val="0"/>
              <w:jc w:val="center"/>
            </w:pPr>
            <w:r>
              <w:rPr>
                <w:sz w:val="20"/>
              </w:rPr>
              <w:t xml:space="preserve">Болезни характеризующиеся повышением артериального давления</w:t>
            </w:r>
          </w:p>
        </w:tc>
        <w:tc>
          <w:tcPr>
            <w:tcW w:w="964" w:type="dxa"/>
          </w:tcPr>
          <w:p>
            <w:pPr>
              <w:pStyle w:val="0"/>
              <w:jc w:val="center"/>
            </w:pPr>
            <w:r>
              <w:rPr>
                <w:sz w:val="20"/>
              </w:rPr>
              <w:t xml:space="preserve">На 100 тыс. населения</w:t>
            </w:r>
          </w:p>
        </w:tc>
        <w:tc>
          <w:tcPr>
            <w:tcW w:w="850" w:type="dxa"/>
          </w:tcPr>
          <w:p>
            <w:pPr>
              <w:pStyle w:val="0"/>
              <w:jc w:val="center"/>
            </w:pPr>
            <w:r>
              <w:rPr>
                <w:sz w:val="20"/>
              </w:rPr>
              <w:t xml:space="preserve">Инфаркт миокарда</w:t>
            </w:r>
          </w:p>
        </w:tc>
        <w:tc>
          <w:tcPr>
            <w:tcW w:w="907" w:type="dxa"/>
          </w:tcPr>
          <w:p>
            <w:pPr>
              <w:pStyle w:val="0"/>
              <w:jc w:val="center"/>
            </w:pPr>
            <w:r>
              <w:rPr>
                <w:sz w:val="20"/>
              </w:rPr>
              <w:t xml:space="preserve">На 100 тыс. населения</w:t>
            </w:r>
          </w:p>
        </w:tc>
        <w:tc>
          <w:tcPr>
            <w:tcW w:w="964" w:type="dxa"/>
          </w:tcPr>
          <w:p>
            <w:pPr>
              <w:pStyle w:val="0"/>
              <w:jc w:val="center"/>
            </w:pPr>
            <w:r>
              <w:rPr>
                <w:sz w:val="20"/>
              </w:rPr>
              <w:t xml:space="preserve">Ишемическая болезнь сердца</w:t>
            </w:r>
          </w:p>
        </w:tc>
        <w:tc>
          <w:tcPr>
            <w:tcW w:w="964" w:type="dxa"/>
          </w:tcPr>
          <w:p>
            <w:pPr>
              <w:pStyle w:val="0"/>
              <w:jc w:val="center"/>
            </w:pPr>
            <w:r>
              <w:rPr>
                <w:sz w:val="20"/>
              </w:rPr>
              <w:t xml:space="preserve">На 100 тыс. населения</w:t>
            </w:r>
          </w:p>
        </w:tc>
        <w:tc>
          <w:tcPr>
            <w:tcW w:w="907" w:type="dxa"/>
          </w:tcPr>
          <w:p>
            <w:pPr>
              <w:pStyle w:val="0"/>
              <w:jc w:val="center"/>
            </w:pPr>
            <w:r>
              <w:rPr>
                <w:sz w:val="20"/>
              </w:rPr>
              <w:t xml:space="preserve">Цереброваскулярные заболевания</w:t>
            </w:r>
          </w:p>
        </w:tc>
        <w:tc>
          <w:tcPr>
            <w:tcW w:w="964" w:type="dxa"/>
          </w:tcPr>
          <w:p>
            <w:pPr>
              <w:pStyle w:val="0"/>
              <w:jc w:val="center"/>
            </w:pPr>
            <w:r>
              <w:rPr>
                <w:sz w:val="20"/>
              </w:rPr>
              <w:t xml:space="preserve">На 100 тыс. населения</w:t>
            </w:r>
          </w:p>
        </w:tc>
        <w:tc>
          <w:tcPr>
            <w:tcW w:w="670" w:type="dxa"/>
          </w:tcPr>
          <w:p>
            <w:pPr>
              <w:pStyle w:val="0"/>
              <w:jc w:val="center"/>
            </w:pPr>
            <w:r>
              <w:rPr>
                <w:sz w:val="20"/>
              </w:rPr>
              <w:t xml:space="preserve">Субарахноидальные кровоизлияния</w:t>
            </w:r>
          </w:p>
        </w:tc>
        <w:tc>
          <w:tcPr>
            <w:tcW w:w="612" w:type="dxa"/>
          </w:tcPr>
          <w:p>
            <w:pPr>
              <w:pStyle w:val="0"/>
              <w:jc w:val="center"/>
            </w:pPr>
            <w:r>
              <w:rPr>
                <w:sz w:val="20"/>
              </w:rPr>
              <w:t xml:space="preserve">На 100 тыс. населения</w:t>
            </w:r>
          </w:p>
        </w:tc>
        <w:tc>
          <w:tcPr>
            <w:tcW w:w="811" w:type="dxa"/>
          </w:tcPr>
          <w:p>
            <w:pPr>
              <w:pStyle w:val="0"/>
              <w:jc w:val="center"/>
            </w:pPr>
            <w:r>
              <w:rPr>
                <w:sz w:val="20"/>
              </w:rPr>
              <w:t xml:space="preserve">Внутримозговое и другое внутричерепное кровоизлияние</w:t>
            </w:r>
          </w:p>
        </w:tc>
        <w:tc>
          <w:tcPr>
            <w:tcW w:w="737" w:type="dxa"/>
          </w:tcPr>
          <w:p>
            <w:pPr>
              <w:pStyle w:val="0"/>
              <w:jc w:val="center"/>
            </w:pPr>
            <w:r>
              <w:rPr>
                <w:sz w:val="20"/>
              </w:rPr>
              <w:t xml:space="preserve">На 100 тыс. населения</w:t>
            </w:r>
          </w:p>
        </w:tc>
        <w:tc>
          <w:tcPr>
            <w:tcW w:w="680" w:type="dxa"/>
          </w:tcPr>
          <w:p>
            <w:pPr>
              <w:pStyle w:val="0"/>
              <w:jc w:val="center"/>
            </w:pPr>
            <w:r>
              <w:rPr>
                <w:sz w:val="20"/>
              </w:rPr>
              <w:t xml:space="preserve">Инфаркт мозга</w:t>
            </w:r>
          </w:p>
        </w:tc>
        <w:tc>
          <w:tcPr>
            <w:tcW w:w="907" w:type="dxa"/>
          </w:tcPr>
          <w:p>
            <w:pPr>
              <w:pStyle w:val="0"/>
              <w:jc w:val="center"/>
            </w:pPr>
            <w:r>
              <w:rPr>
                <w:sz w:val="20"/>
              </w:rPr>
              <w:t xml:space="preserve">На 100 тыс. населения</w:t>
            </w:r>
          </w:p>
        </w:tc>
        <w:tc>
          <w:tcPr>
            <w:tcW w:w="907" w:type="dxa"/>
          </w:tcPr>
          <w:p>
            <w:pPr>
              <w:pStyle w:val="0"/>
              <w:jc w:val="center"/>
            </w:pPr>
            <w:r>
              <w:rPr>
                <w:sz w:val="20"/>
              </w:rPr>
              <w:t xml:space="preserve">Преходящие транзиторные церебральные ишемические приступы (атаки)</w:t>
            </w:r>
          </w:p>
        </w:tc>
        <w:tc>
          <w:tcPr>
            <w:tcW w:w="567" w:type="dxa"/>
          </w:tcPr>
          <w:p>
            <w:pPr>
              <w:pStyle w:val="0"/>
              <w:jc w:val="center"/>
            </w:pPr>
            <w:r>
              <w:rPr>
                <w:sz w:val="20"/>
              </w:rPr>
              <w:t xml:space="preserve">На 100 тыс. населения</w:t>
            </w:r>
          </w:p>
        </w:tc>
        <w:tc>
          <w:tcPr>
            <w:tcW w:w="795" w:type="dxa"/>
          </w:tcPr>
          <w:p>
            <w:pPr>
              <w:pStyle w:val="0"/>
              <w:jc w:val="center"/>
            </w:pPr>
            <w:r>
              <w:rPr>
                <w:sz w:val="20"/>
              </w:rPr>
              <w:t xml:space="preserve">Инсульт, не уточненный как кровоизлияние или инфаркт</w:t>
            </w:r>
          </w:p>
        </w:tc>
        <w:tc>
          <w:tcPr>
            <w:tcW w:w="599" w:type="dxa"/>
          </w:tcPr>
          <w:p>
            <w:pPr>
              <w:pStyle w:val="0"/>
              <w:jc w:val="center"/>
            </w:pPr>
            <w:r>
              <w:rPr>
                <w:sz w:val="20"/>
              </w:rPr>
              <w:t xml:space="preserve">На 100 тыс. населения</w:t>
            </w:r>
          </w:p>
        </w:tc>
      </w:tr>
      <w:tr>
        <w:tc>
          <w:tcPr>
            <w:tcW w:w="2098" w:type="dxa"/>
          </w:tcPr>
          <w:p>
            <w:pPr>
              <w:pStyle w:val="0"/>
            </w:pPr>
            <w:r>
              <w:rPr>
                <w:sz w:val="20"/>
              </w:rPr>
              <w:t xml:space="preserve">Городской округ Баксан и Баксанский муниципальный район</w:t>
            </w:r>
          </w:p>
        </w:tc>
        <w:tc>
          <w:tcPr>
            <w:tcW w:w="964" w:type="dxa"/>
          </w:tcPr>
          <w:p>
            <w:pPr>
              <w:pStyle w:val="0"/>
              <w:jc w:val="center"/>
            </w:pPr>
            <w:r>
              <w:rPr>
                <w:sz w:val="20"/>
              </w:rPr>
              <w:t xml:space="preserve">13720</w:t>
            </w:r>
          </w:p>
        </w:tc>
        <w:tc>
          <w:tcPr>
            <w:tcW w:w="1077" w:type="dxa"/>
          </w:tcPr>
          <w:p>
            <w:pPr>
              <w:pStyle w:val="0"/>
              <w:jc w:val="center"/>
            </w:pPr>
            <w:r>
              <w:rPr>
                <w:sz w:val="20"/>
              </w:rPr>
              <w:t xml:space="preserve">11186,1</w:t>
            </w:r>
          </w:p>
        </w:tc>
        <w:tc>
          <w:tcPr>
            <w:tcW w:w="1191" w:type="dxa"/>
          </w:tcPr>
          <w:p>
            <w:pPr>
              <w:pStyle w:val="0"/>
              <w:jc w:val="center"/>
            </w:pPr>
            <w:r>
              <w:rPr>
                <w:sz w:val="20"/>
              </w:rPr>
              <w:t xml:space="preserve">5812</w:t>
            </w:r>
          </w:p>
        </w:tc>
        <w:tc>
          <w:tcPr>
            <w:tcW w:w="964" w:type="dxa"/>
          </w:tcPr>
          <w:p>
            <w:pPr>
              <w:pStyle w:val="0"/>
              <w:jc w:val="center"/>
            </w:pPr>
            <w:r>
              <w:rPr>
                <w:sz w:val="20"/>
              </w:rPr>
              <w:t xml:space="preserve">4738,6</w:t>
            </w:r>
          </w:p>
        </w:tc>
        <w:tc>
          <w:tcPr>
            <w:tcW w:w="850" w:type="dxa"/>
          </w:tcPr>
          <w:p>
            <w:pPr>
              <w:pStyle w:val="0"/>
              <w:jc w:val="center"/>
            </w:pPr>
            <w:r>
              <w:rPr>
                <w:sz w:val="20"/>
              </w:rPr>
              <w:t xml:space="preserve">63</w:t>
            </w:r>
          </w:p>
        </w:tc>
        <w:tc>
          <w:tcPr>
            <w:tcW w:w="907" w:type="dxa"/>
          </w:tcPr>
          <w:p>
            <w:pPr>
              <w:pStyle w:val="0"/>
              <w:jc w:val="center"/>
            </w:pPr>
            <w:r>
              <w:rPr>
                <w:sz w:val="20"/>
              </w:rPr>
              <w:t xml:space="preserve">51,4</w:t>
            </w:r>
          </w:p>
        </w:tc>
        <w:tc>
          <w:tcPr>
            <w:tcW w:w="964" w:type="dxa"/>
          </w:tcPr>
          <w:p>
            <w:pPr>
              <w:pStyle w:val="0"/>
              <w:jc w:val="center"/>
            </w:pPr>
            <w:r>
              <w:rPr>
                <w:sz w:val="20"/>
              </w:rPr>
              <w:t xml:space="preserve">3525</w:t>
            </w:r>
          </w:p>
        </w:tc>
        <w:tc>
          <w:tcPr>
            <w:tcW w:w="964" w:type="dxa"/>
          </w:tcPr>
          <w:p>
            <w:pPr>
              <w:pStyle w:val="0"/>
              <w:jc w:val="center"/>
            </w:pPr>
            <w:r>
              <w:rPr>
                <w:sz w:val="20"/>
              </w:rPr>
              <w:t xml:space="preserve">2874,0</w:t>
            </w:r>
          </w:p>
        </w:tc>
        <w:tc>
          <w:tcPr>
            <w:tcW w:w="907" w:type="dxa"/>
          </w:tcPr>
          <w:p>
            <w:pPr>
              <w:pStyle w:val="0"/>
              <w:jc w:val="center"/>
            </w:pPr>
            <w:r>
              <w:rPr>
                <w:sz w:val="20"/>
              </w:rPr>
              <w:t xml:space="preserve">2616</w:t>
            </w:r>
          </w:p>
        </w:tc>
        <w:tc>
          <w:tcPr>
            <w:tcW w:w="964" w:type="dxa"/>
          </w:tcPr>
          <w:p>
            <w:pPr>
              <w:pStyle w:val="0"/>
              <w:jc w:val="center"/>
            </w:pPr>
            <w:r>
              <w:rPr>
                <w:sz w:val="20"/>
              </w:rPr>
              <w:t xml:space="preserve">2132,9</w:t>
            </w:r>
          </w:p>
        </w:tc>
        <w:tc>
          <w:tcPr>
            <w:tcW w:w="670" w:type="dxa"/>
          </w:tcPr>
          <w:p>
            <w:pPr>
              <w:pStyle w:val="0"/>
              <w:jc w:val="center"/>
            </w:pPr>
            <w:r>
              <w:rPr>
                <w:sz w:val="20"/>
              </w:rPr>
              <w:t xml:space="preserve">0</w:t>
            </w:r>
          </w:p>
        </w:tc>
        <w:tc>
          <w:tcPr>
            <w:tcW w:w="612" w:type="dxa"/>
          </w:tcPr>
          <w:p>
            <w:pPr>
              <w:pStyle w:val="0"/>
              <w:jc w:val="center"/>
            </w:pPr>
            <w:r>
              <w:rPr>
                <w:sz w:val="20"/>
              </w:rPr>
              <w:t xml:space="preserve">0</w:t>
            </w:r>
          </w:p>
        </w:tc>
        <w:tc>
          <w:tcPr>
            <w:tcW w:w="811" w:type="dxa"/>
          </w:tcPr>
          <w:p>
            <w:pPr>
              <w:pStyle w:val="0"/>
              <w:jc w:val="center"/>
            </w:pPr>
            <w:r>
              <w:rPr>
                <w:sz w:val="20"/>
              </w:rPr>
              <w:t xml:space="preserve">9</w:t>
            </w:r>
          </w:p>
        </w:tc>
        <w:tc>
          <w:tcPr>
            <w:tcW w:w="737" w:type="dxa"/>
          </w:tcPr>
          <w:p>
            <w:pPr>
              <w:pStyle w:val="0"/>
              <w:jc w:val="center"/>
            </w:pPr>
            <w:r>
              <w:rPr>
                <w:sz w:val="20"/>
              </w:rPr>
              <w:t xml:space="preserve">7,3</w:t>
            </w:r>
          </w:p>
        </w:tc>
        <w:tc>
          <w:tcPr>
            <w:tcW w:w="680" w:type="dxa"/>
          </w:tcPr>
          <w:p>
            <w:pPr>
              <w:pStyle w:val="0"/>
              <w:jc w:val="center"/>
            </w:pPr>
            <w:r>
              <w:rPr>
                <w:sz w:val="20"/>
              </w:rPr>
              <w:t xml:space="preserve">78</w:t>
            </w:r>
          </w:p>
        </w:tc>
        <w:tc>
          <w:tcPr>
            <w:tcW w:w="907" w:type="dxa"/>
          </w:tcPr>
          <w:p>
            <w:pPr>
              <w:pStyle w:val="0"/>
              <w:jc w:val="center"/>
            </w:pPr>
            <w:r>
              <w:rPr>
                <w:sz w:val="20"/>
              </w:rPr>
              <w:t xml:space="preserve">63,6</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1</w:t>
            </w:r>
          </w:p>
        </w:tc>
        <w:tc>
          <w:tcPr>
            <w:tcW w:w="599" w:type="dxa"/>
          </w:tcPr>
          <w:p>
            <w:pPr>
              <w:pStyle w:val="0"/>
              <w:jc w:val="center"/>
            </w:pPr>
            <w:r>
              <w:rPr>
                <w:sz w:val="20"/>
              </w:rPr>
              <w:t xml:space="preserve">0,8</w:t>
            </w:r>
          </w:p>
        </w:tc>
      </w:tr>
      <w:tr>
        <w:tc>
          <w:tcPr>
            <w:tcW w:w="2098" w:type="dxa"/>
          </w:tcPr>
          <w:p>
            <w:pPr>
              <w:pStyle w:val="0"/>
            </w:pPr>
            <w:r>
              <w:rPr>
                <w:sz w:val="20"/>
              </w:rPr>
              <w:t xml:space="preserve">Зольский муниципальный район</w:t>
            </w:r>
          </w:p>
        </w:tc>
        <w:tc>
          <w:tcPr>
            <w:tcW w:w="964" w:type="dxa"/>
          </w:tcPr>
          <w:p>
            <w:pPr>
              <w:pStyle w:val="0"/>
              <w:jc w:val="center"/>
            </w:pPr>
            <w:r>
              <w:rPr>
                <w:sz w:val="20"/>
              </w:rPr>
              <w:t xml:space="preserve">4530</w:t>
            </w:r>
          </w:p>
        </w:tc>
        <w:tc>
          <w:tcPr>
            <w:tcW w:w="1077" w:type="dxa"/>
          </w:tcPr>
          <w:p>
            <w:pPr>
              <w:pStyle w:val="0"/>
              <w:jc w:val="center"/>
            </w:pPr>
            <w:r>
              <w:rPr>
                <w:sz w:val="20"/>
              </w:rPr>
              <w:t xml:space="preserve">9138,8</w:t>
            </w:r>
          </w:p>
        </w:tc>
        <w:tc>
          <w:tcPr>
            <w:tcW w:w="1191" w:type="dxa"/>
          </w:tcPr>
          <w:p>
            <w:pPr>
              <w:pStyle w:val="0"/>
              <w:jc w:val="center"/>
            </w:pPr>
            <w:r>
              <w:rPr>
                <w:sz w:val="20"/>
              </w:rPr>
              <w:t xml:space="preserve">3061</w:t>
            </w:r>
          </w:p>
        </w:tc>
        <w:tc>
          <w:tcPr>
            <w:tcW w:w="964" w:type="dxa"/>
          </w:tcPr>
          <w:p>
            <w:pPr>
              <w:pStyle w:val="0"/>
              <w:jc w:val="center"/>
            </w:pPr>
            <w:r>
              <w:rPr>
                <w:sz w:val="20"/>
              </w:rPr>
              <w:t xml:space="preserve">6175,2</w:t>
            </w:r>
          </w:p>
        </w:tc>
        <w:tc>
          <w:tcPr>
            <w:tcW w:w="850" w:type="dxa"/>
          </w:tcPr>
          <w:p>
            <w:pPr>
              <w:pStyle w:val="0"/>
              <w:jc w:val="center"/>
            </w:pPr>
            <w:r>
              <w:rPr>
                <w:sz w:val="20"/>
              </w:rPr>
              <w:t xml:space="preserve">36</w:t>
            </w:r>
          </w:p>
        </w:tc>
        <w:tc>
          <w:tcPr>
            <w:tcW w:w="907" w:type="dxa"/>
          </w:tcPr>
          <w:p>
            <w:pPr>
              <w:pStyle w:val="0"/>
              <w:jc w:val="center"/>
            </w:pPr>
            <w:r>
              <w:rPr>
                <w:sz w:val="20"/>
              </w:rPr>
              <w:t xml:space="preserve">72,6</w:t>
            </w:r>
          </w:p>
        </w:tc>
        <w:tc>
          <w:tcPr>
            <w:tcW w:w="964" w:type="dxa"/>
          </w:tcPr>
          <w:p>
            <w:pPr>
              <w:pStyle w:val="0"/>
              <w:jc w:val="center"/>
            </w:pPr>
            <w:r>
              <w:rPr>
                <w:sz w:val="20"/>
              </w:rPr>
              <w:t xml:space="preserve">472</w:t>
            </w:r>
          </w:p>
        </w:tc>
        <w:tc>
          <w:tcPr>
            <w:tcW w:w="964" w:type="dxa"/>
          </w:tcPr>
          <w:p>
            <w:pPr>
              <w:pStyle w:val="0"/>
              <w:jc w:val="center"/>
            </w:pPr>
            <w:r>
              <w:rPr>
                <w:sz w:val="20"/>
              </w:rPr>
              <w:t xml:space="preserve">952,2</w:t>
            </w:r>
          </w:p>
        </w:tc>
        <w:tc>
          <w:tcPr>
            <w:tcW w:w="907" w:type="dxa"/>
          </w:tcPr>
          <w:p>
            <w:pPr>
              <w:pStyle w:val="0"/>
              <w:jc w:val="center"/>
            </w:pPr>
            <w:r>
              <w:rPr>
                <w:sz w:val="20"/>
              </w:rPr>
              <w:t xml:space="preserve">572</w:t>
            </w:r>
          </w:p>
        </w:tc>
        <w:tc>
          <w:tcPr>
            <w:tcW w:w="964" w:type="dxa"/>
          </w:tcPr>
          <w:p>
            <w:pPr>
              <w:pStyle w:val="0"/>
              <w:jc w:val="center"/>
            </w:pPr>
            <w:r>
              <w:rPr>
                <w:sz w:val="20"/>
              </w:rPr>
              <w:t xml:space="preserve">1153,9</w:t>
            </w:r>
          </w:p>
        </w:tc>
        <w:tc>
          <w:tcPr>
            <w:tcW w:w="670" w:type="dxa"/>
          </w:tcPr>
          <w:p>
            <w:pPr>
              <w:pStyle w:val="0"/>
              <w:jc w:val="center"/>
            </w:pPr>
            <w:r>
              <w:rPr>
                <w:sz w:val="20"/>
              </w:rPr>
              <w:t xml:space="preserve">0</w:t>
            </w:r>
          </w:p>
        </w:tc>
        <w:tc>
          <w:tcPr>
            <w:tcW w:w="612" w:type="dxa"/>
          </w:tcPr>
          <w:p>
            <w:pPr>
              <w:pStyle w:val="0"/>
              <w:jc w:val="center"/>
            </w:pPr>
            <w:r>
              <w:rPr>
                <w:sz w:val="20"/>
              </w:rPr>
              <w:t xml:space="preserve">0</w:t>
            </w:r>
          </w:p>
        </w:tc>
        <w:tc>
          <w:tcPr>
            <w:tcW w:w="811" w:type="dxa"/>
          </w:tcPr>
          <w:p>
            <w:pPr>
              <w:pStyle w:val="0"/>
              <w:jc w:val="center"/>
            </w:pPr>
            <w:r>
              <w:rPr>
                <w:sz w:val="20"/>
              </w:rPr>
              <w:t xml:space="preserve">14</w:t>
            </w:r>
          </w:p>
        </w:tc>
        <w:tc>
          <w:tcPr>
            <w:tcW w:w="737" w:type="dxa"/>
          </w:tcPr>
          <w:p>
            <w:pPr>
              <w:pStyle w:val="0"/>
              <w:jc w:val="center"/>
            </w:pPr>
            <w:r>
              <w:rPr>
                <w:sz w:val="20"/>
              </w:rPr>
              <w:t xml:space="preserve">28,2</w:t>
            </w:r>
          </w:p>
        </w:tc>
        <w:tc>
          <w:tcPr>
            <w:tcW w:w="680" w:type="dxa"/>
          </w:tcPr>
          <w:p>
            <w:pPr>
              <w:pStyle w:val="0"/>
              <w:jc w:val="center"/>
            </w:pPr>
            <w:r>
              <w:rPr>
                <w:sz w:val="20"/>
              </w:rPr>
              <w:t xml:space="preserve">61</w:t>
            </w:r>
          </w:p>
        </w:tc>
        <w:tc>
          <w:tcPr>
            <w:tcW w:w="907" w:type="dxa"/>
          </w:tcPr>
          <w:p>
            <w:pPr>
              <w:pStyle w:val="0"/>
              <w:jc w:val="center"/>
            </w:pPr>
            <w:r>
              <w:rPr>
                <w:sz w:val="20"/>
              </w:rPr>
              <w:t xml:space="preserve">123,1</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0</w:t>
            </w:r>
          </w:p>
        </w:tc>
        <w:tc>
          <w:tcPr>
            <w:tcW w:w="599" w:type="dxa"/>
          </w:tcPr>
          <w:p>
            <w:pPr>
              <w:pStyle w:val="0"/>
              <w:jc w:val="center"/>
            </w:pPr>
            <w:r>
              <w:rPr>
                <w:sz w:val="20"/>
              </w:rPr>
              <w:t xml:space="preserve">0,0</w:t>
            </w:r>
          </w:p>
        </w:tc>
      </w:tr>
      <w:tr>
        <w:tc>
          <w:tcPr>
            <w:tcW w:w="2098" w:type="dxa"/>
          </w:tcPr>
          <w:p>
            <w:pPr>
              <w:pStyle w:val="0"/>
            </w:pPr>
            <w:r>
              <w:rPr>
                <w:sz w:val="20"/>
              </w:rPr>
              <w:t xml:space="preserve">Майский муниципальный район</w:t>
            </w:r>
          </w:p>
        </w:tc>
        <w:tc>
          <w:tcPr>
            <w:tcW w:w="964" w:type="dxa"/>
          </w:tcPr>
          <w:p>
            <w:pPr>
              <w:pStyle w:val="0"/>
              <w:jc w:val="center"/>
            </w:pPr>
            <w:r>
              <w:rPr>
                <w:sz w:val="20"/>
              </w:rPr>
              <w:t xml:space="preserve">5953</w:t>
            </w:r>
          </w:p>
        </w:tc>
        <w:tc>
          <w:tcPr>
            <w:tcW w:w="1077" w:type="dxa"/>
          </w:tcPr>
          <w:p>
            <w:pPr>
              <w:pStyle w:val="0"/>
              <w:jc w:val="center"/>
            </w:pPr>
            <w:r>
              <w:rPr>
                <w:sz w:val="20"/>
              </w:rPr>
              <w:t xml:space="preserve">15467,2</w:t>
            </w:r>
          </w:p>
        </w:tc>
        <w:tc>
          <w:tcPr>
            <w:tcW w:w="1191" w:type="dxa"/>
          </w:tcPr>
          <w:p>
            <w:pPr>
              <w:pStyle w:val="0"/>
              <w:jc w:val="center"/>
            </w:pPr>
            <w:r>
              <w:rPr>
                <w:sz w:val="20"/>
              </w:rPr>
              <w:t xml:space="preserve">2902</w:t>
            </w:r>
          </w:p>
        </w:tc>
        <w:tc>
          <w:tcPr>
            <w:tcW w:w="964" w:type="dxa"/>
          </w:tcPr>
          <w:p>
            <w:pPr>
              <w:pStyle w:val="0"/>
              <w:jc w:val="center"/>
            </w:pPr>
            <w:r>
              <w:rPr>
                <w:sz w:val="20"/>
              </w:rPr>
              <w:t xml:space="preserve">7540,0</w:t>
            </w:r>
          </w:p>
        </w:tc>
        <w:tc>
          <w:tcPr>
            <w:tcW w:w="850" w:type="dxa"/>
          </w:tcPr>
          <w:p>
            <w:pPr>
              <w:pStyle w:val="0"/>
              <w:jc w:val="center"/>
            </w:pPr>
            <w:r>
              <w:rPr>
                <w:sz w:val="20"/>
              </w:rPr>
              <w:t xml:space="preserve">3</w:t>
            </w:r>
          </w:p>
        </w:tc>
        <w:tc>
          <w:tcPr>
            <w:tcW w:w="907" w:type="dxa"/>
          </w:tcPr>
          <w:p>
            <w:pPr>
              <w:pStyle w:val="0"/>
              <w:jc w:val="center"/>
            </w:pPr>
            <w:r>
              <w:rPr>
                <w:sz w:val="20"/>
              </w:rPr>
              <w:t xml:space="preserve">7,8</w:t>
            </w:r>
          </w:p>
        </w:tc>
        <w:tc>
          <w:tcPr>
            <w:tcW w:w="964" w:type="dxa"/>
          </w:tcPr>
          <w:p>
            <w:pPr>
              <w:pStyle w:val="0"/>
              <w:jc w:val="center"/>
            </w:pPr>
            <w:r>
              <w:rPr>
                <w:sz w:val="20"/>
              </w:rPr>
              <w:t xml:space="preserve">494</w:t>
            </w:r>
          </w:p>
        </w:tc>
        <w:tc>
          <w:tcPr>
            <w:tcW w:w="964" w:type="dxa"/>
          </w:tcPr>
          <w:p>
            <w:pPr>
              <w:pStyle w:val="0"/>
              <w:jc w:val="center"/>
            </w:pPr>
            <w:r>
              <w:rPr>
                <w:sz w:val="20"/>
              </w:rPr>
              <w:t xml:space="preserve">1283,5</w:t>
            </w:r>
          </w:p>
        </w:tc>
        <w:tc>
          <w:tcPr>
            <w:tcW w:w="907" w:type="dxa"/>
          </w:tcPr>
          <w:p>
            <w:pPr>
              <w:pStyle w:val="0"/>
              <w:jc w:val="center"/>
            </w:pPr>
            <w:r>
              <w:rPr>
                <w:sz w:val="20"/>
              </w:rPr>
              <w:t xml:space="preserve">724</w:t>
            </w:r>
          </w:p>
        </w:tc>
        <w:tc>
          <w:tcPr>
            <w:tcW w:w="964" w:type="dxa"/>
          </w:tcPr>
          <w:p>
            <w:pPr>
              <w:pStyle w:val="0"/>
              <w:jc w:val="center"/>
            </w:pPr>
            <w:r>
              <w:rPr>
                <w:sz w:val="20"/>
              </w:rPr>
              <w:t xml:space="preserve">1881,1</w:t>
            </w:r>
          </w:p>
        </w:tc>
        <w:tc>
          <w:tcPr>
            <w:tcW w:w="670" w:type="dxa"/>
          </w:tcPr>
          <w:p>
            <w:pPr>
              <w:pStyle w:val="0"/>
              <w:jc w:val="center"/>
            </w:pPr>
            <w:r>
              <w:rPr>
                <w:sz w:val="20"/>
              </w:rPr>
              <w:t xml:space="preserve">0</w:t>
            </w:r>
          </w:p>
        </w:tc>
        <w:tc>
          <w:tcPr>
            <w:tcW w:w="612" w:type="dxa"/>
          </w:tcPr>
          <w:p>
            <w:pPr>
              <w:pStyle w:val="0"/>
              <w:jc w:val="center"/>
            </w:pPr>
            <w:r>
              <w:rPr>
                <w:sz w:val="20"/>
              </w:rPr>
              <w:t xml:space="preserve">0</w:t>
            </w:r>
          </w:p>
        </w:tc>
        <w:tc>
          <w:tcPr>
            <w:tcW w:w="811" w:type="dxa"/>
          </w:tcPr>
          <w:p>
            <w:pPr>
              <w:pStyle w:val="0"/>
              <w:jc w:val="center"/>
            </w:pPr>
            <w:r>
              <w:rPr>
                <w:sz w:val="20"/>
              </w:rPr>
              <w:t xml:space="preserve">0</w:t>
            </w:r>
          </w:p>
        </w:tc>
        <w:tc>
          <w:tcPr>
            <w:tcW w:w="737" w:type="dxa"/>
          </w:tcPr>
          <w:p>
            <w:pPr>
              <w:pStyle w:val="0"/>
              <w:jc w:val="center"/>
            </w:pPr>
            <w:r>
              <w:rPr>
                <w:sz w:val="20"/>
              </w:rPr>
              <w:t xml:space="preserve">0,0</w:t>
            </w:r>
          </w:p>
        </w:tc>
        <w:tc>
          <w:tcPr>
            <w:tcW w:w="680" w:type="dxa"/>
          </w:tcPr>
          <w:p>
            <w:pPr>
              <w:pStyle w:val="0"/>
              <w:jc w:val="center"/>
            </w:pPr>
            <w:r>
              <w:rPr>
                <w:sz w:val="20"/>
              </w:rPr>
              <w:t xml:space="preserve">7</w:t>
            </w:r>
          </w:p>
        </w:tc>
        <w:tc>
          <w:tcPr>
            <w:tcW w:w="907" w:type="dxa"/>
          </w:tcPr>
          <w:p>
            <w:pPr>
              <w:pStyle w:val="0"/>
              <w:jc w:val="center"/>
            </w:pPr>
            <w:r>
              <w:rPr>
                <w:sz w:val="20"/>
              </w:rPr>
              <w:t xml:space="preserve">18,2</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0</w:t>
            </w:r>
          </w:p>
        </w:tc>
        <w:tc>
          <w:tcPr>
            <w:tcW w:w="599" w:type="dxa"/>
          </w:tcPr>
          <w:p>
            <w:pPr>
              <w:pStyle w:val="0"/>
              <w:jc w:val="center"/>
            </w:pPr>
            <w:r>
              <w:rPr>
                <w:sz w:val="20"/>
              </w:rPr>
              <w:t xml:space="preserve">0,0</w:t>
            </w:r>
          </w:p>
        </w:tc>
      </w:tr>
      <w:tr>
        <w:tc>
          <w:tcPr>
            <w:tcW w:w="2098" w:type="dxa"/>
          </w:tcPr>
          <w:p>
            <w:pPr>
              <w:pStyle w:val="0"/>
            </w:pPr>
            <w:r>
              <w:rPr>
                <w:sz w:val="20"/>
              </w:rPr>
              <w:t xml:space="preserve">Городской округ Прохладный и Прохладненский муниципальный район</w:t>
            </w:r>
          </w:p>
        </w:tc>
        <w:tc>
          <w:tcPr>
            <w:tcW w:w="964" w:type="dxa"/>
          </w:tcPr>
          <w:p>
            <w:pPr>
              <w:pStyle w:val="0"/>
              <w:jc w:val="center"/>
            </w:pPr>
            <w:r>
              <w:rPr>
                <w:sz w:val="20"/>
              </w:rPr>
              <w:t xml:space="preserve">10830</w:t>
            </w:r>
          </w:p>
        </w:tc>
        <w:tc>
          <w:tcPr>
            <w:tcW w:w="1077" w:type="dxa"/>
          </w:tcPr>
          <w:p>
            <w:pPr>
              <w:pStyle w:val="0"/>
              <w:jc w:val="center"/>
            </w:pPr>
            <w:r>
              <w:rPr>
                <w:sz w:val="20"/>
              </w:rPr>
              <w:t xml:space="preserve">10477,5</w:t>
            </w:r>
          </w:p>
        </w:tc>
        <w:tc>
          <w:tcPr>
            <w:tcW w:w="1191" w:type="dxa"/>
          </w:tcPr>
          <w:p>
            <w:pPr>
              <w:pStyle w:val="0"/>
              <w:jc w:val="center"/>
            </w:pPr>
            <w:r>
              <w:rPr>
                <w:sz w:val="20"/>
              </w:rPr>
              <w:t xml:space="preserve">2067</w:t>
            </w:r>
          </w:p>
        </w:tc>
        <w:tc>
          <w:tcPr>
            <w:tcW w:w="964" w:type="dxa"/>
          </w:tcPr>
          <w:p>
            <w:pPr>
              <w:pStyle w:val="0"/>
              <w:jc w:val="center"/>
            </w:pPr>
            <w:r>
              <w:rPr>
                <w:sz w:val="20"/>
              </w:rPr>
              <w:t xml:space="preserve">1999,7</w:t>
            </w:r>
          </w:p>
        </w:tc>
        <w:tc>
          <w:tcPr>
            <w:tcW w:w="850" w:type="dxa"/>
          </w:tcPr>
          <w:p>
            <w:pPr>
              <w:pStyle w:val="0"/>
              <w:jc w:val="center"/>
            </w:pPr>
            <w:r>
              <w:rPr>
                <w:sz w:val="20"/>
              </w:rPr>
              <w:t xml:space="preserve">184</w:t>
            </w:r>
          </w:p>
        </w:tc>
        <w:tc>
          <w:tcPr>
            <w:tcW w:w="907" w:type="dxa"/>
          </w:tcPr>
          <w:p>
            <w:pPr>
              <w:pStyle w:val="0"/>
              <w:jc w:val="center"/>
            </w:pPr>
            <w:r>
              <w:rPr>
                <w:sz w:val="20"/>
              </w:rPr>
              <w:t xml:space="preserve">178,0</w:t>
            </w:r>
          </w:p>
        </w:tc>
        <w:tc>
          <w:tcPr>
            <w:tcW w:w="964" w:type="dxa"/>
          </w:tcPr>
          <w:p>
            <w:pPr>
              <w:pStyle w:val="0"/>
              <w:jc w:val="center"/>
            </w:pPr>
            <w:r>
              <w:rPr>
                <w:sz w:val="20"/>
              </w:rPr>
              <w:t xml:space="preserve">2970</w:t>
            </w:r>
          </w:p>
        </w:tc>
        <w:tc>
          <w:tcPr>
            <w:tcW w:w="964" w:type="dxa"/>
          </w:tcPr>
          <w:p>
            <w:pPr>
              <w:pStyle w:val="0"/>
              <w:jc w:val="center"/>
            </w:pPr>
            <w:r>
              <w:rPr>
                <w:sz w:val="20"/>
              </w:rPr>
              <w:t xml:space="preserve">2873,3</w:t>
            </w:r>
          </w:p>
        </w:tc>
        <w:tc>
          <w:tcPr>
            <w:tcW w:w="907" w:type="dxa"/>
          </w:tcPr>
          <w:p>
            <w:pPr>
              <w:pStyle w:val="0"/>
              <w:jc w:val="center"/>
            </w:pPr>
            <w:r>
              <w:rPr>
                <w:sz w:val="20"/>
              </w:rPr>
              <w:t xml:space="preserve">3534</w:t>
            </w:r>
          </w:p>
        </w:tc>
        <w:tc>
          <w:tcPr>
            <w:tcW w:w="964" w:type="dxa"/>
          </w:tcPr>
          <w:p>
            <w:pPr>
              <w:pStyle w:val="0"/>
              <w:jc w:val="center"/>
            </w:pPr>
            <w:r>
              <w:rPr>
                <w:sz w:val="20"/>
              </w:rPr>
              <w:t xml:space="preserve">3419,0</w:t>
            </w:r>
          </w:p>
        </w:tc>
        <w:tc>
          <w:tcPr>
            <w:tcW w:w="670" w:type="dxa"/>
          </w:tcPr>
          <w:p>
            <w:pPr>
              <w:pStyle w:val="0"/>
              <w:jc w:val="center"/>
            </w:pPr>
            <w:r>
              <w:rPr>
                <w:sz w:val="20"/>
              </w:rPr>
              <w:t xml:space="preserve">0</w:t>
            </w:r>
          </w:p>
        </w:tc>
        <w:tc>
          <w:tcPr>
            <w:tcW w:w="612" w:type="dxa"/>
          </w:tcPr>
          <w:p>
            <w:pPr>
              <w:pStyle w:val="0"/>
              <w:jc w:val="center"/>
            </w:pPr>
            <w:r>
              <w:rPr>
                <w:sz w:val="20"/>
              </w:rPr>
              <w:t xml:space="preserve">0</w:t>
            </w:r>
          </w:p>
        </w:tc>
        <w:tc>
          <w:tcPr>
            <w:tcW w:w="811" w:type="dxa"/>
          </w:tcPr>
          <w:p>
            <w:pPr>
              <w:pStyle w:val="0"/>
              <w:jc w:val="center"/>
            </w:pPr>
            <w:r>
              <w:rPr>
                <w:sz w:val="20"/>
              </w:rPr>
              <w:t xml:space="preserve">83</w:t>
            </w:r>
          </w:p>
        </w:tc>
        <w:tc>
          <w:tcPr>
            <w:tcW w:w="737" w:type="dxa"/>
          </w:tcPr>
          <w:p>
            <w:pPr>
              <w:pStyle w:val="0"/>
              <w:jc w:val="center"/>
            </w:pPr>
            <w:r>
              <w:rPr>
                <w:sz w:val="20"/>
              </w:rPr>
              <w:t xml:space="preserve">80,3</w:t>
            </w:r>
          </w:p>
        </w:tc>
        <w:tc>
          <w:tcPr>
            <w:tcW w:w="680" w:type="dxa"/>
          </w:tcPr>
          <w:p>
            <w:pPr>
              <w:pStyle w:val="0"/>
              <w:jc w:val="center"/>
            </w:pPr>
            <w:r>
              <w:rPr>
                <w:sz w:val="20"/>
              </w:rPr>
              <w:t xml:space="preserve">296</w:t>
            </w:r>
          </w:p>
        </w:tc>
        <w:tc>
          <w:tcPr>
            <w:tcW w:w="907" w:type="dxa"/>
          </w:tcPr>
          <w:p>
            <w:pPr>
              <w:pStyle w:val="0"/>
              <w:jc w:val="center"/>
            </w:pPr>
            <w:r>
              <w:rPr>
                <w:sz w:val="20"/>
              </w:rPr>
              <w:t xml:space="preserve">286,4</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0</w:t>
            </w:r>
          </w:p>
        </w:tc>
        <w:tc>
          <w:tcPr>
            <w:tcW w:w="599" w:type="dxa"/>
          </w:tcPr>
          <w:p>
            <w:pPr>
              <w:pStyle w:val="0"/>
              <w:jc w:val="center"/>
            </w:pPr>
            <w:r>
              <w:rPr>
                <w:sz w:val="20"/>
              </w:rPr>
              <w:t xml:space="preserve">0,0</w:t>
            </w:r>
          </w:p>
        </w:tc>
      </w:tr>
      <w:tr>
        <w:tc>
          <w:tcPr>
            <w:tcW w:w="2098" w:type="dxa"/>
          </w:tcPr>
          <w:p>
            <w:pPr>
              <w:pStyle w:val="0"/>
            </w:pPr>
            <w:r>
              <w:rPr>
                <w:sz w:val="20"/>
              </w:rPr>
              <w:t xml:space="preserve">Терский муниципальный район</w:t>
            </w:r>
          </w:p>
        </w:tc>
        <w:tc>
          <w:tcPr>
            <w:tcW w:w="964" w:type="dxa"/>
          </w:tcPr>
          <w:p>
            <w:pPr>
              <w:pStyle w:val="0"/>
              <w:jc w:val="center"/>
            </w:pPr>
            <w:r>
              <w:rPr>
                <w:sz w:val="20"/>
              </w:rPr>
              <w:t xml:space="preserve">5540</w:t>
            </w:r>
          </w:p>
        </w:tc>
        <w:tc>
          <w:tcPr>
            <w:tcW w:w="1077" w:type="dxa"/>
          </w:tcPr>
          <w:p>
            <w:pPr>
              <w:pStyle w:val="0"/>
              <w:jc w:val="center"/>
            </w:pPr>
            <w:r>
              <w:rPr>
                <w:sz w:val="20"/>
              </w:rPr>
              <w:t xml:space="preserve">10915,0</w:t>
            </w:r>
          </w:p>
        </w:tc>
        <w:tc>
          <w:tcPr>
            <w:tcW w:w="1191" w:type="dxa"/>
          </w:tcPr>
          <w:p>
            <w:pPr>
              <w:pStyle w:val="0"/>
              <w:jc w:val="center"/>
            </w:pPr>
            <w:r>
              <w:rPr>
                <w:sz w:val="20"/>
              </w:rPr>
              <w:t xml:space="preserve">2887</w:t>
            </w:r>
          </w:p>
        </w:tc>
        <w:tc>
          <w:tcPr>
            <w:tcW w:w="964" w:type="dxa"/>
          </w:tcPr>
          <w:p>
            <w:pPr>
              <w:pStyle w:val="0"/>
              <w:jc w:val="center"/>
            </w:pPr>
            <w:r>
              <w:rPr>
                <w:sz w:val="20"/>
              </w:rPr>
              <w:t xml:space="preserve">5688,0</w:t>
            </w:r>
          </w:p>
        </w:tc>
        <w:tc>
          <w:tcPr>
            <w:tcW w:w="850" w:type="dxa"/>
          </w:tcPr>
          <w:p>
            <w:pPr>
              <w:pStyle w:val="0"/>
              <w:jc w:val="center"/>
            </w:pPr>
            <w:r>
              <w:rPr>
                <w:sz w:val="20"/>
              </w:rPr>
              <w:t xml:space="preserve">29</w:t>
            </w:r>
          </w:p>
        </w:tc>
        <w:tc>
          <w:tcPr>
            <w:tcW w:w="907" w:type="dxa"/>
          </w:tcPr>
          <w:p>
            <w:pPr>
              <w:pStyle w:val="0"/>
              <w:jc w:val="center"/>
            </w:pPr>
            <w:r>
              <w:rPr>
                <w:sz w:val="20"/>
              </w:rPr>
              <w:t xml:space="preserve">57,1</w:t>
            </w:r>
          </w:p>
        </w:tc>
        <w:tc>
          <w:tcPr>
            <w:tcW w:w="964" w:type="dxa"/>
          </w:tcPr>
          <w:p>
            <w:pPr>
              <w:pStyle w:val="0"/>
              <w:jc w:val="center"/>
            </w:pPr>
            <w:r>
              <w:rPr>
                <w:sz w:val="20"/>
              </w:rPr>
              <w:t xml:space="preserve">1000</w:t>
            </w:r>
          </w:p>
        </w:tc>
        <w:tc>
          <w:tcPr>
            <w:tcW w:w="964" w:type="dxa"/>
          </w:tcPr>
          <w:p>
            <w:pPr>
              <w:pStyle w:val="0"/>
              <w:jc w:val="center"/>
            </w:pPr>
            <w:r>
              <w:rPr>
                <w:sz w:val="20"/>
              </w:rPr>
              <w:t xml:space="preserve">1970,2</w:t>
            </w:r>
          </w:p>
        </w:tc>
        <w:tc>
          <w:tcPr>
            <w:tcW w:w="907" w:type="dxa"/>
          </w:tcPr>
          <w:p>
            <w:pPr>
              <w:pStyle w:val="0"/>
              <w:jc w:val="center"/>
            </w:pPr>
            <w:r>
              <w:rPr>
                <w:sz w:val="20"/>
              </w:rPr>
              <w:t xml:space="preserve">1040</w:t>
            </w:r>
          </w:p>
        </w:tc>
        <w:tc>
          <w:tcPr>
            <w:tcW w:w="964" w:type="dxa"/>
          </w:tcPr>
          <w:p>
            <w:pPr>
              <w:pStyle w:val="0"/>
              <w:jc w:val="center"/>
            </w:pPr>
            <w:r>
              <w:rPr>
                <w:sz w:val="20"/>
              </w:rPr>
              <w:t xml:space="preserve">2049,0</w:t>
            </w:r>
          </w:p>
        </w:tc>
        <w:tc>
          <w:tcPr>
            <w:tcW w:w="670" w:type="dxa"/>
          </w:tcPr>
          <w:p>
            <w:pPr>
              <w:pStyle w:val="0"/>
              <w:jc w:val="center"/>
            </w:pPr>
            <w:r>
              <w:rPr>
                <w:sz w:val="20"/>
              </w:rPr>
              <w:t xml:space="preserve">0</w:t>
            </w:r>
          </w:p>
        </w:tc>
        <w:tc>
          <w:tcPr>
            <w:tcW w:w="612" w:type="dxa"/>
          </w:tcPr>
          <w:p>
            <w:pPr>
              <w:pStyle w:val="0"/>
              <w:jc w:val="center"/>
            </w:pPr>
            <w:r>
              <w:rPr>
                <w:sz w:val="20"/>
              </w:rPr>
              <w:t xml:space="preserve">0</w:t>
            </w:r>
          </w:p>
        </w:tc>
        <w:tc>
          <w:tcPr>
            <w:tcW w:w="811" w:type="dxa"/>
          </w:tcPr>
          <w:p>
            <w:pPr>
              <w:pStyle w:val="0"/>
              <w:jc w:val="center"/>
            </w:pPr>
            <w:r>
              <w:rPr>
                <w:sz w:val="20"/>
              </w:rPr>
              <w:t xml:space="preserve">6</w:t>
            </w:r>
          </w:p>
        </w:tc>
        <w:tc>
          <w:tcPr>
            <w:tcW w:w="737" w:type="dxa"/>
          </w:tcPr>
          <w:p>
            <w:pPr>
              <w:pStyle w:val="0"/>
              <w:jc w:val="center"/>
            </w:pPr>
            <w:r>
              <w:rPr>
                <w:sz w:val="20"/>
              </w:rPr>
              <w:t xml:space="preserve">11,8</w:t>
            </w:r>
          </w:p>
        </w:tc>
        <w:tc>
          <w:tcPr>
            <w:tcW w:w="680" w:type="dxa"/>
          </w:tcPr>
          <w:p>
            <w:pPr>
              <w:pStyle w:val="0"/>
              <w:jc w:val="center"/>
            </w:pPr>
            <w:r>
              <w:rPr>
                <w:sz w:val="20"/>
              </w:rPr>
              <w:t xml:space="preserve">65</w:t>
            </w:r>
          </w:p>
        </w:tc>
        <w:tc>
          <w:tcPr>
            <w:tcW w:w="907" w:type="dxa"/>
          </w:tcPr>
          <w:p>
            <w:pPr>
              <w:pStyle w:val="0"/>
              <w:jc w:val="center"/>
            </w:pPr>
            <w:r>
              <w:rPr>
                <w:sz w:val="20"/>
              </w:rPr>
              <w:t xml:space="preserve">128,1</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2</w:t>
            </w:r>
          </w:p>
        </w:tc>
        <w:tc>
          <w:tcPr>
            <w:tcW w:w="599" w:type="dxa"/>
          </w:tcPr>
          <w:p>
            <w:pPr>
              <w:pStyle w:val="0"/>
              <w:jc w:val="center"/>
            </w:pPr>
            <w:r>
              <w:rPr>
                <w:sz w:val="20"/>
              </w:rPr>
              <w:t xml:space="preserve">3,9</w:t>
            </w:r>
          </w:p>
        </w:tc>
      </w:tr>
      <w:tr>
        <w:tc>
          <w:tcPr>
            <w:tcW w:w="2098" w:type="dxa"/>
          </w:tcPr>
          <w:p>
            <w:pPr>
              <w:pStyle w:val="0"/>
            </w:pPr>
            <w:r>
              <w:rPr>
                <w:sz w:val="20"/>
              </w:rPr>
              <w:t xml:space="preserve">Урванский, Лескенский муниципальные районы</w:t>
            </w:r>
          </w:p>
        </w:tc>
        <w:tc>
          <w:tcPr>
            <w:tcW w:w="964" w:type="dxa"/>
          </w:tcPr>
          <w:p>
            <w:pPr>
              <w:pStyle w:val="0"/>
              <w:jc w:val="center"/>
            </w:pPr>
            <w:r>
              <w:rPr>
                <w:sz w:val="20"/>
              </w:rPr>
              <w:t xml:space="preserve">5718</w:t>
            </w:r>
          </w:p>
        </w:tc>
        <w:tc>
          <w:tcPr>
            <w:tcW w:w="1077" w:type="dxa"/>
          </w:tcPr>
          <w:p>
            <w:pPr>
              <w:pStyle w:val="0"/>
              <w:jc w:val="center"/>
            </w:pPr>
            <w:r>
              <w:rPr>
                <w:sz w:val="20"/>
              </w:rPr>
              <w:t xml:space="preserve">5497,8</w:t>
            </w:r>
          </w:p>
        </w:tc>
        <w:tc>
          <w:tcPr>
            <w:tcW w:w="1191" w:type="dxa"/>
          </w:tcPr>
          <w:p>
            <w:pPr>
              <w:pStyle w:val="0"/>
              <w:jc w:val="center"/>
            </w:pPr>
            <w:r>
              <w:rPr>
                <w:sz w:val="20"/>
              </w:rPr>
              <w:t xml:space="preserve">2467</w:t>
            </w:r>
          </w:p>
        </w:tc>
        <w:tc>
          <w:tcPr>
            <w:tcW w:w="964" w:type="dxa"/>
          </w:tcPr>
          <w:p>
            <w:pPr>
              <w:pStyle w:val="0"/>
              <w:jc w:val="center"/>
            </w:pPr>
            <w:r>
              <w:rPr>
                <w:sz w:val="20"/>
              </w:rPr>
              <w:t xml:space="preserve">2372,0</w:t>
            </w:r>
          </w:p>
        </w:tc>
        <w:tc>
          <w:tcPr>
            <w:tcW w:w="850" w:type="dxa"/>
          </w:tcPr>
          <w:p>
            <w:pPr>
              <w:pStyle w:val="0"/>
              <w:jc w:val="center"/>
            </w:pPr>
            <w:r>
              <w:rPr>
                <w:sz w:val="20"/>
              </w:rPr>
              <w:t xml:space="preserve">10</w:t>
            </w:r>
          </w:p>
        </w:tc>
        <w:tc>
          <w:tcPr>
            <w:tcW w:w="907" w:type="dxa"/>
          </w:tcPr>
          <w:p>
            <w:pPr>
              <w:pStyle w:val="0"/>
              <w:jc w:val="center"/>
            </w:pPr>
            <w:r>
              <w:rPr>
                <w:sz w:val="20"/>
              </w:rPr>
              <w:t xml:space="preserve">9,6</w:t>
            </w:r>
          </w:p>
        </w:tc>
        <w:tc>
          <w:tcPr>
            <w:tcW w:w="964" w:type="dxa"/>
          </w:tcPr>
          <w:p>
            <w:pPr>
              <w:pStyle w:val="0"/>
              <w:jc w:val="center"/>
            </w:pPr>
            <w:r>
              <w:rPr>
                <w:sz w:val="20"/>
              </w:rPr>
              <w:t xml:space="preserve">1241</w:t>
            </w:r>
          </w:p>
        </w:tc>
        <w:tc>
          <w:tcPr>
            <w:tcW w:w="964" w:type="dxa"/>
          </w:tcPr>
          <w:p>
            <w:pPr>
              <w:pStyle w:val="0"/>
              <w:jc w:val="center"/>
            </w:pPr>
            <w:r>
              <w:rPr>
                <w:sz w:val="20"/>
              </w:rPr>
              <w:t xml:space="preserve">1193,2</w:t>
            </w:r>
          </w:p>
        </w:tc>
        <w:tc>
          <w:tcPr>
            <w:tcW w:w="907" w:type="dxa"/>
          </w:tcPr>
          <w:p>
            <w:pPr>
              <w:pStyle w:val="0"/>
              <w:jc w:val="center"/>
            </w:pPr>
            <w:r>
              <w:rPr>
                <w:sz w:val="20"/>
              </w:rPr>
              <w:t xml:space="preserve">1011</w:t>
            </w:r>
          </w:p>
        </w:tc>
        <w:tc>
          <w:tcPr>
            <w:tcW w:w="964" w:type="dxa"/>
          </w:tcPr>
          <w:p>
            <w:pPr>
              <w:pStyle w:val="0"/>
              <w:jc w:val="center"/>
            </w:pPr>
            <w:r>
              <w:rPr>
                <w:sz w:val="20"/>
              </w:rPr>
              <w:t xml:space="preserve">972,1</w:t>
            </w:r>
          </w:p>
        </w:tc>
        <w:tc>
          <w:tcPr>
            <w:tcW w:w="670" w:type="dxa"/>
          </w:tcPr>
          <w:p>
            <w:pPr>
              <w:pStyle w:val="0"/>
              <w:jc w:val="center"/>
            </w:pPr>
            <w:r>
              <w:rPr>
                <w:sz w:val="20"/>
              </w:rPr>
              <w:t xml:space="preserve">5</w:t>
            </w:r>
          </w:p>
        </w:tc>
        <w:tc>
          <w:tcPr>
            <w:tcW w:w="612" w:type="dxa"/>
          </w:tcPr>
          <w:p>
            <w:pPr>
              <w:pStyle w:val="0"/>
              <w:jc w:val="center"/>
            </w:pPr>
            <w:r>
              <w:rPr>
                <w:sz w:val="20"/>
              </w:rPr>
              <w:t xml:space="preserve">4,8</w:t>
            </w:r>
          </w:p>
        </w:tc>
        <w:tc>
          <w:tcPr>
            <w:tcW w:w="811" w:type="dxa"/>
          </w:tcPr>
          <w:p>
            <w:pPr>
              <w:pStyle w:val="0"/>
              <w:jc w:val="center"/>
            </w:pPr>
            <w:r>
              <w:rPr>
                <w:sz w:val="20"/>
              </w:rPr>
              <w:t xml:space="preserve">8</w:t>
            </w:r>
          </w:p>
        </w:tc>
        <w:tc>
          <w:tcPr>
            <w:tcW w:w="737" w:type="dxa"/>
          </w:tcPr>
          <w:p>
            <w:pPr>
              <w:pStyle w:val="0"/>
              <w:jc w:val="center"/>
            </w:pPr>
            <w:r>
              <w:rPr>
                <w:sz w:val="20"/>
              </w:rPr>
              <w:t xml:space="preserve">7,7</w:t>
            </w:r>
          </w:p>
        </w:tc>
        <w:tc>
          <w:tcPr>
            <w:tcW w:w="680" w:type="dxa"/>
          </w:tcPr>
          <w:p>
            <w:pPr>
              <w:pStyle w:val="0"/>
              <w:jc w:val="center"/>
            </w:pPr>
            <w:r>
              <w:rPr>
                <w:sz w:val="20"/>
              </w:rPr>
              <w:t xml:space="preserve">66</w:t>
            </w:r>
          </w:p>
        </w:tc>
        <w:tc>
          <w:tcPr>
            <w:tcW w:w="907" w:type="dxa"/>
          </w:tcPr>
          <w:p>
            <w:pPr>
              <w:pStyle w:val="0"/>
              <w:jc w:val="center"/>
            </w:pPr>
            <w:r>
              <w:rPr>
                <w:sz w:val="20"/>
              </w:rPr>
              <w:t xml:space="preserve">63,5</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1</w:t>
            </w:r>
          </w:p>
        </w:tc>
        <w:tc>
          <w:tcPr>
            <w:tcW w:w="599" w:type="dxa"/>
          </w:tcPr>
          <w:p>
            <w:pPr>
              <w:pStyle w:val="0"/>
              <w:jc w:val="center"/>
            </w:pPr>
            <w:r>
              <w:rPr>
                <w:sz w:val="20"/>
              </w:rPr>
              <w:t xml:space="preserve">1,0</w:t>
            </w:r>
          </w:p>
        </w:tc>
      </w:tr>
      <w:tr>
        <w:tc>
          <w:tcPr>
            <w:tcW w:w="2098" w:type="dxa"/>
          </w:tcPr>
          <w:p>
            <w:pPr>
              <w:pStyle w:val="0"/>
            </w:pPr>
            <w:r>
              <w:rPr>
                <w:sz w:val="20"/>
              </w:rPr>
              <w:t xml:space="preserve">Чегемский муниципальный район</w:t>
            </w:r>
          </w:p>
        </w:tc>
        <w:tc>
          <w:tcPr>
            <w:tcW w:w="964" w:type="dxa"/>
          </w:tcPr>
          <w:p>
            <w:pPr>
              <w:pStyle w:val="0"/>
              <w:jc w:val="center"/>
            </w:pPr>
            <w:r>
              <w:rPr>
                <w:sz w:val="20"/>
              </w:rPr>
              <w:t xml:space="preserve">3338</w:t>
            </w:r>
          </w:p>
        </w:tc>
        <w:tc>
          <w:tcPr>
            <w:tcW w:w="1077" w:type="dxa"/>
          </w:tcPr>
          <w:p>
            <w:pPr>
              <w:pStyle w:val="0"/>
              <w:jc w:val="center"/>
            </w:pPr>
            <w:r>
              <w:rPr>
                <w:sz w:val="20"/>
              </w:rPr>
              <w:t xml:space="preserve">4820,1</w:t>
            </w:r>
          </w:p>
        </w:tc>
        <w:tc>
          <w:tcPr>
            <w:tcW w:w="1191" w:type="dxa"/>
          </w:tcPr>
          <w:p>
            <w:pPr>
              <w:pStyle w:val="0"/>
              <w:jc w:val="center"/>
            </w:pPr>
            <w:r>
              <w:rPr>
                <w:sz w:val="20"/>
              </w:rPr>
              <w:t xml:space="preserve">1885</w:t>
            </w:r>
          </w:p>
        </w:tc>
        <w:tc>
          <w:tcPr>
            <w:tcW w:w="964" w:type="dxa"/>
          </w:tcPr>
          <w:p>
            <w:pPr>
              <w:pStyle w:val="0"/>
              <w:jc w:val="center"/>
            </w:pPr>
            <w:r>
              <w:rPr>
                <w:sz w:val="20"/>
              </w:rPr>
              <w:t xml:space="preserve">2721,9</w:t>
            </w:r>
          </w:p>
        </w:tc>
        <w:tc>
          <w:tcPr>
            <w:tcW w:w="850" w:type="dxa"/>
          </w:tcPr>
          <w:p>
            <w:pPr>
              <w:pStyle w:val="0"/>
              <w:jc w:val="center"/>
            </w:pPr>
            <w:r>
              <w:rPr>
                <w:sz w:val="20"/>
              </w:rPr>
              <w:t xml:space="preserve">57</w:t>
            </w:r>
          </w:p>
        </w:tc>
        <w:tc>
          <w:tcPr>
            <w:tcW w:w="907" w:type="dxa"/>
          </w:tcPr>
          <w:p>
            <w:pPr>
              <w:pStyle w:val="0"/>
              <w:jc w:val="center"/>
            </w:pPr>
            <w:r>
              <w:rPr>
                <w:sz w:val="20"/>
              </w:rPr>
              <w:t xml:space="preserve">82,3</w:t>
            </w:r>
          </w:p>
        </w:tc>
        <w:tc>
          <w:tcPr>
            <w:tcW w:w="964" w:type="dxa"/>
          </w:tcPr>
          <w:p>
            <w:pPr>
              <w:pStyle w:val="0"/>
              <w:jc w:val="center"/>
            </w:pPr>
            <w:r>
              <w:rPr>
                <w:sz w:val="20"/>
              </w:rPr>
              <w:t xml:space="preserve">910</w:t>
            </w:r>
          </w:p>
        </w:tc>
        <w:tc>
          <w:tcPr>
            <w:tcW w:w="964" w:type="dxa"/>
          </w:tcPr>
          <w:p>
            <w:pPr>
              <w:pStyle w:val="0"/>
              <w:jc w:val="center"/>
            </w:pPr>
            <w:r>
              <w:rPr>
                <w:sz w:val="20"/>
              </w:rPr>
              <w:t xml:space="preserve">1314,0</w:t>
            </w:r>
          </w:p>
        </w:tc>
        <w:tc>
          <w:tcPr>
            <w:tcW w:w="907" w:type="dxa"/>
          </w:tcPr>
          <w:p>
            <w:pPr>
              <w:pStyle w:val="0"/>
              <w:jc w:val="center"/>
            </w:pPr>
            <w:r>
              <w:rPr>
                <w:sz w:val="20"/>
              </w:rPr>
              <w:t xml:space="preserve">475</w:t>
            </w:r>
          </w:p>
        </w:tc>
        <w:tc>
          <w:tcPr>
            <w:tcW w:w="964" w:type="dxa"/>
          </w:tcPr>
          <w:p>
            <w:pPr>
              <w:pStyle w:val="0"/>
              <w:jc w:val="center"/>
            </w:pPr>
            <w:r>
              <w:rPr>
                <w:sz w:val="20"/>
              </w:rPr>
              <w:t xml:space="preserve">685,9</w:t>
            </w:r>
          </w:p>
        </w:tc>
        <w:tc>
          <w:tcPr>
            <w:tcW w:w="670" w:type="dxa"/>
          </w:tcPr>
          <w:p>
            <w:pPr>
              <w:pStyle w:val="0"/>
              <w:jc w:val="center"/>
            </w:pPr>
            <w:r>
              <w:rPr>
                <w:sz w:val="20"/>
              </w:rPr>
              <w:t xml:space="preserve">6</w:t>
            </w:r>
          </w:p>
        </w:tc>
        <w:tc>
          <w:tcPr>
            <w:tcW w:w="612" w:type="dxa"/>
          </w:tcPr>
          <w:p>
            <w:pPr>
              <w:pStyle w:val="0"/>
              <w:jc w:val="center"/>
            </w:pPr>
            <w:r>
              <w:rPr>
                <w:sz w:val="20"/>
              </w:rPr>
              <w:t xml:space="preserve">8,7</w:t>
            </w:r>
          </w:p>
        </w:tc>
        <w:tc>
          <w:tcPr>
            <w:tcW w:w="811" w:type="dxa"/>
          </w:tcPr>
          <w:p>
            <w:pPr>
              <w:pStyle w:val="0"/>
              <w:jc w:val="center"/>
            </w:pPr>
            <w:r>
              <w:rPr>
                <w:sz w:val="20"/>
              </w:rPr>
              <w:t xml:space="preserve">0</w:t>
            </w:r>
          </w:p>
        </w:tc>
        <w:tc>
          <w:tcPr>
            <w:tcW w:w="737" w:type="dxa"/>
          </w:tcPr>
          <w:p>
            <w:pPr>
              <w:pStyle w:val="0"/>
              <w:jc w:val="center"/>
            </w:pPr>
            <w:r>
              <w:rPr>
                <w:sz w:val="20"/>
              </w:rPr>
              <w:t xml:space="preserve">0,0</w:t>
            </w:r>
          </w:p>
        </w:tc>
        <w:tc>
          <w:tcPr>
            <w:tcW w:w="680" w:type="dxa"/>
          </w:tcPr>
          <w:p>
            <w:pPr>
              <w:pStyle w:val="0"/>
              <w:jc w:val="center"/>
            </w:pPr>
            <w:r>
              <w:rPr>
                <w:sz w:val="20"/>
              </w:rPr>
              <w:t xml:space="preserve">0</w:t>
            </w:r>
          </w:p>
        </w:tc>
        <w:tc>
          <w:tcPr>
            <w:tcW w:w="907" w:type="dxa"/>
          </w:tcPr>
          <w:p>
            <w:pPr>
              <w:pStyle w:val="0"/>
              <w:jc w:val="center"/>
            </w:pPr>
            <w:r>
              <w:rPr>
                <w:sz w:val="20"/>
              </w:rPr>
              <w:t xml:space="preserve">0,0</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0</w:t>
            </w:r>
          </w:p>
        </w:tc>
        <w:tc>
          <w:tcPr>
            <w:tcW w:w="599" w:type="dxa"/>
          </w:tcPr>
          <w:p>
            <w:pPr>
              <w:pStyle w:val="0"/>
              <w:jc w:val="center"/>
            </w:pPr>
            <w:r>
              <w:rPr>
                <w:sz w:val="20"/>
              </w:rPr>
              <w:t xml:space="preserve">0,0</w:t>
            </w:r>
          </w:p>
        </w:tc>
      </w:tr>
      <w:tr>
        <w:tc>
          <w:tcPr>
            <w:tcW w:w="2098" w:type="dxa"/>
          </w:tcPr>
          <w:p>
            <w:pPr>
              <w:pStyle w:val="0"/>
            </w:pPr>
            <w:r>
              <w:rPr>
                <w:sz w:val="20"/>
              </w:rPr>
              <w:t xml:space="preserve">Черекский муниципальный район</w:t>
            </w:r>
          </w:p>
        </w:tc>
        <w:tc>
          <w:tcPr>
            <w:tcW w:w="964" w:type="dxa"/>
          </w:tcPr>
          <w:p>
            <w:pPr>
              <w:pStyle w:val="0"/>
              <w:jc w:val="center"/>
            </w:pPr>
            <w:r>
              <w:rPr>
                <w:sz w:val="20"/>
              </w:rPr>
              <w:t xml:space="preserve">2539</w:t>
            </w:r>
          </w:p>
        </w:tc>
        <w:tc>
          <w:tcPr>
            <w:tcW w:w="1077" w:type="dxa"/>
          </w:tcPr>
          <w:p>
            <w:pPr>
              <w:pStyle w:val="0"/>
              <w:jc w:val="center"/>
            </w:pPr>
            <w:r>
              <w:rPr>
                <w:sz w:val="20"/>
              </w:rPr>
              <w:t xml:space="preserve">9030,1</w:t>
            </w:r>
          </w:p>
        </w:tc>
        <w:tc>
          <w:tcPr>
            <w:tcW w:w="1191" w:type="dxa"/>
          </w:tcPr>
          <w:p>
            <w:pPr>
              <w:pStyle w:val="0"/>
              <w:jc w:val="center"/>
            </w:pPr>
            <w:r>
              <w:rPr>
                <w:sz w:val="20"/>
              </w:rPr>
              <w:t xml:space="preserve">1480</w:t>
            </w:r>
          </w:p>
        </w:tc>
        <w:tc>
          <w:tcPr>
            <w:tcW w:w="964" w:type="dxa"/>
          </w:tcPr>
          <w:p>
            <w:pPr>
              <w:pStyle w:val="0"/>
              <w:jc w:val="center"/>
            </w:pPr>
            <w:r>
              <w:rPr>
                <w:sz w:val="20"/>
              </w:rPr>
              <w:t xml:space="preserve">5263,7</w:t>
            </w:r>
          </w:p>
        </w:tc>
        <w:tc>
          <w:tcPr>
            <w:tcW w:w="850" w:type="dxa"/>
          </w:tcPr>
          <w:p>
            <w:pPr>
              <w:pStyle w:val="0"/>
              <w:jc w:val="center"/>
            </w:pPr>
            <w:r>
              <w:rPr>
                <w:sz w:val="20"/>
              </w:rPr>
              <w:t xml:space="preserve">0</w:t>
            </w:r>
          </w:p>
        </w:tc>
        <w:tc>
          <w:tcPr>
            <w:tcW w:w="907" w:type="dxa"/>
          </w:tcPr>
          <w:p>
            <w:pPr>
              <w:pStyle w:val="0"/>
              <w:jc w:val="center"/>
            </w:pPr>
            <w:r>
              <w:rPr>
                <w:sz w:val="20"/>
              </w:rPr>
              <w:t xml:space="preserve">0</w:t>
            </w:r>
          </w:p>
        </w:tc>
        <w:tc>
          <w:tcPr>
            <w:tcW w:w="964" w:type="dxa"/>
          </w:tcPr>
          <w:p>
            <w:pPr>
              <w:pStyle w:val="0"/>
              <w:jc w:val="center"/>
            </w:pPr>
            <w:r>
              <w:rPr>
                <w:sz w:val="20"/>
              </w:rPr>
              <w:t xml:space="preserve">298</w:t>
            </w:r>
          </w:p>
        </w:tc>
        <w:tc>
          <w:tcPr>
            <w:tcW w:w="964" w:type="dxa"/>
          </w:tcPr>
          <w:p>
            <w:pPr>
              <w:pStyle w:val="0"/>
              <w:jc w:val="center"/>
            </w:pPr>
            <w:r>
              <w:rPr>
                <w:sz w:val="20"/>
              </w:rPr>
              <w:t xml:space="preserve">1059,9</w:t>
            </w:r>
          </w:p>
        </w:tc>
        <w:tc>
          <w:tcPr>
            <w:tcW w:w="907" w:type="dxa"/>
          </w:tcPr>
          <w:p>
            <w:pPr>
              <w:pStyle w:val="0"/>
              <w:jc w:val="center"/>
            </w:pPr>
            <w:r>
              <w:rPr>
                <w:sz w:val="20"/>
              </w:rPr>
              <w:t xml:space="preserve">451</w:t>
            </w:r>
          </w:p>
        </w:tc>
        <w:tc>
          <w:tcPr>
            <w:tcW w:w="964" w:type="dxa"/>
          </w:tcPr>
          <w:p>
            <w:pPr>
              <w:pStyle w:val="0"/>
              <w:jc w:val="center"/>
            </w:pPr>
            <w:r>
              <w:rPr>
                <w:sz w:val="20"/>
              </w:rPr>
              <w:t xml:space="preserve">1604,0</w:t>
            </w:r>
          </w:p>
        </w:tc>
        <w:tc>
          <w:tcPr>
            <w:tcW w:w="670" w:type="dxa"/>
          </w:tcPr>
          <w:p>
            <w:pPr>
              <w:pStyle w:val="0"/>
              <w:jc w:val="center"/>
            </w:pPr>
            <w:r>
              <w:rPr>
                <w:sz w:val="20"/>
              </w:rPr>
              <w:t xml:space="preserve">0</w:t>
            </w:r>
          </w:p>
        </w:tc>
        <w:tc>
          <w:tcPr>
            <w:tcW w:w="612" w:type="dxa"/>
          </w:tcPr>
          <w:p>
            <w:pPr>
              <w:pStyle w:val="0"/>
              <w:jc w:val="center"/>
            </w:pPr>
            <w:r>
              <w:rPr>
                <w:sz w:val="20"/>
              </w:rPr>
              <w:t xml:space="preserve">0</w:t>
            </w:r>
          </w:p>
        </w:tc>
        <w:tc>
          <w:tcPr>
            <w:tcW w:w="811" w:type="dxa"/>
          </w:tcPr>
          <w:p>
            <w:pPr>
              <w:pStyle w:val="0"/>
              <w:jc w:val="center"/>
            </w:pPr>
            <w:r>
              <w:rPr>
                <w:sz w:val="20"/>
              </w:rPr>
              <w:t xml:space="preserve">0</w:t>
            </w:r>
          </w:p>
        </w:tc>
        <w:tc>
          <w:tcPr>
            <w:tcW w:w="737" w:type="dxa"/>
          </w:tcPr>
          <w:p>
            <w:pPr>
              <w:pStyle w:val="0"/>
              <w:jc w:val="center"/>
            </w:pPr>
            <w:r>
              <w:rPr>
                <w:sz w:val="20"/>
              </w:rPr>
              <w:t xml:space="preserve">0,0</w:t>
            </w:r>
          </w:p>
        </w:tc>
        <w:tc>
          <w:tcPr>
            <w:tcW w:w="680" w:type="dxa"/>
          </w:tcPr>
          <w:p>
            <w:pPr>
              <w:pStyle w:val="0"/>
              <w:jc w:val="center"/>
            </w:pPr>
            <w:r>
              <w:rPr>
                <w:sz w:val="20"/>
              </w:rPr>
              <w:t xml:space="preserve">3</w:t>
            </w:r>
          </w:p>
        </w:tc>
        <w:tc>
          <w:tcPr>
            <w:tcW w:w="907" w:type="dxa"/>
          </w:tcPr>
          <w:p>
            <w:pPr>
              <w:pStyle w:val="0"/>
              <w:jc w:val="center"/>
            </w:pPr>
            <w:r>
              <w:rPr>
                <w:sz w:val="20"/>
              </w:rPr>
              <w:t xml:space="preserve">10,7</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0</w:t>
            </w:r>
          </w:p>
        </w:tc>
        <w:tc>
          <w:tcPr>
            <w:tcW w:w="599" w:type="dxa"/>
          </w:tcPr>
          <w:p>
            <w:pPr>
              <w:pStyle w:val="0"/>
              <w:jc w:val="center"/>
            </w:pPr>
            <w:r>
              <w:rPr>
                <w:sz w:val="20"/>
              </w:rPr>
              <w:t xml:space="preserve">0,0</w:t>
            </w:r>
          </w:p>
        </w:tc>
      </w:tr>
      <w:tr>
        <w:tc>
          <w:tcPr>
            <w:tcW w:w="2098" w:type="dxa"/>
          </w:tcPr>
          <w:p>
            <w:pPr>
              <w:pStyle w:val="0"/>
            </w:pPr>
            <w:r>
              <w:rPr>
                <w:sz w:val="20"/>
              </w:rPr>
              <w:t xml:space="preserve">Эльбрусский муниципальный район</w:t>
            </w:r>
          </w:p>
        </w:tc>
        <w:tc>
          <w:tcPr>
            <w:tcW w:w="964" w:type="dxa"/>
          </w:tcPr>
          <w:p>
            <w:pPr>
              <w:pStyle w:val="0"/>
              <w:jc w:val="center"/>
            </w:pPr>
            <w:r>
              <w:rPr>
                <w:sz w:val="20"/>
              </w:rPr>
              <w:t xml:space="preserve">1821</w:t>
            </w:r>
          </w:p>
        </w:tc>
        <w:tc>
          <w:tcPr>
            <w:tcW w:w="1077" w:type="dxa"/>
          </w:tcPr>
          <w:p>
            <w:pPr>
              <w:pStyle w:val="0"/>
              <w:jc w:val="center"/>
            </w:pPr>
            <w:r>
              <w:rPr>
                <w:sz w:val="20"/>
              </w:rPr>
              <w:t xml:space="preserve">5074,1</w:t>
            </w:r>
          </w:p>
        </w:tc>
        <w:tc>
          <w:tcPr>
            <w:tcW w:w="1191" w:type="dxa"/>
          </w:tcPr>
          <w:p>
            <w:pPr>
              <w:pStyle w:val="0"/>
              <w:jc w:val="center"/>
            </w:pPr>
            <w:r>
              <w:rPr>
                <w:sz w:val="20"/>
              </w:rPr>
              <w:t xml:space="preserve">918</w:t>
            </w:r>
          </w:p>
        </w:tc>
        <w:tc>
          <w:tcPr>
            <w:tcW w:w="964" w:type="dxa"/>
          </w:tcPr>
          <w:p>
            <w:pPr>
              <w:pStyle w:val="0"/>
              <w:jc w:val="center"/>
            </w:pPr>
            <w:r>
              <w:rPr>
                <w:sz w:val="20"/>
              </w:rPr>
              <w:t xml:space="preserve">2558,0</w:t>
            </w:r>
          </w:p>
        </w:tc>
        <w:tc>
          <w:tcPr>
            <w:tcW w:w="850" w:type="dxa"/>
          </w:tcPr>
          <w:p>
            <w:pPr>
              <w:pStyle w:val="0"/>
              <w:jc w:val="center"/>
            </w:pPr>
            <w:r>
              <w:rPr>
                <w:sz w:val="20"/>
              </w:rPr>
              <w:t xml:space="preserve">11</w:t>
            </w:r>
          </w:p>
        </w:tc>
        <w:tc>
          <w:tcPr>
            <w:tcW w:w="907" w:type="dxa"/>
          </w:tcPr>
          <w:p>
            <w:pPr>
              <w:pStyle w:val="0"/>
              <w:jc w:val="center"/>
            </w:pPr>
            <w:r>
              <w:rPr>
                <w:sz w:val="20"/>
              </w:rPr>
              <w:t xml:space="preserve">30,7</w:t>
            </w:r>
          </w:p>
        </w:tc>
        <w:tc>
          <w:tcPr>
            <w:tcW w:w="964" w:type="dxa"/>
          </w:tcPr>
          <w:p>
            <w:pPr>
              <w:pStyle w:val="0"/>
              <w:jc w:val="center"/>
            </w:pPr>
            <w:r>
              <w:rPr>
                <w:sz w:val="20"/>
              </w:rPr>
              <w:t xml:space="preserve">407</w:t>
            </w:r>
          </w:p>
        </w:tc>
        <w:tc>
          <w:tcPr>
            <w:tcW w:w="964" w:type="dxa"/>
          </w:tcPr>
          <w:p>
            <w:pPr>
              <w:pStyle w:val="0"/>
              <w:jc w:val="center"/>
            </w:pPr>
            <w:r>
              <w:rPr>
                <w:sz w:val="20"/>
              </w:rPr>
              <w:t xml:space="preserve">1134,1</w:t>
            </w:r>
          </w:p>
        </w:tc>
        <w:tc>
          <w:tcPr>
            <w:tcW w:w="907" w:type="dxa"/>
          </w:tcPr>
          <w:p>
            <w:pPr>
              <w:pStyle w:val="0"/>
              <w:jc w:val="center"/>
            </w:pPr>
            <w:r>
              <w:rPr>
                <w:sz w:val="20"/>
              </w:rPr>
              <w:t xml:space="preserve">482</w:t>
            </w:r>
          </w:p>
        </w:tc>
        <w:tc>
          <w:tcPr>
            <w:tcW w:w="964" w:type="dxa"/>
          </w:tcPr>
          <w:p>
            <w:pPr>
              <w:pStyle w:val="0"/>
              <w:jc w:val="center"/>
            </w:pPr>
            <w:r>
              <w:rPr>
                <w:sz w:val="20"/>
              </w:rPr>
              <w:t xml:space="preserve">1343,1</w:t>
            </w:r>
          </w:p>
        </w:tc>
        <w:tc>
          <w:tcPr>
            <w:tcW w:w="670" w:type="dxa"/>
          </w:tcPr>
          <w:p>
            <w:pPr>
              <w:pStyle w:val="0"/>
              <w:jc w:val="center"/>
            </w:pPr>
            <w:r>
              <w:rPr>
                <w:sz w:val="20"/>
              </w:rPr>
              <w:t xml:space="preserve">4</w:t>
            </w:r>
          </w:p>
        </w:tc>
        <w:tc>
          <w:tcPr>
            <w:tcW w:w="612" w:type="dxa"/>
          </w:tcPr>
          <w:p>
            <w:pPr>
              <w:pStyle w:val="0"/>
              <w:jc w:val="center"/>
            </w:pPr>
            <w:r>
              <w:rPr>
                <w:sz w:val="20"/>
              </w:rPr>
              <w:t xml:space="preserve">11,1</w:t>
            </w:r>
          </w:p>
        </w:tc>
        <w:tc>
          <w:tcPr>
            <w:tcW w:w="811" w:type="dxa"/>
          </w:tcPr>
          <w:p>
            <w:pPr>
              <w:pStyle w:val="0"/>
              <w:jc w:val="center"/>
            </w:pPr>
            <w:r>
              <w:rPr>
                <w:sz w:val="20"/>
              </w:rPr>
              <w:t xml:space="preserve">0</w:t>
            </w:r>
          </w:p>
        </w:tc>
        <w:tc>
          <w:tcPr>
            <w:tcW w:w="737" w:type="dxa"/>
          </w:tcPr>
          <w:p>
            <w:pPr>
              <w:pStyle w:val="0"/>
              <w:jc w:val="center"/>
            </w:pPr>
            <w:r>
              <w:rPr>
                <w:sz w:val="20"/>
              </w:rPr>
              <w:t xml:space="preserve">0,0</w:t>
            </w:r>
          </w:p>
        </w:tc>
        <w:tc>
          <w:tcPr>
            <w:tcW w:w="680" w:type="dxa"/>
          </w:tcPr>
          <w:p>
            <w:pPr>
              <w:pStyle w:val="0"/>
              <w:jc w:val="center"/>
            </w:pPr>
            <w:r>
              <w:rPr>
                <w:sz w:val="20"/>
              </w:rPr>
              <w:t xml:space="preserve">0</w:t>
            </w:r>
          </w:p>
        </w:tc>
        <w:tc>
          <w:tcPr>
            <w:tcW w:w="907" w:type="dxa"/>
          </w:tcPr>
          <w:p>
            <w:pPr>
              <w:pStyle w:val="0"/>
              <w:jc w:val="center"/>
            </w:pPr>
            <w:r>
              <w:rPr>
                <w:sz w:val="20"/>
              </w:rPr>
              <w:t xml:space="preserve">0,0</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0</w:t>
            </w:r>
          </w:p>
        </w:tc>
        <w:tc>
          <w:tcPr>
            <w:tcW w:w="599" w:type="dxa"/>
          </w:tcPr>
          <w:p>
            <w:pPr>
              <w:pStyle w:val="0"/>
              <w:jc w:val="center"/>
            </w:pPr>
            <w:r>
              <w:rPr>
                <w:sz w:val="20"/>
              </w:rPr>
              <w:t xml:space="preserve">0,0</w:t>
            </w:r>
          </w:p>
        </w:tc>
      </w:tr>
      <w:tr>
        <w:tc>
          <w:tcPr>
            <w:tcW w:w="2098" w:type="dxa"/>
          </w:tcPr>
          <w:p>
            <w:pPr>
              <w:pStyle w:val="0"/>
            </w:pPr>
            <w:r>
              <w:rPr>
                <w:sz w:val="20"/>
              </w:rPr>
              <w:t xml:space="preserve">Городской округ Нальчик</w:t>
            </w:r>
          </w:p>
        </w:tc>
        <w:tc>
          <w:tcPr>
            <w:tcW w:w="964" w:type="dxa"/>
          </w:tcPr>
          <w:p>
            <w:pPr>
              <w:pStyle w:val="0"/>
              <w:jc w:val="center"/>
            </w:pPr>
            <w:r>
              <w:rPr>
                <w:sz w:val="20"/>
              </w:rPr>
              <w:t xml:space="preserve">43589</w:t>
            </w:r>
          </w:p>
        </w:tc>
        <w:tc>
          <w:tcPr>
            <w:tcW w:w="1077" w:type="dxa"/>
          </w:tcPr>
          <w:p>
            <w:pPr>
              <w:pStyle w:val="0"/>
              <w:jc w:val="center"/>
            </w:pPr>
            <w:r>
              <w:rPr>
                <w:sz w:val="20"/>
              </w:rPr>
              <w:t xml:space="preserve">16436,6</w:t>
            </w:r>
          </w:p>
        </w:tc>
        <w:tc>
          <w:tcPr>
            <w:tcW w:w="1191" w:type="dxa"/>
          </w:tcPr>
          <w:p>
            <w:pPr>
              <w:pStyle w:val="0"/>
              <w:jc w:val="center"/>
            </w:pPr>
            <w:r>
              <w:rPr>
                <w:sz w:val="20"/>
              </w:rPr>
              <w:t xml:space="preserve">21603</w:t>
            </w:r>
          </w:p>
        </w:tc>
        <w:tc>
          <w:tcPr>
            <w:tcW w:w="964" w:type="dxa"/>
          </w:tcPr>
          <w:p>
            <w:pPr>
              <w:pStyle w:val="0"/>
              <w:jc w:val="center"/>
            </w:pPr>
            <w:r>
              <w:rPr>
                <w:sz w:val="20"/>
              </w:rPr>
              <w:t xml:space="preserve">8146,1</w:t>
            </w:r>
          </w:p>
        </w:tc>
        <w:tc>
          <w:tcPr>
            <w:tcW w:w="850" w:type="dxa"/>
          </w:tcPr>
          <w:p>
            <w:pPr>
              <w:pStyle w:val="0"/>
              <w:jc w:val="center"/>
            </w:pPr>
            <w:r>
              <w:rPr>
                <w:sz w:val="20"/>
              </w:rPr>
              <w:t xml:space="preserve">109</w:t>
            </w:r>
          </w:p>
        </w:tc>
        <w:tc>
          <w:tcPr>
            <w:tcW w:w="907" w:type="dxa"/>
          </w:tcPr>
          <w:p>
            <w:pPr>
              <w:pStyle w:val="0"/>
              <w:jc w:val="center"/>
            </w:pPr>
            <w:r>
              <w:rPr>
                <w:sz w:val="20"/>
              </w:rPr>
              <w:t xml:space="preserve">41,1</w:t>
            </w:r>
          </w:p>
        </w:tc>
        <w:tc>
          <w:tcPr>
            <w:tcW w:w="964" w:type="dxa"/>
          </w:tcPr>
          <w:p>
            <w:pPr>
              <w:pStyle w:val="0"/>
              <w:jc w:val="center"/>
            </w:pPr>
            <w:r>
              <w:rPr>
                <w:sz w:val="20"/>
              </w:rPr>
              <w:t xml:space="preserve">7245</w:t>
            </w:r>
          </w:p>
        </w:tc>
        <w:tc>
          <w:tcPr>
            <w:tcW w:w="964" w:type="dxa"/>
          </w:tcPr>
          <w:p>
            <w:pPr>
              <w:pStyle w:val="0"/>
              <w:jc w:val="center"/>
            </w:pPr>
            <w:r>
              <w:rPr>
                <w:sz w:val="20"/>
              </w:rPr>
              <w:t xml:space="preserve">2732,0</w:t>
            </w:r>
          </w:p>
        </w:tc>
        <w:tc>
          <w:tcPr>
            <w:tcW w:w="907" w:type="dxa"/>
          </w:tcPr>
          <w:p>
            <w:pPr>
              <w:pStyle w:val="0"/>
              <w:jc w:val="center"/>
            </w:pPr>
            <w:r>
              <w:rPr>
                <w:sz w:val="20"/>
              </w:rPr>
              <w:t xml:space="preserve">10905</w:t>
            </w:r>
          </w:p>
        </w:tc>
        <w:tc>
          <w:tcPr>
            <w:tcW w:w="964" w:type="dxa"/>
          </w:tcPr>
          <w:p>
            <w:pPr>
              <w:pStyle w:val="0"/>
              <w:jc w:val="center"/>
            </w:pPr>
            <w:r>
              <w:rPr>
                <w:sz w:val="20"/>
              </w:rPr>
              <w:t xml:space="preserve">4112,1</w:t>
            </w:r>
          </w:p>
        </w:tc>
        <w:tc>
          <w:tcPr>
            <w:tcW w:w="670" w:type="dxa"/>
          </w:tcPr>
          <w:p>
            <w:pPr>
              <w:pStyle w:val="0"/>
              <w:jc w:val="center"/>
            </w:pPr>
            <w:r>
              <w:rPr>
                <w:sz w:val="20"/>
              </w:rPr>
              <w:t xml:space="preserve">23</w:t>
            </w:r>
          </w:p>
        </w:tc>
        <w:tc>
          <w:tcPr>
            <w:tcW w:w="612" w:type="dxa"/>
          </w:tcPr>
          <w:p>
            <w:pPr>
              <w:pStyle w:val="0"/>
              <w:jc w:val="center"/>
            </w:pPr>
            <w:r>
              <w:rPr>
                <w:sz w:val="20"/>
              </w:rPr>
              <w:t xml:space="preserve">8,7</w:t>
            </w:r>
          </w:p>
        </w:tc>
        <w:tc>
          <w:tcPr>
            <w:tcW w:w="811" w:type="dxa"/>
          </w:tcPr>
          <w:p>
            <w:pPr>
              <w:pStyle w:val="0"/>
              <w:jc w:val="center"/>
            </w:pPr>
            <w:r>
              <w:rPr>
                <w:sz w:val="20"/>
              </w:rPr>
              <w:t xml:space="preserve">33</w:t>
            </w:r>
          </w:p>
        </w:tc>
        <w:tc>
          <w:tcPr>
            <w:tcW w:w="737" w:type="dxa"/>
          </w:tcPr>
          <w:p>
            <w:pPr>
              <w:pStyle w:val="0"/>
              <w:jc w:val="center"/>
            </w:pPr>
            <w:r>
              <w:rPr>
                <w:sz w:val="20"/>
              </w:rPr>
              <w:t xml:space="preserve">12,4</w:t>
            </w:r>
          </w:p>
        </w:tc>
        <w:tc>
          <w:tcPr>
            <w:tcW w:w="680" w:type="dxa"/>
          </w:tcPr>
          <w:p>
            <w:pPr>
              <w:pStyle w:val="0"/>
              <w:jc w:val="center"/>
            </w:pPr>
            <w:r>
              <w:rPr>
                <w:sz w:val="20"/>
              </w:rPr>
              <w:t xml:space="preserve">157</w:t>
            </w:r>
          </w:p>
        </w:tc>
        <w:tc>
          <w:tcPr>
            <w:tcW w:w="907" w:type="dxa"/>
          </w:tcPr>
          <w:p>
            <w:pPr>
              <w:pStyle w:val="0"/>
              <w:jc w:val="center"/>
            </w:pPr>
            <w:r>
              <w:rPr>
                <w:sz w:val="20"/>
              </w:rPr>
              <w:t xml:space="preserve">59,2</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1</w:t>
            </w:r>
          </w:p>
        </w:tc>
        <w:tc>
          <w:tcPr>
            <w:tcW w:w="599" w:type="dxa"/>
          </w:tcPr>
          <w:p>
            <w:pPr>
              <w:pStyle w:val="0"/>
              <w:jc w:val="center"/>
            </w:pPr>
            <w:r>
              <w:rPr>
                <w:sz w:val="20"/>
              </w:rPr>
              <w:t xml:space="preserve">0,4</w:t>
            </w:r>
          </w:p>
        </w:tc>
      </w:tr>
      <w:tr>
        <w:tc>
          <w:tcPr>
            <w:tcW w:w="2098" w:type="dxa"/>
          </w:tcPr>
          <w:p>
            <w:pPr>
              <w:pStyle w:val="0"/>
            </w:pPr>
            <w:r>
              <w:rPr>
                <w:sz w:val="20"/>
              </w:rPr>
              <w:t xml:space="preserve">Всего</w:t>
            </w:r>
          </w:p>
        </w:tc>
        <w:tc>
          <w:tcPr>
            <w:tcW w:w="964" w:type="dxa"/>
          </w:tcPr>
          <w:p>
            <w:pPr>
              <w:pStyle w:val="0"/>
              <w:jc w:val="center"/>
            </w:pPr>
            <w:r>
              <w:rPr>
                <w:sz w:val="20"/>
              </w:rPr>
              <w:t xml:space="preserve">97578</w:t>
            </w:r>
          </w:p>
        </w:tc>
        <w:tc>
          <w:tcPr>
            <w:tcW w:w="1077" w:type="dxa"/>
          </w:tcPr>
          <w:p>
            <w:pPr>
              <w:pStyle w:val="0"/>
              <w:jc w:val="center"/>
            </w:pPr>
            <w:r>
              <w:rPr>
                <w:sz w:val="20"/>
              </w:rPr>
              <w:t xml:space="preserve">11251,0</w:t>
            </w:r>
          </w:p>
        </w:tc>
        <w:tc>
          <w:tcPr>
            <w:tcW w:w="1191" w:type="dxa"/>
          </w:tcPr>
          <w:p>
            <w:pPr>
              <w:pStyle w:val="0"/>
              <w:jc w:val="center"/>
            </w:pPr>
            <w:r>
              <w:rPr>
                <w:sz w:val="20"/>
              </w:rPr>
              <w:t xml:space="preserve">45082</w:t>
            </w:r>
          </w:p>
        </w:tc>
        <w:tc>
          <w:tcPr>
            <w:tcW w:w="964" w:type="dxa"/>
          </w:tcPr>
          <w:p>
            <w:pPr>
              <w:pStyle w:val="0"/>
              <w:jc w:val="center"/>
            </w:pPr>
            <w:r>
              <w:rPr>
                <w:sz w:val="20"/>
              </w:rPr>
              <w:t xml:space="preserve">5198,1</w:t>
            </w:r>
          </w:p>
        </w:tc>
        <w:tc>
          <w:tcPr>
            <w:tcW w:w="850" w:type="dxa"/>
          </w:tcPr>
          <w:p>
            <w:pPr>
              <w:pStyle w:val="0"/>
              <w:jc w:val="center"/>
            </w:pPr>
            <w:r>
              <w:rPr>
                <w:sz w:val="20"/>
              </w:rPr>
              <w:t xml:space="preserve">502</w:t>
            </w:r>
          </w:p>
        </w:tc>
        <w:tc>
          <w:tcPr>
            <w:tcW w:w="907" w:type="dxa"/>
          </w:tcPr>
          <w:p>
            <w:pPr>
              <w:pStyle w:val="0"/>
              <w:jc w:val="center"/>
            </w:pPr>
            <w:r>
              <w:rPr>
                <w:sz w:val="20"/>
              </w:rPr>
              <w:t xml:space="preserve">57,9</w:t>
            </w:r>
          </w:p>
        </w:tc>
        <w:tc>
          <w:tcPr>
            <w:tcW w:w="964" w:type="dxa"/>
          </w:tcPr>
          <w:p>
            <w:pPr>
              <w:pStyle w:val="0"/>
              <w:jc w:val="center"/>
            </w:pPr>
            <w:r>
              <w:rPr>
                <w:sz w:val="20"/>
              </w:rPr>
              <w:t xml:space="preserve">18562</w:t>
            </w:r>
          </w:p>
        </w:tc>
        <w:tc>
          <w:tcPr>
            <w:tcW w:w="964" w:type="dxa"/>
          </w:tcPr>
          <w:p>
            <w:pPr>
              <w:pStyle w:val="0"/>
              <w:jc w:val="center"/>
            </w:pPr>
            <w:r>
              <w:rPr>
                <w:sz w:val="20"/>
              </w:rPr>
              <w:t xml:space="preserve">2140,2</w:t>
            </w:r>
          </w:p>
        </w:tc>
        <w:tc>
          <w:tcPr>
            <w:tcW w:w="907" w:type="dxa"/>
          </w:tcPr>
          <w:p>
            <w:pPr>
              <w:pStyle w:val="0"/>
              <w:jc w:val="center"/>
            </w:pPr>
            <w:r>
              <w:rPr>
                <w:sz w:val="20"/>
              </w:rPr>
              <w:t xml:space="preserve">18451</w:t>
            </w:r>
          </w:p>
        </w:tc>
        <w:tc>
          <w:tcPr>
            <w:tcW w:w="964" w:type="dxa"/>
          </w:tcPr>
          <w:p>
            <w:pPr>
              <w:pStyle w:val="0"/>
              <w:jc w:val="center"/>
            </w:pPr>
            <w:r>
              <w:rPr>
                <w:sz w:val="20"/>
              </w:rPr>
              <w:t xml:space="preserve">2127,4</w:t>
            </w:r>
          </w:p>
        </w:tc>
        <w:tc>
          <w:tcPr>
            <w:tcW w:w="670" w:type="dxa"/>
          </w:tcPr>
          <w:p>
            <w:pPr>
              <w:pStyle w:val="0"/>
              <w:jc w:val="center"/>
            </w:pPr>
            <w:r>
              <w:rPr>
                <w:sz w:val="20"/>
              </w:rPr>
              <w:t xml:space="preserve">38</w:t>
            </w:r>
          </w:p>
        </w:tc>
        <w:tc>
          <w:tcPr>
            <w:tcW w:w="612" w:type="dxa"/>
          </w:tcPr>
          <w:p>
            <w:pPr>
              <w:pStyle w:val="0"/>
              <w:jc w:val="center"/>
            </w:pPr>
            <w:r>
              <w:rPr>
                <w:sz w:val="20"/>
              </w:rPr>
              <w:t xml:space="preserve">4,4</w:t>
            </w:r>
          </w:p>
        </w:tc>
        <w:tc>
          <w:tcPr>
            <w:tcW w:w="811" w:type="dxa"/>
          </w:tcPr>
          <w:p>
            <w:pPr>
              <w:pStyle w:val="0"/>
              <w:jc w:val="center"/>
            </w:pPr>
            <w:r>
              <w:rPr>
                <w:sz w:val="20"/>
              </w:rPr>
              <w:t xml:space="preserve">153</w:t>
            </w:r>
          </w:p>
        </w:tc>
        <w:tc>
          <w:tcPr>
            <w:tcW w:w="737" w:type="dxa"/>
          </w:tcPr>
          <w:p>
            <w:pPr>
              <w:pStyle w:val="0"/>
              <w:jc w:val="center"/>
            </w:pPr>
            <w:r>
              <w:rPr>
                <w:sz w:val="20"/>
              </w:rPr>
              <w:t xml:space="preserve">17,6</w:t>
            </w:r>
          </w:p>
        </w:tc>
        <w:tc>
          <w:tcPr>
            <w:tcW w:w="680" w:type="dxa"/>
          </w:tcPr>
          <w:p>
            <w:pPr>
              <w:pStyle w:val="0"/>
              <w:jc w:val="center"/>
            </w:pPr>
            <w:r>
              <w:rPr>
                <w:sz w:val="20"/>
              </w:rPr>
              <w:t xml:space="preserve">733</w:t>
            </w:r>
          </w:p>
        </w:tc>
        <w:tc>
          <w:tcPr>
            <w:tcW w:w="907" w:type="dxa"/>
          </w:tcPr>
          <w:p>
            <w:pPr>
              <w:pStyle w:val="0"/>
              <w:jc w:val="center"/>
            </w:pPr>
            <w:r>
              <w:rPr>
                <w:sz w:val="20"/>
              </w:rPr>
              <w:t xml:space="preserve">84,5</w:t>
            </w:r>
          </w:p>
        </w:tc>
        <w:tc>
          <w:tcPr>
            <w:tcW w:w="907" w:type="dxa"/>
          </w:tcPr>
          <w:p>
            <w:pPr>
              <w:pStyle w:val="0"/>
              <w:jc w:val="center"/>
            </w:pPr>
            <w:r>
              <w:rPr>
                <w:sz w:val="20"/>
              </w:rPr>
              <w:t xml:space="preserve">0</w:t>
            </w:r>
          </w:p>
        </w:tc>
        <w:tc>
          <w:tcPr>
            <w:tcW w:w="567" w:type="dxa"/>
          </w:tcPr>
          <w:p>
            <w:pPr>
              <w:pStyle w:val="0"/>
              <w:jc w:val="center"/>
            </w:pPr>
            <w:r>
              <w:rPr>
                <w:sz w:val="20"/>
              </w:rPr>
              <w:t xml:space="preserve">0</w:t>
            </w:r>
          </w:p>
        </w:tc>
        <w:tc>
          <w:tcPr>
            <w:tcW w:w="795" w:type="dxa"/>
          </w:tcPr>
          <w:p>
            <w:pPr>
              <w:pStyle w:val="0"/>
              <w:jc w:val="center"/>
            </w:pPr>
            <w:r>
              <w:rPr>
                <w:sz w:val="20"/>
              </w:rPr>
              <w:t xml:space="preserve">5</w:t>
            </w:r>
          </w:p>
        </w:tc>
        <w:tc>
          <w:tcPr>
            <w:tcW w:w="599" w:type="dxa"/>
          </w:tcPr>
          <w:p>
            <w:pPr>
              <w:pStyle w:val="0"/>
              <w:jc w:val="center"/>
            </w:pPr>
            <w:r>
              <w:rPr>
                <w:sz w:val="20"/>
              </w:rPr>
              <w:t xml:space="preserve">0,6</w:t>
            </w:r>
          </w:p>
        </w:tc>
      </w:tr>
    </w:tbl>
    <w:p>
      <w:pPr>
        <w:pStyle w:val="0"/>
        <w:jc w:val="both"/>
      </w:pPr>
      <w:r>
        <w:rPr>
          <w:sz w:val="20"/>
        </w:rPr>
      </w:r>
    </w:p>
    <w:p>
      <w:pPr>
        <w:pStyle w:val="0"/>
        <w:outlineLvl w:val="3"/>
        <w:jc w:val="right"/>
      </w:pPr>
      <w:r>
        <w:rPr>
          <w:sz w:val="20"/>
        </w:rPr>
        <w:t xml:space="preserve">Таблица 18</w:t>
      </w:r>
    </w:p>
    <w:p>
      <w:pPr>
        <w:pStyle w:val="0"/>
        <w:jc w:val="both"/>
      </w:pPr>
      <w:r>
        <w:rPr>
          <w:sz w:val="20"/>
        </w:rPr>
      </w:r>
    </w:p>
    <w:p>
      <w:pPr>
        <w:pStyle w:val="2"/>
        <w:jc w:val="center"/>
      </w:pPr>
      <w:r>
        <w:rPr>
          <w:sz w:val="20"/>
        </w:rPr>
        <w:t xml:space="preserve">Анализ заболеваемости БСК в 2021 году по муниципальным</w:t>
      </w:r>
    </w:p>
    <w:p>
      <w:pPr>
        <w:pStyle w:val="2"/>
        <w:jc w:val="center"/>
      </w:pPr>
      <w:r>
        <w:rPr>
          <w:sz w:val="20"/>
        </w:rPr>
        <w:t xml:space="preserve">образованиям Кабардино-Балкарской Республики</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1191"/>
        <w:gridCol w:w="1020"/>
        <w:gridCol w:w="1191"/>
        <w:gridCol w:w="1020"/>
        <w:gridCol w:w="850"/>
        <w:gridCol w:w="850"/>
        <w:gridCol w:w="964"/>
        <w:gridCol w:w="1077"/>
        <w:gridCol w:w="1020"/>
        <w:gridCol w:w="1077"/>
        <w:gridCol w:w="1304"/>
        <w:gridCol w:w="964"/>
        <w:gridCol w:w="1020"/>
        <w:gridCol w:w="794"/>
        <w:gridCol w:w="850"/>
        <w:gridCol w:w="907"/>
        <w:gridCol w:w="1191"/>
        <w:gridCol w:w="907"/>
        <w:gridCol w:w="1020"/>
        <w:gridCol w:w="964"/>
      </w:tblGrid>
      <w:tr>
        <w:tc>
          <w:tcPr>
            <w:tcW w:w="2041" w:type="dxa"/>
          </w:tcPr>
          <w:p>
            <w:pPr>
              <w:pStyle w:val="0"/>
              <w:jc w:val="center"/>
            </w:pPr>
            <w:r>
              <w:rPr>
                <w:sz w:val="20"/>
              </w:rPr>
              <w:t xml:space="preserve">Наименование муниципального образования</w:t>
            </w:r>
          </w:p>
        </w:tc>
        <w:tc>
          <w:tcPr>
            <w:tcW w:w="1191" w:type="dxa"/>
          </w:tcPr>
          <w:p>
            <w:pPr>
              <w:pStyle w:val="0"/>
              <w:jc w:val="center"/>
            </w:pPr>
            <w:r>
              <w:rPr>
                <w:sz w:val="20"/>
              </w:rPr>
              <w:t xml:space="preserve">Болезни системы кровообращения</w:t>
            </w:r>
          </w:p>
        </w:tc>
        <w:tc>
          <w:tcPr>
            <w:tcW w:w="1020" w:type="dxa"/>
          </w:tcPr>
          <w:p>
            <w:pPr>
              <w:pStyle w:val="0"/>
              <w:jc w:val="center"/>
            </w:pPr>
            <w:r>
              <w:rPr>
                <w:sz w:val="20"/>
              </w:rPr>
              <w:t xml:space="preserve">На 100 тыс. населения</w:t>
            </w:r>
          </w:p>
        </w:tc>
        <w:tc>
          <w:tcPr>
            <w:tcW w:w="1191" w:type="dxa"/>
          </w:tcPr>
          <w:p>
            <w:pPr>
              <w:pStyle w:val="0"/>
              <w:jc w:val="center"/>
            </w:pPr>
            <w:r>
              <w:rPr>
                <w:sz w:val="20"/>
              </w:rPr>
              <w:t xml:space="preserve">Болезни характеризующиеся повышением артериального давления</w:t>
            </w:r>
          </w:p>
        </w:tc>
        <w:tc>
          <w:tcPr>
            <w:tcW w:w="1020" w:type="dxa"/>
          </w:tcPr>
          <w:p>
            <w:pPr>
              <w:pStyle w:val="0"/>
              <w:jc w:val="center"/>
            </w:pPr>
            <w:r>
              <w:rPr>
                <w:sz w:val="20"/>
              </w:rPr>
              <w:t xml:space="preserve">На 100 тыс. населения</w:t>
            </w:r>
          </w:p>
        </w:tc>
        <w:tc>
          <w:tcPr>
            <w:tcW w:w="850" w:type="dxa"/>
          </w:tcPr>
          <w:p>
            <w:pPr>
              <w:pStyle w:val="0"/>
              <w:jc w:val="center"/>
            </w:pPr>
            <w:r>
              <w:rPr>
                <w:sz w:val="20"/>
              </w:rPr>
              <w:t xml:space="preserve">Инфаркт миокарда</w:t>
            </w:r>
          </w:p>
        </w:tc>
        <w:tc>
          <w:tcPr>
            <w:tcW w:w="850" w:type="dxa"/>
          </w:tcPr>
          <w:p>
            <w:pPr>
              <w:pStyle w:val="0"/>
              <w:jc w:val="center"/>
            </w:pPr>
            <w:r>
              <w:rPr>
                <w:sz w:val="20"/>
              </w:rPr>
              <w:t xml:space="preserve">На 100 тыс. населения</w:t>
            </w:r>
          </w:p>
        </w:tc>
        <w:tc>
          <w:tcPr>
            <w:tcW w:w="964" w:type="dxa"/>
          </w:tcPr>
          <w:p>
            <w:pPr>
              <w:pStyle w:val="0"/>
              <w:jc w:val="center"/>
            </w:pPr>
            <w:r>
              <w:rPr>
                <w:sz w:val="20"/>
              </w:rPr>
              <w:t xml:space="preserve">Ишемическая болезнь сердца</w:t>
            </w:r>
          </w:p>
        </w:tc>
        <w:tc>
          <w:tcPr>
            <w:tcW w:w="1077" w:type="dxa"/>
          </w:tcPr>
          <w:p>
            <w:pPr>
              <w:pStyle w:val="0"/>
              <w:jc w:val="center"/>
            </w:pPr>
            <w:r>
              <w:rPr>
                <w:sz w:val="20"/>
              </w:rPr>
              <w:t xml:space="preserve">На 100 тыс. населения</w:t>
            </w:r>
          </w:p>
        </w:tc>
        <w:tc>
          <w:tcPr>
            <w:tcW w:w="1020" w:type="dxa"/>
          </w:tcPr>
          <w:p>
            <w:pPr>
              <w:pStyle w:val="0"/>
              <w:jc w:val="center"/>
            </w:pPr>
            <w:r>
              <w:rPr>
                <w:sz w:val="20"/>
              </w:rPr>
              <w:t xml:space="preserve">Цереброваскулярные заболевания</w:t>
            </w:r>
          </w:p>
        </w:tc>
        <w:tc>
          <w:tcPr>
            <w:tcW w:w="1077" w:type="dxa"/>
          </w:tcPr>
          <w:p>
            <w:pPr>
              <w:pStyle w:val="0"/>
              <w:jc w:val="center"/>
            </w:pPr>
            <w:r>
              <w:rPr>
                <w:sz w:val="20"/>
              </w:rPr>
              <w:t xml:space="preserve">На 100 тыс. населения</w:t>
            </w:r>
          </w:p>
        </w:tc>
        <w:tc>
          <w:tcPr>
            <w:tcW w:w="1304" w:type="dxa"/>
          </w:tcPr>
          <w:p>
            <w:pPr>
              <w:pStyle w:val="0"/>
              <w:jc w:val="center"/>
            </w:pPr>
            <w:r>
              <w:rPr>
                <w:sz w:val="20"/>
              </w:rPr>
              <w:t xml:space="preserve">Субарахноидальные кровоизлияния</w:t>
            </w:r>
          </w:p>
        </w:tc>
        <w:tc>
          <w:tcPr>
            <w:tcW w:w="964" w:type="dxa"/>
          </w:tcPr>
          <w:p>
            <w:pPr>
              <w:pStyle w:val="0"/>
              <w:jc w:val="center"/>
            </w:pPr>
            <w:r>
              <w:rPr>
                <w:sz w:val="20"/>
              </w:rPr>
              <w:t xml:space="preserve">На 100 тыс. населения</w:t>
            </w:r>
          </w:p>
        </w:tc>
        <w:tc>
          <w:tcPr>
            <w:tcW w:w="1020" w:type="dxa"/>
          </w:tcPr>
          <w:p>
            <w:pPr>
              <w:pStyle w:val="0"/>
              <w:jc w:val="center"/>
            </w:pPr>
            <w:r>
              <w:rPr>
                <w:sz w:val="20"/>
              </w:rPr>
              <w:t xml:space="preserve">Внутримозговое и другое внутричерепное кровоизлияние</w:t>
            </w:r>
          </w:p>
        </w:tc>
        <w:tc>
          <w:tcPr>
            <w:tcW w:w="794" w:type="dxa"/>
          </w:tcPr>
          <w:p>
            <w:pPr>
              <w:pStyle w:val="0"/>
              <w:jc w:val="center"/>
            </w:pPr>
            <w:r>
              <w:rPr>
                <w:sz w:val="20"/>
              </w:rPr>
              <w:t xml:space="preserve">На 100 тыс. населения</w:t>
            </w:r>
          </w:p>
        </w:tc>
        <w:tc>
          <w:tcPr>
            <w:tcW w:w="850" w:type="dxa"/>
          </w:tcPr>
          <w:p>
            <w:pPr>
              <w:pStyle w:val="0"/>
              <w:jc w:val="center"/>
            </w:pPr>
            <w:r>
              <w:rPr>
                <w:sz w:val="20"/>
              </w:rPr>
              <w:t xml:space="preserve">Инфаркт мозга</w:t>
            </w:r>
          </w:p>
        </w:tc>
        <w:tc>
          <w:tcPr>
            <w:tcW w:w="907" w:type="dxa"/>
          </w:tcPr>
          <w:p>
            <w:pPr>
              <w:pStyle w:val="0"/>
              <w:jc w:val="center"/>
            </w:pPr>
            <w:r>
              <w:rPr>
                <w:sz w:val="20"/>
              </w:rPr>
              <w:t xml:space="preserve">На 100 тыс. населения</w:t>
            </w:r>
          </w:p>
        </w:tc>
        <w:tc>
          <w:tcPr>
            <w:tcW w:w="1191" w:type="dxa"/>
          </w:tcPr>
          <w:p>
            <w:pPr>
              <w:pStyle w:val="0"/>
              <w:jc w:val="center"/>
            </w:pPr>
            <w:r>
              <w:rPr>
                <w:sz w:val="20"/>
              </w:rPr>
              <w:t xml:space="preserve">Преходящие транзиторные церебральные ишемические приступы (атаки)</w:t>
            </w:r>
          </w:p>
        </w:tc>
        <w:tc>
          <w:tcPr>
            <w:tcW w:w="907" w:type="dxa"/>
          </w:tcPr>
          <w:p>
            <w:pPr>
              <w:pStyle w:val="0"/>
              <w:jc w:val="center"/>
            </w:pPr>
            <w:r>
              <w:rPr>
                <w:sz w:val="20"/>
              </w:rPr>
              <w:t xml:space="preserve">На 100 тыс. населения</w:t>
            </w:r>
          </w:p>
        </w:tc>
        <w:tc>
          <w:tcPr>
            <w:tcW w:w="1020" w:type="dxa"/>
          </w:tcPr>
          <w:p>
            <w:pPr>
              <w:pStyle w:val="0"/>
              <w:jc w:val="center"/>
            </w:pPr>
            <w:r>
              <w:rPr>
                <w:sz w:val="20"/>
              </w:rPr>
              <w:t xml:space="preserve">Инсульт, не уточненный как кровоизлияние или инфаркт</w:t>
            </w:r>
          </w:p>
        </w:tc>
        <w:tc>
          <w:tcPr>
            <w:tcW w:w="964" w:type="dxa"/>
          </w:tcPr>
          <w:p>
            <w:pPr>
              <w:pStyle w:val="0"/>
              <w:jc w:val="center"/>
            </w:pPr>
            <w:r>
              <w:rPr>
                <w:sz w:val="20"/>
              </w:rPr>
              <w:t xml:space="preserve">На 100 тыс. населения</w:t>
            </w:r>
          </w:p>
        </w:tc>
      </w:tr>
      <w:tr>
        <w:tc>
          <w:tcPr>
            <w:tcW w:w="2041" w:type="dxa"/>
          </w:tcPr>
          <w:p>
            <w:pPr>
              <w:pStyle w:val="0"/>
            </w:pPr>
            <w:r>
              <w:rPr>
                <w:sz w:val="20"/>
              </w:rPr>
              <w:t xml:space="preserve">Городской округ Баксан и Баксанский муниципальный район</w:t>
            </w:r>
          </w:p>
        </w:tc>
        <w:tc>
          <w:tcPr>
            <w:tcW w:w="1191" w:type="dxa"/>
          </w:tcPr>
          <w:p>
            <w:pPr>
              <w:pStyle w:val="0"/>
              <w:jc w:val="center"/>
            </w:pPr>
            <w:r>
              <w:rPr>
                <w:sz w:val="20"/>
              </w:rPr>
              <w:t xml:space="preserve">14626</w:t>
            </w:r>
          </w:p>
        </w:tc>
        <w:tc>
          <w:tcPr>
            <w:tcW w:w="1020" w:type="dxa"/>
          </w:tcPr>
          <w:p>
            <w:pPr>
              <w:pStyle w:val="0"/>
              <w:jc w:val="center"/>
            </w:pPr>
            <w:r>
              <w:rPr>
                <w:sz w:val="20"/>
              </w:rPr>
              <w:t xml:space="preserve">11872,7</w:t>
            </w:r>
          </w:p>
        </w:tc>
        <w:tc>
          <w:tcPr>
            <w:tcW w:w="1191" w:type="dxa"/>
          </w:tcPr>
          <w:p>
            <w:pPr>
              <w:pStyle w:val="0"/>
              <w:jc w:val="center"/>
            </w:pPr>
            <w:r>
              <w:rPr>
                <w:sz w:val="20"/>
              </w:rPr>
              <w:t xml:space="preserve">6150</w:t>
            </w:r>
          </w:p>
        </w:tc>
        <w:tc>
          <w:tcPr>
            <w:tcW w:w="1020" w:type="dxa"/>
          </w:tcPr>
          <w:p>
            <w:pPr>
              <w:pStyle w:val="0"/>
              <w:jc w:val="center"/>
            </w:pPr>
            <w:r>
              <w:rPr>
                <w:sz w:val="20"/>
              </w:rPr>
              <w:t xml:space="preserve">4992,3</w:t>
            </w:r>
          </w:p>
        </w:tc>
        <w:tc>
          <w:tcPr>
            <w:tcW w:w="850" w:type="dxa"/>
          </w:tcPr>
          <w:p>
            <w:pPr>
              <w:pStyle w:val="0"/>
              <w:jc w:val="center"/>
            </w:pPr>
            <w:r>
              <w:rPr>
                <w:sz w:val="20"/>
              </w:rPr>
              <w:t xml:space="preserve">53</w:t>
            </w:r>
          </w:p>
        </w:tc>
        <w:tc>
          <w:tcPr>
            <w:tcW w:w="850" w:type="dxa"/>
          </w:tcPr>
          <w:p>
            <w:pPr>
              <w:pStyle w:val="0"/>
              <w:jc w:val="center"/>
            </w:pPr>
            <w:r>
              <w:rPr>
                <w:sz w:val="20"/>
              </w:rPr>
              <w:t xml:space="preserve">43,0</w:t>
            </w:r>
          </w:p>
        </w:tc>
        <w:tc>
          <w:tcPr>
            <w:tcW w:w="964" w:type="dxa"/>
          </w:tcPr>
          <w:p>
            <w:pPr>
              <w:pStyle w:val="0"/>
              <w:jc w:val="center"/>
            </w:pPr>
            <w:r>
              <w:rPr>
                <w:sz w:val="20"/>
              </w:rPr>
              <w:t xml:space="preserve">3698</w:t>
            </w:r>
          </w:p>
        </w:tc>
        <w:tc>
          <w:tcPr>
            <w:tcW w:w="1077" w:type="dxa"/>
          </w:tcPr>
          <w:p>
            <w:pPr>
              <w:pStyle w:val="0"/>
              <w:jc w:val="center"/>
            </w:pPr>
            <w:r>
              <w:rPr>
                <w:sz w:val="20"/>
              </w:rPr>
              <w:t xml:space="preserve">3001,9</w:t>
            </w:r>
          </w:p>
        </w:tc>
        <w:tc>
          <w:tcPr>
            <w:tcW w:w="1020" w:type="dxa"/>
          </w:tcPr>
          <w:p>
            <w:pPr>
              <w:pStyle w:val="0"/>
              <w:jc w:val="center"/>
            </w:pPr>
            <w:r>
              <w:rPr>
                <w:sz w:val="20"/>
              </w:rPr>
              <w:t xml:space="preserve">2784</w:t>
            </w:r>
          </w:p>
        </w:tc>
        <w:tc>
          <w:tcPr>
            <w:tcW w:w="1077" w:type="dxa"/>
          </w:tcPr>
          <w:p>
            <w:pPr>
              <w:pStyle w:val="0"/>
              <w:jc w:val="center"/>
            </w:pPr>
            <w:r>
              <w:rPr>
                <w:sz w:val="20"/>
              </w:rPr>
              <w:t xml:space="preserve">2259,9</w:t>
            </w:r>
          </w:p>
        </w:tc>
        <w:tc>
          <w:tcPr>
            <w:tcW w:w="1304" w:type="dxa"/>
          </w:tcPr>
          <w:p>
            <w:pPr>
              <w:pStyle w:val="0"/>
              <w:jc w:val="center"/>
            </w:pPr>
            <w:r>
              <w:rPr>
                <w:sz w:val="20"/>
              </w:rPr>
              <w:t xml:space="preserve">39</w:t>
            </w:r>
          </w:p>
        </w:tc>
        <w:tc>
          <w:tcPr>
            <w:tcW w:w="964" w:type="dxa"/>
          </w:tcPr>
          <w:p>
            <w:pPr>
              <w:pStyle w:val="0"/>
              <w:jc w:val="center"/>
            </w:pPr>
            <w:r>
              <w:rPr>
                <w:sz w:val="20"/>
              </w:rPr>
              <w:t xml:space="preserve">31,7</w:t>
            </w:r>
          </w:p>
        </w:tc>
        <w:tc>
          <w:tcPr>
            <w:tcW w:w="1020" w:type="dxa"/>
          </w:tcPr>
          <w:p>
            <w:pPr>
              <w:pStyle w:val="0"/>
              <w:jc w:val="center"/>
            </w:pPr>
            <w:r>
              <w:rPr>
                <w:sz w:val="20"/>
              </w:rPr>
              <w:t xml:space="preserve">21</w:t>
            </w:r>
          </w:p>
        </w:tc>
        <w:tc>
          <w:tcPr>
            <w:tcW w:w="794" w:type="dxa"/>
          </w:tcPr>
          <w:p>
            <w:pPr>
              <w:pStyle w:val="0"/>
              <w:jc w:val="center"/>
            </w:pPr>
            <w:r>
              <w:rPr>
                <w:sz w:val="20"/>
              </w:rPr>
              <w:t xml:space="preserve">17,0</w:t>
            </w:r>
          </w:p>
        </w:tc>
        <w:tc>
          <w:tcPr>
            <w:tcW w:w="850" w:type="dxa"/>
          </w:tcPr>
          <w:p>
            <w:pPr>
              <w:pStyle w:val="0"/>
              <w:jc w:val="center"/>
            </w:pPr>
            <w:r>
              <w:rPr>
                <w:sz w:val="20"/>
              </w:rPr>
              <w:t xml:space="preserve">148</w:t>
            </w:r>
          </w:p>
        </w:tc>
        <w:tc>
          <w:tcPr>
            <w:tcW w:w="907" w:type="dxa"/>
          </w:tcPr>
          <w:p>
            <w:pPr>
              <w:pStyle w:val="0"/>
              <w:jc w:val="center"/>
            </w:pPr>
            <w:r>
              <w:rPr>
                <w:sz w:val="20"/>
              </w:rPr>
              <w:t xml:space="preserve">120,1</w:t>
            </w:r>
          </w:p>
        </w:tc>
        <w:tc>
          <w:tcPr>
            <w:tcW w:w="1191" w:type="dxa"/>
          </w:tcPr>
          <w:p>
            <w:pPr>
              <w:pStyle w:val="0"/>
              <w:jc w:val="center"/>
            </w:pPr>
            <w:r>
              <w:rPr>
                <w:sz w:val="20"/>
              </w:rPr>
              <w:t xml:space="preserve">671</w:t>
            </w:r>
          </w:p>
        </w:tc>
        <w:tc>
          <w:tcPr>
            <w:tcW w:w="907" w:type="dxa"/>
          </w:tcPr>
          <w:p>
            <w:pPr>
              <w:pStyle w:val="0"/>
              <w:jc w:val="center"/>
            </w:pPr>
            <w:r>
              <w:rPr>
                <w:sz w:val="20"/>
              </w:rPr>
              <w:t xml:space="preserve">544,7</w:t>
            </w:r>
          </w:p>
        </w:tc>
        <w:tc>
          <w:tcPr>
            <w:tcW w:w="1020" w:type="dxa"/>
          </w:tcPr>
          <w:p>
            <w:pPr>
              <w:pStyle w:val="0"/>
              <w:jc w:val="center"/>
            </w:pPr>
            <w:r>
              <w:rPr>
                <w:sz w:val="20"/>
              </w:rPr>
              <w:t xml:space="preserve">15</w:t>
            </w:r>
          </w:p>
        </w:tc>
        <w:tc>
          <w:tcPr>
            <w:tcW w:w="964" w:type="dxa"/>
          </w:tcPr>
          <w:p>
            <w:pPr>
              <w:pStyle w:val="0"/>
              <w:jc w:val="center"/>
            </w:pPr>
            <w:r>
              <w:rPr>
                <w:sz w:val="20"/>
              </w:rPr>
              <w:t xml:space="preserve">12,2</w:t>
            </w:r>
          </w:p>
        </w:tc>
      </w:tr>
      <w:tr>
        <w:tc>
          <w:tcPr>
            <w:tcW w:w="2041" w:type="dxa"/>
          </w:tcPr>
          <w:p>
            <w:pPr>
              <w:pStyle w:val="0"/>
            </w:pPr>
            <w:r>
              <w:rPr>
                <w:sz w:val="20"/>
              </w:rPr>
              <w:t xml:space="preserve">Зольский муниципальный район</w:t>
            </w:r>
          </w:p>
        </w:tc>
        <w:tc>
          <w:tcPr>
            <w:tcW w:w="1191" w:type="dxa"/>
          </w:tcPr>
          <w:p>
            <w:pPr>
              <w:pStyle w:val="0"/>
              <w:jc w:val="center"/>
            </w:pPr>
            <w:r>
              <w:rPr>
                <w:sz w:val="20"/>
              </w:rPr>
              <w:t xml:space="preserve">4147</w:t>
            </w:r>
          </w:p>
        </w:tc>
        <w:tc>
          <w:tcPr>
            <w:tcW w:w="1020" w:type="dxa"/>
          </w:tcPr>
          <w:p>
            <w:pPr>
              <w:pStyle w:val="0"/>
              <w:jc w:val="center"/>
            </w:pPr>
            <w:r>
              <w:rPr>
                <w:sz w:val="20"/>
              </w:rPr>
              <w:t xml:space="preserve">8360,2</w:t>
            </w:r>
          </w:p>
        </w:tc>
        <w:tc>
          <w:tcPr>
            <w:tcW w:w="1191" w:type="dxa"/>
          </w:tcPr>
          <w:p>
            <w:pPr>
              <w:pStyle w:val="0"/>
              <w:jc w:val="center"/>
            </w:pPr>
            <w:r>
              <w:rPr>
                <w:sz w:val="20"/>
              </w:rPr>
              <w:t xml:space="preserve">2724</w:t>
            </w:r>
          </w:p>
        </w:tc>
        <w:tc>
          <w:tcPr>
            <w:tcW w:w="1020" w:type="dxa"/>
          </w:tcPr>
          <w:p>
            <w:pPr>
              <w:pStyle w:val="0"/>
              <w:jc w:val="center"/>
            </w:pPr>
            <w:r>
              <w:rPr>
                <w:sz w:val="20"/>
              </w:rPr>
              <w:t xml:space="preserve">5491,5</w:t>
            </w:r>
          </w:p>
        </w:tc>
        <w:tc>
          <w:tcPr>
            <w:tcW w:w="850" w:type="dxa"/>
          </w:tcPr>
          <w:p>
            <w:pPr>
              <w:pStyle w:val="0"/>
              <w:jc w:val="center"/>
            </w:pPr>
            <w:r>
              <w:rPr>
                <w:sz w:val="20"/>
              </w:rPr>
              <w:t xml:space="preserve">0</w:t>
            </w:r>
          </w:p>
        </w:tc>
        <w:tc>
          <w:tcPr>
            <w:tcW w:w="850" w:type="dxa"/>
          </w:tcPr>
          <w:p>
            <w:pPr>
              <w:pStyle w:val="0"/>
              <w:jc w:val="center"/>
            </w:pPr>
            <w:r>
              <w:rPr>
                <w:sz w:val="20"/>
              </w:rPr>
              <w:t xml:space="preserve">0</w:t>
            </w:r>
          </w:p>
        </w:tc>
        <w:tc>
          <w:tcPr>
            <w:tcW w:w="964" w:type="dxa"/>
          </w:tcPr>
          <w:p>
            <w:pPr>
              <w:pStyle w:val="0"/>
              <w:jc w:val="center"/>
            </w:pPr>
            <w:r>
              <w:rPr>
                <w:sz w:val="20"/>
              </w:rPr>
              <w:t xml:space="preserve">458</w:t>
            </w:r>
          </w:p>
        </w:tc>
        <w:tc>
          <w:tcPr>
            <w:tcW w:w="1077" w:type="dxa"/>
          </w:tcPr>
          <w:p>
            <w:pPr>
              <w:pStyle w:val="0"/>
              <w:jc w:val="center"/>
            </w:pPr>
            <w:r>
              <w:rPr>
                <w:sz w:val="20"/>
              </w:rPr>
              <w:t xml:space="preserve">923.3</w:t>
            </w:r>
          </w:p>
        </w:tc>
        <w:tc>
          <w:tcPr>
            <w:tcW w:w="1020" w:type="dxa"/>
          </w:tcPr>
          <w:p>
            <w:pPr>
              <w:pStyle w:val="0"/>
              <w:jc w:val="center"/>
            </w:pPr>
            <w:r>
              <w:rPr>
                <w:sz w:val="20"/>
              </w:rPr>
              <w:t xml:space="preserve">498</w:t>
            </w:r>
          </w:p>
        </w:tc>
        <w:tc>
          <w:tcPr>
            <w:tcW w:w="1077" w:type="dxa"/>
          </w:tcPr>
          <w:p>
            <w:pPr>
              <w:pStyle w:val="0"/>
              <w:jc w:val="center"/>
            </w:pPr>
            <w:r>
              <w:rPr>
                <w:sz w:val="20"/>
              </w:rPr>
              <w:t xml:space="preserve">1004,0</w:t>
            </w:r>
          </w:p>
        </w:tc>
        <w:tc>
          <w:tcPr>
            <w:tcW w:w="1304" w:type="dxa"/>
          </w:tcPr>
          <w:p>
            <w:pPr>
              <w:pStyle w:val="0"/>
              <w:jc w:val="center"/>
            </w:pPr>
            <w:r>
              <w:rPr>
                <w:sz w:val="20"/>
              </w:rPr>
              <w:t xml:space="preserve">0</w:t>
            </w:r>
          </w:p>
        </w:tc>
        <w:tc>
          <w:tcPr>
            <w:tcW w:w="964" w:type="dxa"/>
          </w:tcPr>
          <w:p>
            <w:pPr>
              <w:pStyle w:val="0"/>
              <w:jc w:val="center"/>
            </w:pPr>
            <w:r>
              <w:rPr>
                <w:sz w:val="20"/>
              </w:rPr>
              <w:t xml:space="preserve">0</w:t>
            </w:r>
          </w:p>
        </w:tc>
        <w:tc>
          <w:tcPr>
            <w:tcW w:w="1020" w:type="dxa"/>
          </w:tcPr>
          <w:p>
            <w:pPr>
              <w:pStyle w:val="0"/>
              <w:jc w:val="center"/>
            </w:pPr>
            <w:r>
              <w:rPr>
                <w:sz w:val="20"/>
              </w:rPr>
              <w:t xml:space="preserve">10</w:t>
            </w:r>
          </w:p>
        </w:tc>
        <w:tc>
          <w:tcPr>
            <w:tcW w:w="794" w:type="dxa"/>
          </w:tcPr>
          <w:p>
            <w:pPr>
              <w:pStyle w:val="0"/>
              <w:jc w:val="center"/>
            </w:pPr>
            <w:r>
              <w:rPr>
                <w:sz w:val="20"/>
              </w:rPr>
              <w:t xml:space="preserve">20,2</w:t>
            </w:r>
          </w:p>
        </w:tc>
        <w:tc>
          <w:tcPr>
            <w:tcW w:w="850" w:type="dxa"/>
          </w:tcPr>
          <w:p>
            <w:pPr>
              <w:pStyle w:val="0"/>
              <w:jc w:val="center"/>
            </w:pPr>
            <w:r>
              <w:rPr>
                <w:sz w:val="20"/>
              </w:rPr>
              <w:t xml:space="preserve">61</w:t>
            </w:r>
          </w:p>
        </w:tc>
        <w:tc>
          <w:tcPr>
            <w:tcW w:w="907" w:type="dxa"/>
          </w:tcPr>
          <w:p>
            <w:pPr>
              <w:pStyle w:val="0"/>
              <w:jc w:val="center"/>
            </w:pPr>
            <w:r>
              <w:rPr>
                <w:sz w:val="20"/>
              </w:rPr>
              <w:t xml:space="preserve">123,0</w:t>
            </w:r>
          </w:p>
        </w:tc>
        <w:tc>
          <w:tcPr>
            <w:tcW w:w="1191" w:type="dxa"/>
          </w:tcPr>
          <w:p>
            <w:pPr>
              <w:pStyle w:val="0"/>
              <w:jc w:val="center"/>
            </w:pPr>
            <w:r>
              <w:rPr>
                <w:sz w:val="20"/>
              </w:rPr>
              <w:t xml:space="preserve">71</w:t>
            </w:r>
          </w:p>
        </w:tc>
        <w:tc>
          <w:tcPr>
            <w:tcW w:w="907" w:type="dxa"/>
          </w:tcPr>
          <w:p>
            <w:pPr>
              <w:pStyle w:val="0"/>
              <w:jc w:val="center"/>
            </w:pPr>
            <w:r>
              <w:rPr>
                <w:sz w:val="20"/>
              </w:rPr>
              <w:t xml:space="preserve">143,1</w:t>
            </w:r>
          </w:p>
        </w:tc>
        <w:tc>
          <w:tcPr>
            <w:tcW w:w="1020" w:type="dxa"/>
          </w:tcPr>
          <w:p>
            <w:pPr>
              <w:pStyle w:val="0"/>
              <w:jc w:val="center"/>
            </w:pPr>
            <w:r>
              <w:rPr>
                <w:sz w:val="20"/>
              </w:rPr>
              <w:t xml:space="preserve">0</w:t>
            </w:r>
          </w:p>
        </w:tc>
        <w:tc>
          <w:tcPr>
            <w:tcW w:w="964" w:type="dxa"/>
          </w:tcPr>
          <w:p>
            <w:pPr>
              <w:pStyle w:val="0"/>
              <w:jc w:val="center"/>
            </w:pPr>
            <w:r>
              <w:rPr>
                <w:sz w:val="20"/>
              </w:rPr>
              <w:t xml:space="preserve">0</w:t>
            </w:r>
          </w:p>
        </w:tc>
      </w:tr>
      <w:tr>
        <w:tc>
          <w:tcPr>
            <w:tcW w:w="2041" w:type="dxa"/>
          </w:tcPr>
          <w:p>
            <w:pPr>
              <w:pStyle w:val="0"/>
            </w:pPr>
            <w:r>
              <w:rPr>
                <w:sz w:val="20"/>
              </w:rPr>
              <w:t xml:space="preserve">Майский муниципальный район</w:t>
            </w:r>
          </w:p>
        </w:tc>
        <w:tc>
          <w:tcPr>
            <w:tcW w:w="1191" w:type="dxa"/>
          </w:tcPr>
          <w:p>
            <w:pPr>
              <w:pStyle w:val="0"/>
              <w:jc w:val="center"/>
            </w:pPr>
            <w:r>
              <w:rPr>
                <w:sz w:val="20"/>
              </w:rPr>
              <w:t xml:space="preserve">7916</w:t>
            </w:r>
          </w:p>
        </w:tc>
        <w:tc>
          <w:tcPr>
            <w:tcW w:w="1020" w:type="dxa"/>
          </w:tcPr>
          <w:p>
            <w:pPr>
              <w:pStyle w:val="0"/>
              <w:jc w:val="center"/>
            </w:pPr>
            <w:r>
              <w:rPr>
                <w:sz w:val="20"/>
              </w:rPr>
              <w:t xml:space="preserve">20796,6</w:t>
            </w:r>
          </w:p>
        </w:tc>
        <w:tc>
          <w:tcPr>
            <w:tcW w:w="1191" w:type="dxa"/>
          </w:tcPr>
          <w:p>
            <w:pPr>
              <w:pStyle w:val="0"/>
              <w:jc w:val="center"/>
            </w:pPr>
            <w:r>
              <w:rPr>
                <w:sz w:val="20"/>
              </w:rPr>
              <w:t xml:space="preserve">4209</w:t>
            </w:r>
          </w:p>
        </w:tc>
        <w:tc>
          <w:tcPr>
            <w:tcW w:w="1020" w:type="dxa"/>
          </w:tcPr>
          <w:p>
            <w:pPr>
              <w:pStyle w:val="0"/>
              <w:jc w:val="center"/>
            </w:pPr>
            <w:r>
              <w:rPr>
                <w:sz w:val="20"/>
              </w:rPr>
              <w:t xml:space="preserve">11057,7</w:t>
            </w:r>
          </w:p>
        </w:tc>
        <w:tc>
          <w:tcPr>
            <w:tcW w:w="850" w:type="dxa"/>
          </w:tcPr>
          <w:p>
            <w:pPr>
              <w:pStyle w:val="0"/>
              <w:jc w:val="center"/>
            </w:pPr>
            <w:r>
              <w:rPr>
                <w:sz w:val="20"/>
              </w:rPr>
              <w:t xml:space="preserve">0</w:t>
            </w:r>
          </w:p>
        </w:tc>
        <w:tc>
          <w:tcPr>
            <w:tcW w:w="850" w:type="dxa"/>
          </w:tcPr>
          <w:p>
            <w:pPr>
              <w:pStyle w:val="0"/>
              <w:jc w:val="center"/>
            </w:pPr>
            <w:r>
              <w:rPr>
                <w:sz w:val="20"/>
              </w:rPr>
              <w:t xml:space="preserve">0</w:t>
            </w:r>
          </w:p>
        </w:tc>
        <w:tc>
          <w:tcPr>
            <w:tcW w:w="964" w:type="dxa"/>
          </w:tcPr>
          <w:p>
            <w:pPr>
              <w:pStyle w:val="0"/>
              <w:jc w:val="center"/>
            </w:pPr>
            <w:r>
              <w:rPr>
                <w:sz w:val="20"/>
              </w:rPr>
              <w:t xml:space="preserve">321</w:t>
            </w:r>
          </w:p>
        </w:tc>
        <w:tc>
          <w:tcPr>
            <w:tcW w:w="1077" w:type="dxa"/>
          </w:tcPr>
          <w:p>
            <w:pPr>
              <w:pStyle w:val="0"/>
              <w:jc w:val="center"/>
            </w:pPr>
            <w:r>
              <w:rPr>
                <w:sz w:val="20"/>
              </w:rPr>
              <w:t xml:space="preserve">843,3</w:t>
            </w:r>
          </w:p>
        </w:tc>
        <w:tc>
          <w:tcPr>
            <w:tcW w:w="1020" w:type="dxa"/>
          </w:tcPr>
          <w:p>
            <w:pPr>
              <w:pStyle w:val="0"/>
              <w:jc w:val="center"/>
            </w:pPr>
            <w:r>
              <w:rPr>
                <w:sz w:val="20"/>
              </w:rPr>
              <w:t xml:space="preserve">2358</w:t>
            </w:r>
          </w:p>
        </w:tc>
        <w:tc>
          <w:tcPr>
            <w:tcW w:w="1077" w:type="dxa"/>
          </w:tcPr>
          <w:p>
            <w:pPr>
              <w:pStyle w:val="0"/>
              <w:jc w:val="center"/>
            </w:pPr>
            <w:r>
              <w:rPr>
                <w:sz w:val="20"/>
              </w:rPr>
              <w:t xml:space="preserve">6194,8</w:t>
            </w:r>
          </w:p>
        </w:tc>
        <w:tc>
          <w:tcPr>
            <w:tcW w:w="1304" w:type="dxa"/>
          </w:tcPr>
          <w:p>
            <w:pPr>
              <w:pStyle w:val="0"/>
              <w:jc w:val="center"/>
            </w:pPr>
            <w:r>
              <w:rPr>
                <w:sz w:val="20"/>
              </w:rPr>
              <w:t xml:space="preserve">0</w:t>
            </w:r>
          </w:p>
        </w:tc>
        <w:tc>
          <w:tcPr>
            <w:tcW w:w="964" w:type="dxa"/>
          </w:tcPr>
          <w:p>
            <w:pPr>
              <w:pStyle w:val="0"/>
              <w:jc w:val="center"/>
            </w:pPr>
            <w:r>
              <w:rPr>
                <w:sz w:val="20"/>
              </w:rPr>
              <w:t xml:space="preserve">0</w:t>
            </w:r>
          </w:p>
        </w:tc>
        <w:tc>
          <w:tcPr>
            <w:tcW w:w="1020" w:type="dxa"/>
          </w:tcPr>
          <w:p>
            <w:pPr>
              <w:pStyle w:val="0"/>
              <w:jc w:val="center"/>
            </w:pPr>
            <w:r>
              <w:rPr>
                <w:sz w:val="20"/>
              </w:rPr>
              <w:t xml:space="preserve">0</w:t>
            </w:r>
          </w:p>
        </w:tc>
        <w:tc>
          <w:tcPr>
            <w:tcW w:w="794" w:type="dxa"/>
          </w:tcPr>
          <w:p>
            <w:pPr>
              <w:pStyle w:val="0"/>
              <w:jc w:val="center"/>
            </w:pPr>
            <w:r>
              <w:rPr>
                <w:sz w:val="20"/>
              </w:rPr>
              <w:t xml:space="preserve">0</w:t>
            </w:r>
          </w:p>
        </w:tc>
        <w:tc>
          <w:tcPr>
            <w:tcW w:w="850" w:type="dxa"/>
          </w:tcPr>
          <w:p>
            <w:pPr>
              <w:pStyle w:val="0"/>
              <w:jc w:val="center"/>
            </w:pPr>
            <w:r>
              <w:rPr>
                <w:sz w:val="20"/>
              </w:rPr>
              <w:t xml:space="preserve">7</w:t>
            </w:r>
          </w:p>
        </w:tc>
        <w:tc>
          <w:tcPr>
            <w:tcW w:w="907" w:type="dxa"/>
          </w:tcPr>
          <w:p>
            <w:pPr>
              <w:pStyle w:val="0"/>
              <w:jc w:val="center"/>
            </w:pPr>
            <w:r>
              <w:rPr>
                <w:sz w:val="20"/>
              </w:rPr>
              <w:t xml:space="preserve">18,4</w:t>
            </w:r>
          </w:p>
        </w:tc>
        <w:tc>
          <w:tcPr>
            <w:tcW w:w="1191" w:type="dxa"/>
          </w:tcPr>
          <w:p>
            <w:pPr>
              <w:pStyle w:val="0"/>
              <w:jc w:val="center"/>
            </w:pPr>
            <w:r>
              <w:rPr>
                <w:sz w:val="20"/>
              </w:rPr>
              <w:t xml:space="preserve">1</w:t>
            </w:r>
          </w:p>
        </w:tc>
        <w:tc>
          <w:tcPr>
            <w:tcW w:w="907" w:type="dxa"/>
          </w:tcPr>
          <w:p>
            <w:pPr>
              <w:pStyle w:val="0"/>
              <w:jc w:val="center"/>
            </w:pPr>
            <w:r>
              <w:rPr>
                <w:sz w:val="20"/>
              </w:rPr>
              <w:t xml:space="preserve">2,6</w:t>
            </w:r>
          </w:p>
        </w:tc>
        <w:tc>
          <w:tcPr>
            <w:tcW w:w="1020" w:type="dxa"/>
          </w:tcPr>
          <w:p>
            <w:pPr>
              <w:pStyle w:val="0"/>
              <w:jc w:val="center"/>
            </w:pPr>
            <w:r>
              <w:rPr>
                <w:sz w:val="20"/>
              </w:rPr>
              <w:t xml:space="preserve">11</w:t>
            </w:r>
          </w:p>
        </w:tc>
        <w:tc>
          <w:tcPr>
            <w:tcW w:w="964" w:type="dxa"/>
          </w:tcPr>
          <w:p>
            <w:pPr>
              <w:pStyle w:val="0"/>
              <w:jc w:val="center"/>
            </w:pPr>
            <w:r>
              <w:rPr>
                <w:sz w:val="20"/>
              </w:rPr>
              <w:t xml:space="preserve">28,9</w:t>
            </w:r>
          </w:p>
        </w:tc>
      </w:tr>
      <w:tr>
        <w:tc>
          <w:tcPr>
            <w:tcW w:w="2041" w:type="dxa"/>
          </w:tcPr>
          <w:p>
            <w:pPr>
              <w:pStyle w:val="0"/>
            </w:pPr>
            <w:r>
              <w:rPr>
                <w:sz w:val="20"/>
              </w:rPr>
              <w:t xml:space="preserve">Городской округ Прохладный и Прохладненский муниципальный район</w:t>
            </w:r>
          </w:p>
        </w:tc>
        <w:tc>
          <w:tcPr>
            <w:tcW w:w="1191" w:type="dxa"/>
          </w:tcPr>
          <w:p>
            <w:pPr>
              <w:pStyle w:val="0"/>
              <w:jc w:val="center"/>
            </w:pPr>
            <w:r>
              <w:rPr>
                <w:sz w:val="20"/>
              </w:rPr>
              <w:t xml:space="preserve">6711</w:t>
            </w:r>
          </w:p>
        </w:tc>
        <w:tc>
          <w:tcPr>
            <w:tcW w:w="1020" w:type="dxa"/>
          </w:tcPr>
          <w:p>
            <w:pPr>
              <w:pStyle w:val="0"/>
              <w:jc w:val="center"/>
            </w:pPr>
            <w:r>
              <w:rPr>
                <w:sz w:val="20"/>
              </w:rPr>
              <w:t xml:space="preserve">6454,6</w:t>
            </w:r>
          </w:p>
        </w:tc>
        <w:tc>
          <w:tcPr>
            <w:tcW w:w="1191" w:type="dxa"/>
          </w:tcPr>
          <w:p>
            <w:pPr>
              <w:pStyle w:val="0"/>
              <w:jc w:val="center"/>
            </w:pPr>
            <w:r>
              <w:rPr>
                <w:sz w:val="20"/>
              </w:rPr>
              <w:t xml:space="preserve">1334</w:t>
            </w:r>
          </w:p>
        </w:tc>
        <w:tc>
          <w:tcPr>
            <w:tcW w:w="1020" w:type="dxa"/>
          </w:tcPr>
          <w:p>
            <w:pPr>
              <w:pStyle w:val="0"/>
              <w:jc w:val="center"/>
            </w:pPr>
            <w:r>
              <w:rPr>
                <w:sz w:val="20"/>
              </w:rPr>
              <w:t xml:space="preserve">1283,0</w:t>
            </w:r>
          </w:p>
        </w:tc>
        <w:tc>
          <w:tcPr>
            <w:tcW w:w="850" w:type="dxa"/>
          </w:tcPr>
          <w:p>
            <w:pPr>
              <w:pStyle w:val="0"/>
              <w:jc w:val="center"/>
            </w:pPr>
            <w:r>
              <w:rPr>
                <w:sz w:val="20"/>
              </w:rPr>
              <w:t xml:space="preserve">149</w:t>
            </w:r>
          </w:p>
        </w:tc>
        <w:tc>
          <w:tcPr>
            <w:tcW w:w="850" w:type="dxa"/>
          </w:tcPr>
          <w:p>
            <w:pPr>
              <w:pStyle w:val="0"/>
              <w:jc w:val="center"/>
            </w:pPr>
            <w:r>
              <w:rPr>
                <w:sz w:val="20"/>
              </w:rPr>
              <w:t xml:space="preserve">143,3</w:t>
            </w:r>
          </w:p>
        </w:tc>
        <w:tc>
          <w:tcPr>
            <w:tcW w:w="964" w:type="dxa"/>
          </w:tcPr>
          <w:p>
            <w:pPr>
              <w:pStyle w:val="0"/>
              <w:jc w:val="center"/>
            </w:pPr>
            <w:r>
              <w:rPr>
                <w:sz w:val="20"/>
              </w:rPr>
              <w:t xml:space="preserve">1901</w:t>
            </w:r>
          </w:p>
        </w:tc>
        <w:tc>
          <w:tcPr>
            <w:tcW w:w="1077" w:type="dxa"/>
          </w:tcPr>
          <w:p>
            <w:pPr>
              <w:pStyle w:val="0"/>
              <w:jc w:val="center"/>
            </w:pPr>
            <w:r>
              <w:rPr>
                <w:sz w:val="20"/>
              </w:rPr>
              <w:t xml:space="preserve">1828,4</w:t>
            </w:r>
          </w:p>
        </w:tc>
        <w:tc>
          <w:tcPr>
            <w:tcW w:w="1020" w:type="dxa"/>
          </w:tcPr>
          <w:p>
            <w:pPr>
              <w:pStyle w:val="0"/>
              <w:jc w:val="center"/>
            </w:pPr>
            <w:r>
              <w:rPr>
                <w:sz w:val="20"/>
              </w:rPr>
              <w:t xml:space="preserve">2467</w:t>
            </w:r>
          </w:p>
        </w:tc>
        <w:tc>
          <w:tcPr>
            <w:tcW w:w="1077" w:type="dxa"/>
          </w:tcPr>
          <w:p>
            <w:pPr>
              <w:pStyle w:val="0"/>
              <w:jc w:val="center"/>
            </w:pPr>
            <w:r>
              <w:rPr>
                <w:sz w:val="20"/>
              </w:rPr>
              <w:t xml:space="preserve">2372,8</w:t>
            </w:r>
          </w:p>
        </w:tc>
        <w:tc>
          <w:tcPr>
            <w:tcW w:w="1304" w:type="dxa"/>
          </w:tcPr>
          <w:p>
            <w:pPr>
              <w:pStyle w:val="0"/>
              <w:jc w:val="center"/>
            </w:pPr>
            <w:r>
              <w:rPr>
                <w:sz w:val="20"/>
              </w:rPr>
              <w:t xml:space="preserve">0</w:t>
            </w:r>
          </w:p>
        </w:tc>
        <w:tc>
          <w:tcPr>
            <w:tcW w:w="964" w:type="dxa"/>
          </w:tcPr>
          <w:p>
            <w:pPr>
              <w:pStyle w:val="0"/>
              <w:jc w:val="center"/>
            </w:pPr>
            <w:r>
              <w:rPr>
                <w:sz w:val="20"/>
              </w:rPr>
              <w:t xml:space="preserve">0</w:t>
            </w:r>
          </w:p>
        </w:tc>
        <w:tc>
          <w:tcPr>
            <w:tcW w:w="1020" w:type="dxa"/>
          </w:tcPr>
          <w:p>
            <w:pPr>
              <w:pStyle w:val="0"/>
              <w:jc w:val="center"/>
            </w:pPr>
            <w:r>
              <w:rPr>
                <w:sz w:val="20"/>
              </w:rPr>
              <w:t xml:space="preserve">49</w:t>
            </w:r>
          </w:p>
        </w:tc>
        <w:tc>
          <w:tcPr>
            <w:tcW w:w="794" w:type="dxa"/>
          </w:tcPr>
          <w:p>
            <w:pPr>
              <w:pStyle w:val="0"/>
              <w:jc w:val="center"/>
            </w:pPr>
            <w:r>
              <w:rPr>
                <w:sz w:val="20"/>
              </w:rPr>
              <w:t xml:space="preserve">47,1</w:t>
            </w:r>
          </w:p>
        </w:tc>
        <w:tc>
          <w:tcPr>
            <w:tcW w:w="850" w:type="dxa"/>
          </w:tcPr>
          <w:p>
            <w:pPr>
              <w:pStyle w:val="0"/>
              <w:jc w:val="center"/>
            </w:pPr>
            <w:r>
              <w:rPr>
                <w:sz w:val="20"/>
              </w:rPr>
              <w:t xml:space="preserve">231</w:t>
            </w:r>
          </w:p>
        </w:tc>
        <w:tc>
          <w:tcPr>
            <w:tcW w:w="907" w:type="dxa"/>
          </w:tcPr>
          <w:p>
            <w:pPr>
              <w:pStyle w:val="0"/>
              <w:jc w:val="center"/>
            </w:pPr>
            <w:r>
              <w:rPr>
                <w:sz w:val="20"/>
              </w:rPr>
              <w:t xml:space="preserve">222.2</w:t>
            </w:r>
          </w:p>
        </w:tc>
        <w:tc>
          <w:tcPr>
            <w:tcW w:w="1191" w:type="dxa"/>
          </w:tcPr>
          <w:p>
            <w:pPr>
              <w:pStyle w:val="0"/>
              <w:jc w:val="center"/>
            </w:pPr>
            <w:r>
              <w:rPr>
                <w:sz w:val="20"/>
              </w:rPr>
              <w:t xml:space="preserve">34</w:t>
            </w:r>
          </w:p>
        </w:tc>
        <w:tc>
          <w:tcPr>
            <w:tcW w:w="907" w:type="dxa"/>
          </w:tcPr>
          <w:p>
            <w:pPr>
              <w:pStyle w:val="0"/>
              <w:jc w:val="center"/>
            </w:pPr>
            <w:r>
              <w:rPr>
                <w:sz w:val="20"/>
              </w:rPr>
              <w:t xml:space="preserve">32,7</w:t>
            </w:r>
          </w:p>
        </w:tc>
        <w:tc>
          <w:tcPr>
            <w:tcW w:w="1020" w:type="dxa"/>
          </w:tcPr>
          <w:p>
            <w:pPr>
              <w:pStyle w:val="0"/>
              <w:jc w:val="center"/>
            </w:pPr>
            <w:r>
              <w:rPr>
                <w:sz w:val="20"/>
              </w:rPr>
              <w:t xml:space="preserve">0</w:t>
            </w:r>
          </w:p>
        </w:tc>
        <w:tc>
          <w:tcPr>
            <w:tcW w:w="964" w:type="dxa"/>
          </w:tcPr>
          <w:p>
            <w:pPr>
              <w:pStyle w:val="0"/>
              <w:jc w:val="center"/>
            </w:pPr>
            <w:r>
              <w:rPr>
                <w:sz w:val="20"/>
              </w:rPr>
              <w:t xml:space="preserve">0</w:t>
            </w:r>
          </w:p>
        </w:tc>
      </w:tr>
      <w:tr>
        <w:tc>
          <w:tcPr>
            <w:tcW w:w="2041" w:type="dxa"/>
          </w:tcPr>
          <w:p>
            <w:pPr>
              <w:pStyle w:val="0"/>
            </w:pPr>
            <w:r>
              <w:rPr>
                <w:sz w:val="20"/>
              </w:rPr>
              <w:t xml:space="preserve">Терский муниципальный район</w:t>
            </w:r>
          </w:p>
        </w:tc>
        <w:tc>
          <w:tcPr>
            <w:tcW w:w="1191" w:type="dxa"/>
          </w:tcPr>
          <w:p>
            <w:pPr>
              <w:pStyle w:val="0"/>
              <w:jc w:val="center"/>
            </w:pPr>
            <w:r>
              <w:rPr>
                <w:sz w:val="20"/>
              </w:rPr>
              <w:t xml:space="preserve">5764</w:t>
            </w:r>
          </w:p>
        </w:tc>
        <w:tc>
          <w:tcPr>
            <w:tcW w:w="1020" w:type="dxa"/>
          </w:tcPr>
          <w:p>
            <w:pPr>
              <w:pStyle w:val="0"/>
              <w:jc w:val="center"/>
            </w:pPr>
            <w:r>
              <w:rPr>
                <w:sz w:val="20"/>
              </w:rPr>
              <w:t xml:space="preserve">11328,8</w:t>
            </w:r>
          </w:p>
        </w:tc>
        <w:tc>
          <w:tcPr>
            <w:tcW w:w="1191" w:type="dxa"/>
          </w:tcPr>
          <w:p>
            <w:pPr>
              <w:pStyle w:val="0"/>
              <w:jc w:val="center"/>
            </w:pPr>
            <w:r>
              <w:rPr>
                <w:sz w:val="20"/>
              </w:rPr>
              <w:t xml:space="preserve">3054</w:t>
            </w:r>
          </w:p>
        </w:tc>
        <w:tc>
          <w:tcPr>
            <w:tcW w:w="1020" w:type="dxa"/>
          </w:tcPr>
          <w:p>
            <w:pPr>
              <w:pStyle w:val="0"/>
              <w:jc w:val="center"/>
            </w:pPr>
            <w:r>
              <w:rPr>
                <w:sz w:val="20"/>
              </w:rPr>
              <w:t xml:space="preserve">6002,5</w:t>
            </w:r>
          </w:p>
        </w:tc>
        <w:tc>
          <w:tcPr>
            <w:tcW w:w="850" w:type="dxa"/>
          </w:tcPr>
          <w:p>
            <w:pPr>
              <w:pStyle w:val="0"/>
              <w:jc w:val="center"/>
            </w:pPr>
            <w:r>
              <w:rPr>
                <w:sz w:val="20"/>
              </w:rPr>
              <w:t xml:space="preserve">29</w:t>
            </w:r>
          </w:p>
        </w:tc>
        <w:tc>
          <w:tcPr>
            <w:tcW w:w="850" w:type="dxa"/>
          </w:tcPr>
          <w:p>
            <w:pPr>
              <w:pStyle w:val="0"/>
              <w:jc w:val="center"/>
            </w:pPr>
            <w:r>
              <w:rPr>
                <w:sz w:val="20"/>
              </w:rPr>
              <w:t xml:space="preserve">57,0</w:t>
            </w:r>
          </w:p>
        </w:tc>
        <w:tc>
          <w:tcPr>
            <w:tcW w:w="964" w:type="dxa"/>
          </w:tcPr>
          <w:p>
            <w:pPr>
              <w:pStyle w:val="0"/>
              <w:jc w:val="center"/>
            </w:pPr>
            <w:r>
              <w:rPr>
                <w:sz w:val="20"/>
              </w:rPr>
              <w:t xml:space="preserve">1015</w:t>
            </w:r>
          </w:p>
        </w:tc>
        <w:tc>
          <w:tcPr>
            <w:tcW w:w="1077" w:type="dxa"/>
          </w:tcPr>
          <w:p>
            <w:pPr>
              <w:pStyle w:val="0"/>
              <w:jc w:val="center"/>
            </w:pPr>
            <w:r>
              <w:rPr>
                <w:sz w:val="20"/>
              </w:rPr>
              <w:t xml:space="preserve">1994,9</w:t>
            </w:r>
          </w:p>
        </w:tc>
        <w:tc>
          <w:tcPr>
            <w:tcW w:w="1020" w:type="dxa"/>
          </w:tcPr>
          <w:p>
            <w:pPr>
              <w:pStyle w:val="0"/>
              <w:jc w:val="center"/>
            </w:pPr>
            <w:r>
              <w:rPr>
                <w:sz w:val="20"/>
              </w:rPr>
              <w:t xml:space="preserve">1039</w:t>
            </w:r>
          </w:p>
        </w:tc>
        <w:tc>
          <w:tcPr>
            <w:tcW w:w="1077" w:type="dxa"/>
          </w:tcPr>
          <w:p>
            <w:pPr>
              <w:pStyle w:val="0"/>
              <w:jc w:val="center"/>
            </w:pPr>
            <w:r>
              <w:rPr>
                <w:sz w:val="20"/>
              </w:rPr>
              <w:t xml:space="preserve">2042,1</w:t>
            </w:r>
          </w:p>
        </w:tc>
        <w:tc>
          <w:tcPr>
            <w:tcW w:w="1304" w:type="dxa"/>
          </w:tcPr>
          <w:p>
            <w:pPr>
              <w:pStyle w:val="0"/>
              <w:jc w:val="center"/>
            </w:pPr>
            <w:r>
              <w:rPr>
                <w:sz w:val="20"/>
              </w:rPr>
              <w:t xml:space="preserve">1</w:t>
            </w:r>
          </w:p>
        </w:tc>
        <w:tc>
          <w:tcPr>
            <w:tcW w:w="964" w:type="dxa"/>
          </w:tcPr>
          <w:p>
            <w:pPr>
              <w:pStyle w:val="0"/>
              <w:jc w:val="center"/>
            </w:pPr>
            <w:r>
              <w:rPr>
                <w:sz w:val="20"/>
              </w:rPr>
              <w:t xml:space="preserve">2,0</w:t>
            </w:r>
          </w:p>
        </w:tc>
        <w:tc>
          <w:tcPr>
            <w:tcW w:w="1020" w:type="dxa"/>
          </w:tcPr>
          <w:p>
            <w:pPr>
              <w:pStyle w:val="0"/>
              <w:jc w:val="center"/>
            </w:pPr>
            <w:r>
              <w:rPr>
                <w:sz w:val="20"/>
              </w:rPr>
              <w:t xml:space="preserve">0</w:t>
            </w:r>
          </w:p>
        </w:tc>
        <w:tc>
          <w:tcPr>
            <w:tcW w:w="794" w:type="dxa"/>
          </w:tcPr>
          <w:p>
            <w:pPr>
              <w:pStyle w:val="0"/>
              <w:jc w:val="center"/>
            </w:pPr>
            <w:r>
              <w:rPr>
                <w:sz w:val="20"/>
              </w:rPr>
              <w:t xml:space="preserve">0</w:t>
            </w:r>
          </w:p>
        </w:tc>
        <w:tc>
          <w:tcPr>
            <w:tcW w:w="850" w:type="dxa"/>
          </w:tcPr>
          <w:p>
            <w:pPr>
              <w:pStyle w:val="0"/>
              <w:jc w:val="center"/>
            </w:pPr>
            <w:r>
              <w:rPr>
                <w:sz w:val="20"/>
              </w:rPr>
              <w:t xml:space="preserve">73</w:t>
            </w:r>
          </w:p>
        </w:tc>
        <w:tc>
          <w:tcPr>
            <w:tcW w:w="907" w:type="dxa"/>
          </w:tcPr>
          <w:p>
            <w:pPr>
              <w:pStyle w:val="0"/>
              <w:jc w:val="center"/>
            </w:pPr>
            <w:r>
              <w:rPr>
                <w:sz w:val="20"/>
              </w:rPr>
              <w:t xml:space="preserve">143,5</w:t>
            </w:r>
          </w:p>
        </w:tc>
        <w:tc>
          <w:tcPr>
            <w:tcW w:w="1191" w:type="dxa"/>
          </w:tcPr>
          <w:p>
            <w:pPr>
              <w:pStyle w:val="0"/>
              <w:jc w:val="center"/>
            </w:pPr>
            <w:r>
              <w:rPr>
                <w:sz w:val="20"/>
              </w:rPr>
              <w:t xml:space="preserve">23</w:t>
            </w:r>
          </w:p>
        </w:tc>
        <w:tc>
          <w:tcPr>
            <w:tcW w:w="907" w:type="dxa"/>
          </w:tcPr>
          <w:p>
            <w:pPr>
              <w:pStyle w:val="0"/>
              <w:jc w:val="center"/>
            </w:pPr>
            <w:r>
              <w:rPr>
                <w:sz w:val="20"/>
              </w:rPr>
              <w:t xml:space="preserve">45,2</w:t>
            </w:r>
          </w:p>
        </w:tc>
        <w:tc>
          <w:tcPr>
            <w:tcW w:w="1020" w:type="dxa"/>
          </w:tcPr>
          <w:p>
            <w:pPr>
              <w:pStyle w:val="0"/>
              <w:jc w:val="center"/>
            </w:pPr>
            <w:r>
              <w:rPr>
                <w:sz w:val="20"/>
              </w:rPr>
              <w:t xml:space="preserve">7</w:t>
            </w:r>
          </w:p>
        </w:tc>
        <w:tc>
          <w:tcPr>
            <w:tcW w:w="964" w:type="dxa"/>
          </w:tcPr>
          <w:p>
            <w:pPr>
              <w:pStyle w:val="0"/>
              <w:jc w:val="center"/>
            </w:pPr>
            <w:r>
              <w:rPr>
                <w:sz w:val="20"/>
              </w:rPr>
              <w:t xml:space="preserve">13,8</w:t>
            </w:r>
          </w:p>
        </w:tc>
      </w:tr>
      <w:tr>
        <w:tc>
          <w:tcPr>
            <w:tcW w:w="2041" w:type="dxa"/>
          </w:tcPr>
          <w:p>
            <w:pPr>
              <w:pStyle w:val="0"/>
            </w:pPr>
            <w:r>
              <w:rPr>
                <w:sz w:val="20"/>
              </w:rPr>
              <w:t xml:space="preserve">Урванский, Лескенский муниципальные районы</w:t>
            </w:r>
          </w:p>
        </w:tc>
        <w:tc>
          <w:tcPr>
            <w:tcW w:w="1191" w:type="dxa"/>
          </w:tcPr>
          <w:p>
            <w:pPr>
              <w:pStyle w:val="0"/>
              <w:jc w:val="center"/>
            </w:pPr>
            <w:r>
              <w:rPr>
                <w:sz w:val="20"/>
              </w:rPr>
              <w:t xml:space="preserve">6005</w:t>
            </w:r>
          </w:p>
        </w:tc>
        <w:tc>
          <w:tcPr>
            <w:tcW w:w="1020" w:type="dxa"/>
          </w:tcPr>
          <w:p>
            <w:pPr>
              <w:pStyle w:val="0"/>
              <w:jc w:val="center"/>
            </w:pPr>
            <w:r>
              <w:rPr>
                <w:sz w:val="20"/>
              </w:rPr>
              <w:t xml:space="preserve">5772,6</w:t>
            </w:r>
          </w:p>
        </w:tc>
        <w:tc>
          <w:tcPr>
            <w:tcW w:w="1191" w:type="dxa"/>
          </w:tcPr>
          <w:p>
            <w:pPr>
              <w:pStyle w:val="0"/>
              <w:jc w:val="center"/>
            </w:pPr>
            <w:r>
              <w:rPr>
                <w:sz w:val="20"/>
              </w:rPr>
              <w:t xml:space="preserve">2359</w:t>
            </w:r>
          </w:p>
        </w:tc>
        <w:tc>
          <w:tcPr>
            <w:tcW w:w="1020" w:type="dxa"/>
          </w:tcPr>
          <w:p>
            <w:pPr>
              <w:pStyle w:val="0"/>
              <w:jc w:val="center"/>
            </w:pPr>
            <w:r>
              <w:rPr>
                <w:sz w:val="20"/>
              </w:rPr>
              <w:t xml:space="preserve">2267,7</w:t>
            </w:r>
          </w:p>
        </w:tc>
        <w:tc>
          <w:tcPr>
            <w:tcW w:w="850" w:type="dxa"/>
          </w:tcPr>
          <w:p>
            <w:pPr>
              <w:pStyle w:val="0"/>
              <w:jc w:val="center"/>
            </w:pPr>
            <w:r>
              <w:rPr>
                <w:sz w:val="20"/>
              </w:rPr>
              <w:t xml:space="preserve">33</w:t>
            </w:r>
          </w:p>
        </w:tc>
        <w:tc>
          <w:tcPr>
            <w:tcW w:w="850" w:type="dxa"/>
          </w:tcPr>
          <w:p>
            <w:pPr>
              <w:pStyle w:val="0"/>
              <w:jc w:val="center"/>
            </w:pPr>
            <w:r>
              <w:rPr>
                <w:sz w:val="20"/>
              </w:rPr>
              <w:t xml:space="preserve">31,7</w:t>
            </w:r>
          </w:p>
        </w:tc>
        <w:tc>
          <w:tcPr>
            <w:tcW w:w="964" w:type="dxa"/>
          </w:tcPr>
          <w:p>
            <w:pPr>
              <w:pStyle w:val="0"/>
              <w:jc w:val="center"/>
            </w:pPr>
            <w:r>
              <w:rPr>
                <w:sz w:val="20"/>
              </w:rPr>
              <w:t xml:space="preserve">1151</w:t>
            </w:r>
          </w:p>
        </w:tc>
        <w:tc>
          <w:tcPr>
            <w:tcW w:w="1077" w:type="dxa"/>
          </w:tcPr>
          <w:p>
            <w:pPr>
              <w:pStyle w:val="0"/>
              <w:jc w:val="center"/>
            </w:pPr>
            <w:r>
              <w:rPr>
                <w:sz w:val="20"/>
              </w:rPr>
              <w:t xml:space="preserve">1106,5</w:t>
            </w:r>
          </w:p>
        </w:tc>
        <w:tc>
          <w:tcPr>
            <w:tcW w:w="1020" w:type="dxa"/>
          </w:tcPr>
          <w:p>
            <w:pPr>
              <w:pStyle w:val="0"/>
              <w:jc w:val="center"/>
            </w:pPr>
            <w:r>
              <w:rPr>
                <w:sz w:val="20"/>
              </w:rPr>
              <w:t xml:space="preserve">1102</w:t>
            </w:r>
          </w:p>
        </w:tc>
        <w:tc>
          <w:tcPr>
            <w:tcW w:w="1077" w:type="dxa"/>
          </w:tcPr>
          <w:p>
            <w:pPr>
              <w:pStyle w:val="0"/>
              <w:jc w:val="center"/>
            </w:pPr>
            <w:r>
              <w:rPr>
                <w:sz w:val="20"/>
              </w:rPr>
              <w:t xml:space="preserve">1059,4</w:t>
            </w:r>
          </w:p>
        </w:tc>
        <w:tc>
          <w:tcPr>
            <w:tcW w:w="1304" w:type="dxa"/>
          </w:tcPr>
          <w:p>
            <w:pPr>
              <w:pStyle w:val="0"/>
              <w:jc w:val="center"/>
            </w:pPr>
            <w:r>
              <w:rPr>
                <w:sz w:val="20"/>
              </w:rPr>
              <w:t xml:space="preserve">8</w:t>
            </w:r>
          </w:p>
        </w:tc>
        <w:tc>
          <w:tcPr>
            <w:tcW w:w="964" w:type="dxa"/>
          </w:tcPr>
          <w:p>
            <w:pPr>
              <w:pStyle w:val="0"/>
              <w:jc w:val="center"/>
            </w:pPr>
            <w:r>
              <w:rPr>
                <w:sz w:val="20"/>
              </w:rPr>
              <w:t xml:space="preserve">7,7</w:t>
            </w:r>
          </w:p>
        </w:tc>
        <w:tc>
          <w:tcPr>
            <w:tcW w:w="1020" w:type="dxa"/>
          </w:tcPr>
          <w:p>
            <w:pPr>
              <w:pStyle w:val="0"/>
              <w:jc w:val="center"/>
            </w:pPr>
            <w:r>
              <w:rPr>
                <w:sz w:val="20"/>
              </w:rPr>
              <w:t xml:space="preserve">13</w:t>
            </w:r>
          </w:p>
        </w:tc>
        <w:tc>
          <w:tcPr>
            <w:tcW w:w="794" w:type="dxa"/>
          </w:tcPr>
          <w:p>
            <w:pPr>
              <w:pStyle w:val="0"/>
              <w:jc w:val="center"/>
            </w:pPr>
            <w:r>
              <w:rPr>
                <w:sz w:val="20"/>
              </w:rPr>
              <w:t xml:space="preserve">12,5</w:t>
            </w:r>
          </w:p>
        </w:tc>
        <w:tc>
          <w:tcPr>
            <w:tcW w:w="850" w:type="dxa"/>
          </w:tcPr>
          <w:p>
            <w:pPr>
              <w:pStyle w:val="0"/>
              <w:jc w:val="center"/>
            </w:pPr>
            <w:r>
              <w:rPr>
                <w:sz w:val="20"/>
              </w:rPr>
              <w:t xml:space="preserve">63</w:t>
            </w:r>
          </w:p>
        </w:tc>
        <w:tc>
          <w:tcPr>
            <w:tcW w:w="907" w:type="dxa"/>
          </w:tcPr>
          <w:p>
            <w:pPr>
              <w:pStyle w:val="0"/>
              <w:jc w:val="center"/>
            </w:pPr>
            <w:r>
              <w:rPr>
                <w:sz w:val="20"/>
              </w:rPr>
              <w:t xml:space="preserve">60,6</w:t>
            </w:r>
          </w:p>
        </w:tc>
        <w:tc>
          <w:tcPr>
            <w:tcW w:w="1191" w:type="dxa"/>
          </w:tcPr>
          <w:p>
            <w:pPr>
              <w:pStyle w:val="0"/>
              <w:jc w:val="center"/>
            </w:pPr>
            <w:r>
              <w:rPr>
                <w:sz w:val="20"/>
              </w:rPr>
              <w:t xml:space="preserve">50</w:t>
            </w:r>
          </w:p>
        </w:tc>
        <w:tc>
          <w:tcPr>
            <w:tcW w:w="907" w:type="dxa"/>
          </w:tcPr>
          <w:p>
            <w:pPr>
              <w:pStyle w:val="0"/>
              <w:jc w:val="center"/>
            </w:pPr>
            <w:r>
              <w:rPr>
                <w:sz w:val="20"/>
              </w:rPr>
              <w:t xml:space="preserve">48,1</w:t>
            </w:r>
          </w:p>
        </w:tc>
        <w:tc>
          <w:tcPr>
            <w:tcW w:w="1020" w:type="dxa"/>
          </w:tcPr>
          <w:p>
            <w:pPr>
              <w:pStyle w:val="0"/>
              <w:jc w:val="center"/>
            </w:pPr>
            <w:r>
              <w:rPr>
                <w:sz w:val="20"/>
              </w:rPr>
              <w:t xml:space="preserve">11</w:t>
            </w:r>
          </w:p>
        </w:tc>
        <w:tc>
          <w:tcPr>
            <w:tcW w:w="964" w:type="dxa"/>
          </w:tcPr>
          <w:p>
            <w:pPr>
              <w:pStyle w:val="0"/>
              <w:jc w:val="center"/>
            </w:pPr>
            <w:r>
              <w:rPr>
                <w:sz w:val="20"/>
              </w:rPr>
              <w:t xml:space="preserve">10,6</w:t>
            </w:r>
          </w:p>
        </w:tc>
      </w:tr>
      <w:tr>
        <w:tc>
          <w:tcPr>
            <w:tcW w:w="2041" w:type="dxa"/>
          </w:tcPr>
          <w:p>
            <w:pPr>
              <w:pStyle w:val="0"/>
            </w:pPr>
            <w:r>
              <w:rPr>
                <w:sz w:val="20"/>
              </w:rPr>
              <w:t xml:space="preserve">Чегемский муниципальный район</w:t>
            </w:r>
          </w:p>
        </w:tc>
        <w:tc>
          <w:tcPr>
            <w:tcW w:w="1191" w:type="dxa"/>
          </w:tcPr>
          <w:p>
            <w:pPr>
              <w:pStyle w:val="0"/>
              <w:jc w:val="center"/>
            </w:pPr>
            <w:r>
              <w:rPr>
                <w:sz w:val="20"/>
              </w:rPr>
              <w:t xml:space="preserve">5792</w:t>
            </w:r>
          </w:p>
        </w:tc>
        <w:tc>
          <w:tcPr>
            <w:tcW w:w="1020" w:type="dxa"/>
          </w:tcPr>
          <w:p>
            <w:pPr>
              <w:pStyle w:val="0"/>
              <w:jc w:val="center"/>
            </w:pPr>
            <w:r>
              <w:rPr>
                <w:sz w:val="20"/>
              </w:rPr>
              <w:t xml:space="preserve">8343,2</w:t>
            </w:r>
          </w:p>
        </w:tc>
        <w:tc>
          <w:tcPr>
            <w:tcW w:w="1191" w:type="dxa"/>
          </w:tcPr>
          <w:p>
            <w:pPr>
              <w:pStyle w:val="0"/>
              <w:jc w:val="center"/>
            </w:pPr>
            <w:r>
              <w:rPr>
                <w:sz w:val="20"/>
              </w:rPr>
              <w:t xml:space="preserve">4076</w:t>
            </w:r>
          </w:p>
        </w:tc>
        <w:tc>
          <w:tcPr>
            <w:tcW w:w="1020" w:type="dxa"/>
          </w:tcPr>
          <w:p>
            <w:pPr>
              <w:pStyle w:val="0"/>
              <w:jc w:val="center"/>
            </w:pPr>
            <w:r>
              <w:rPr>
                <w:sz w:val="20"/>
              </w:rPr>
              <w:t xml:space="preserve">5871,3</w:t>
            </w:r>
          </w:p>
        </w:tc>
        <w:tc>
          <w:tcPr>
            <w:tcW w:w="850" w:type="dxa"/>
          </w:tcPr>
          <w:p>
            <w:pPr>
              <w:pStyle w:val="0"/>
              <w:jc w:val="center"/>
            </w:pPr>
            <w:r>
              <w:rPr>
                <w:sz w:val="20"/>
              </w:rPr>
              <w:t xml:space="preserve">68</w:t>
            </w:r>
          </w:p>
        </w:tc>
        <w:tc>
          <w:tcPr>
            <w:tcW w:w="850" w:type="dxa"/>
          </w:tcPr>
          <w:p>
            <w:pPr>
              <w:pStyle w:val="0"/>
              <w:jc w:val="center"/>
            </w:pPr>
            <w:r>
              <w:rPr>
                <w:sz w:val="20"/>
              </w:rPr>
              <w:t xml:space="preserve">98,0</w:t>
            </w:r>
          </w:p>
        </w:tc>
        <w:tc>
          <w:tcPr>
            <w:tcW w:w="964" w:type="dxa"/>
          </w:tcPr>
          <w:p>
            <w:pPr>
              <w:pStyle w:val="0"/>
              <w:jc w:val="center"/>
            </w:pPr>
            <w:r>
              <w:rPr>
                <w:sz w:val="20"/>
              </w:rPr>
              <w:t xml:space="preserve">957</w:t>
            </w:r>
          </w:p>
        </w:tc>
        <w:tc>
          <w:tcPr>
            <w:tcW w:w="1077" w:type="dxa"/>
          </w:tcPr>
          <w:p>
            <w:pPr>
              <w:pStyle w:val="0"/>
              <w:jc w:val="center"/>
            </w:pPr>
            <w:r>
              <w:rPr>
                <w:sz w:val="20"/>
              </w:rPr>
              <w:t xml:space="preserve">1378,5</w:t>
            </w:r>
          </w:p>
        </w:tc>
        <w:tc>
          <w:tcPr>
            <w:tcW w:w="1020" w:type="dxa"/>
          </w:tcPr>
          <w:p>
            <w:pPr>
              <w:pStyle w:val="0"/>
              <w:jc w:val="center"/>
            </w:pPr>
            <w:r>
              <w:rPr>
                <w:sz w:val="20"/>
              </w:rPr>
              <w:t xml:space="preserve">579</w:t>
            </w:r>
          </w:p>
        </w:tc>
        <w:tc>
          <w:tcPr>
            <w:tcW w:w="1077" w:type="dxa"/>
          </w:tcPr>
          <w:p>
            <w:pPr>
              <w:pStyle w:val="0"/>
              <w:jc w:val="center"/>
            </w:pPr>
            <w:r>
              <w:rPr>
                <w:sz w:val="20"/>
              </w:rPr>
              <w:t xml:space="preserve">834,0</w:t>
            </w:r>
          </w:p>
        </w:tc>
        <w:tc>
          <w:tcPr>
            <w:tcW w:w="1304" w:type="dxa"/>
          </w:tcPr>
          <w:p>
            <w:pPr>
              <w:pStyle w:val="0"/>
              <w:jc w:val="center"/>
            </w:pPr>
            <w:r>
              <w:rPr>
                <w:sz w:val="20"/>
              </w:rPr>
              <w:t xml:space="preserve">5</w:t>
            </w:r>
          </w:p>
        </w:tc>
        <w:tc>
          <w:tcPr>
            <w:tcW w:w="964" w:type="dxa"/>
          </w:tcPr>
          <w:p>
            <w:pPr>
              <w:pStyle w:val="0"/>
              <w:jc w:val="center"/>
            </w:pPr>
            <w:r>
              <w:rPr>
                <w:sz w:val="20"/>
              </w:rPr>
              <w:t xml:space="preserve">7,2</w:t>
            </w:r>
          </w:p>
        </w:tc>
        <w:tc>
          <w:tcPr>
            <w:tcW w:w="1020" w:type="dxa"/>
          </w:tcPr>
          <w:p>
            <w:pPr>
              <w:pStyle w:val="0"/>
              <w:jc w:val="center"/>
            </w:pPr>
            <w:r>
              <w:rPr>
                <w:sz w:val="20"/>
              </w:rPr>
              <w:t xml:space="preserve">0</w:t>
            </w:r>
          </w:p>
        </w:tc>
        <w:tc>
          <w:tcPr>
            <w:tcW w:w="794" w:type="dxa"/>
          </w:tcPr>
          <w:p>
            <w:pPr>
              <w:pStyle w:val="0"/>
              <w:jc w:val="center"/>
            </w:pPr>
            <w:r>
              <w:rPr>
                <w:sz w:val="20"/>
              </w:rPr>
              <w:t xml:space="preserve">0</w:t>
            </w:r>
          </w:p>
        </w:tc>
        <w:tc>
          <w:tcPr>
            <w:tcW w:w="850" w:type="dxa"/>
          </w:tcPr>
          <w:p>
            <w:pPr>
              <w:pStyle w:val="0"/>
              <w:jc w:val="center"/>
            </w:pPr>
            <w:r>
              <w:rPr>
                <w:sz w:val="20"/>
              </w:rPr>
              <w:t xml:space="preserve">44</w:t>
            </w:r>
          </w:p>
        </w:tc>
        <w:tc>
          <w:tcPr>
            <w:tcW w:w="907" w:type="dxa"/>
          </w:tcPr>
          <w:p>
            <w:pPr>
              <w:pStyle w:val="0"/>
              <w:jc w:val="center"/>
            </w:pPr>
            <w:r>
              <w:rPr>
                <w:sz w:val="20"/>
              </w:rPr>
              <w:t xml:space="preserve">63,4</w:t>
            </w:r>
          </w:p>
        </w:tc>
        <w:tc>
          <w:tcPr>
            <w:tcW w:w="1191" w:type="dxa"/>
          </w:tcPr>
          <w:p>
            <w:pPr>
              <w:pStyle w:val="0"/>
              <w:jc w:val="center"/>
            </w:pPr>
            <w:r>
              <w:rPr>
                <w:sz w:val="20"/>
              </w:rPr>
              <w:t xml:space="preserve">124</w:t>
            </w:r>
          </w:p>
        </w:tc>
        <w:tc>
          <w:tcPr>
            <w:tcW w:w="907" w:type="dxa"/>
          </w:tcPr>
          <w:p>
            <w:pPr>
              <w:pStyle w:val="0"/>
              <w:jc w:val="center"/>
            </w:pPr>
            <w:r>
              <w:rPr>
                <w:sz w:val="20"/>
              </w:rPr>
              <w:t xml:space="preserve">178,6</w:t>
            </w:r>
          </w:p>
        </w:tc>
        <w:tc>
          <w:tcPr>
            <w:tcW w:w="1020" w:type="dxa"/>
          </w:tcPr>
          <w:p>
            <w:pPr>
              <w:pStyle w:val="0"/>
              <w:jc w:val="center"/>
            </w:pPr>
            <w:r>
              <w:rPr>
                <w:sz w:val="20"/>
              </w:rPr>
              <w:t xml:space="preserve">5</w:t>
            </w:r>
          </w:p>
        </w:tc>
        <w:tc>
          <w:tcPr>
            <w:tcW w:w="964" w:type="dxa"/>
          </w:tcPr>
          <w:p>
            <w:pPr>
              <w:pStyle w:val="0"/>
              <w:jc w:val="center"/>
            </w:pPr>
            <w:r>
              <w:rPr>
                <w:sz w:val="20"/>
              </w:rPr>
              <w:t xml:space="preserve">7,2</w:t>
            </w:r>
          </w:p>
        </w:tc>
      </w:tr>
      <w:tr>
        <w:tc>
          <w:tcPr>
            <w:tcW w:w="2041" w:type="dxa"/>
          </w:tcPr>
          <w:p>
            <w:pPr>
              <w:pStyle w:val="0"/>
            </w:pPr>
            <w:r>
              <w:rPr>
                <w:sz w:val="20"/>
              </w:rPr>
              <w:t xml:space="preserve">Черекский муниципальный район</w:t>
            </w:r>
          </w:p>
        </w:tc>
        <w:tc>
          <w:tcPr>
            <w:tcW w:w="1191" w:type="dxa"/>
          </w:tcPr>
          <w:p>
            <w:pPr>
              <w:pStyle w:val="0"/>
              <w:jc w:val="center"/>
            </w:pPr>
            <w:r>
              <w:rPr>
                <w:sz w:val="20"/>
              </w:rPr>
              <w:t xml:space="preserve">1533</w:t>
            </w:r>
          </w:p>
        </w:tc>
        <w:tc>
          <w:tcPr>
            <w:tcW w:w="1020" w:type="dxa"/>
          </w:tcPr>
          <w:p>
            <w:pPr>
              <w:pStyle w:val="0"/>
              <w:jc w:val="center"/>
            </w:pPr>
            <w:r>
              <w:rPr>
                <w:sz w:val="20"/>
              </w:rPr>
              <w:t xml:space="preserve">5430,0</w:t>
            </w:r>
          </w:p>
        </w:tc>
        <w:tc>
          <w:tcPr>
            <w:tcW w:w="1191" w:type="dxa"/>
          </w:tcPr>
          <w:p>
            <w:pPr>
              <w:pStyle w:val="0"/>
              <w:jc w:val="center"/>
            </w:pPr>
            <w:r>
              <w:rPr>
                <w:sz w:val="20"/>
              </w:rPr>
              <w:t xml:space="preserve">1165</w:t>
            </w:r>
          </w:p>
        </w:tc>
        <w:tc>
          <w:tcPr>
            <w:tcW w:w="1020" w:type="dxa"/>
          </w:tcPr>
          <w:p>
            <w:pPr>
              <w:pStyle w:val="0"/>
              <w:jc w:val="center"/>
            </w:pPr>
            <w:r>
              <w:rPr>
                <w:sz w:val="20"/>
              </w:rPr>
              <w:t xml:space="preserve">4126,5</w:t>
            </w:r>
          </w:p>
        </w:tc>
        <w:tc>
          <w:tcPr>
            <w:tcW w:w="850" w:type="dxa"/>
          </w:tcPr>
          <w:p>
            <w:pPr>
              <w:pStyle w:val="0"/>
              <w:jc w:val="center"/>
            </w:pPr>
            <w:r>
              <w:rPr>
                <w:sz w:val="20"/>
              </w:rPr>
              <w:t xml:space="preserve">14</w:t>
            </w:r>
          </w:p>
        </w:tc>
        <w:tc>
          <w:tcPr>
            <w:tcW w:w="850" w:type="dxa"/>
          </w:tcPr>
          <w:p>
            <w:pPr>
              <w:pStyle w:val="0"/>
              <w:jc w:val="center"/>
            </w:pPr>
            <w:r>
              <w:rPr>
                <w:sz w:val="20"/>
              </w:rPr>
              <w:t xml:space="preserve">49,6</w:t>
            </w:r>
          </w:p>
        </w:tc>
        <w:tc>
          <w:tcPr>
            <w:tcW w:w="964" w:type="dxa"/>
          </w:tcPr>
          <w:p>
            <w:pPr>
              <w:pStyle w:val="0"/>
              <w:jc w:val="center"/>
            </w:pPr>
            <w:r>
              <w:rPr>
                <w:sz w:val="20"/>
              </w:rPr>
              <w:t xml:space="preserve">340</w:t>
            </w:r>
          </w:p>
        </w:tc>
        <w:tc>
          <w:tcPr>
            <w:tcW w:w="1077" w:type="dxa"/>
          </w:tcPr>
          <w:p>
            <w:pPr>
              <w:pStyle w:val="0"/>
              <w:jc w:val="center"/>
            </w:pPr>
            <w:r>
              <w:rPr>
                <w:sz w:val="20"/>
              </w:rPr>
              <w:t xml:space="preserve">1204,3</w:t>
            </w:r>
          </w:p>
        </w:tc>
        <w:tc>
          <w:tcPr>
            <w:tcW w:w="1020" w:type="dxa"/>
          </w:tcPr>
          <w:p>
            <w:pPr>
              <w:pStyle w:val="0"/>
              <w:jc w:val="center"/>
            </w:pPr>
            <w:r>
              <w:rPr>
                <w:sz w:val="20"/>
              </w:rPr>
              <w:t xml:space="preserve">495</w:t>
            </w:r>
          </w:p>
        </w:tc>
        <w:tc>
          <w:tcPr>
            <w:tcW w:w="1077" w:type="dxa"/>
          </w:tcPr>
          <w:p>
            <w:pPr>
              <w:pStyle w:val="0"/>
              <w:jc w:val="center"/>
            </w:pPr>
            <w:r>
              <w:rPr>
                <w:sz w:val="20"/>
              </w:rPr>
              <w:t xml:space="preserve">1753,.3</w:t>
            </w:r>
          </w:p>
        </w:tc>
        <w:tc>
          <w:tcPr>
            <w:tcW w:w="1304" w:type="dxa"/>
          </w:tcPr>
          <w:p>
            <w:pPr>
              <w:pStyle w:val="0"/>
              <w:jc w:val="center"/>
            </w:pPr>
            <w:r>
              <w:rPr>
                <w:sz w:val="20"/>
              </w:rPr>
              <w:t xml:space="preserve">0</w:t>
            </w:r>
          </w:p>
        </w:tc>
        <w:tc>
          <w:tcPr>
            <w:tcW w:w="964" w:type="dxa"/>
          </w:tcPr>
          <w:p>
            <w:pPr>
              <w:pStyle w:val="0"/>
              <w:jc w:val="center"/>
            </w:pPr>
            <w:r>
              <w:rPr>
                <w:sz w:val="20"/>
              </w:rPr>
              <w:t xml:space="preserve">0</w:t>
            </w:r>
          </w:p>
        </w:tc>
        <w:tc>
          <w:tcPr>
            <w:tcW w:w="1020" w:type="dxa"/>
          </w:tcPr>
          <w:p>
            <w:pPr>
              <w:pStyle w:val="0"/>
              <w:jc w:val="center"/>
            </w:pPr>
            <w:r>
              <w:rPr>
                <w:sz w:val="20"/>
              </w:rPr>
              <w:t xml:space="preserve">4</w:t>
            </w:r>
          </w:p>
        </w:tc>
        <w:tc>
          <w:tcPr>
            <w:tcW w:w="794" w:type="dxa"/>
          </w:tcPr>
          <w:p>
            <w:pPr>
              <w:pStyle w:val="0"/>
              <w:jc w:val="center"/>
            </w:pPr>
            <w:r>
              <w:rPr>
                <w:sz w:val="20"/>
              </w:rPr>
              <w:t xml:space="preserve">14,2</w:t>
            </w:r>
          </w:p>
        </w:tc>
        <w:tc>
          <w:tcPr>
            <w:tcW w:w="850" w:type="dxa"/>
          </w:tcPr>
          <w:p>
            <w:pPr>
              <w:pStyle w:val="0"/>
              <w:jc w:val="center"/>
            </w:pPr>
            <w:r>
              <w:rPr>
                <w:sz w:val="20"/>
              </w:rPr>
              <w:t xml:space="preserve">20</w:t>
            </w:r>
          </w:p>
        </w:tc>
        <w:tc>
          <w:tcPr>
            <w:tcW w:w="907" w:type="dxa"/>
          </w:tcPr>
          <w:p>
            <w:pPr>
              <w:pStyle w:val="0"/>
              <w:jc w:val="center"/>
            </w:pPr>
            <w:r>
              <w:rPr>
                <w:sz w:val="20"/>
              </w:rPr>
              <w:t xml:space="preserve">70,8</w:t>
            </w:r>
          </w:p>
        </w:tc>
        <w:tc>
          <w:tcPr>
            <w:tcW w:w="1191" w:type="dxa"/>
          </w:tcPr>
          <w:p>
            <w:pPr>
              <w:pStyle w:val="0"/>
              <w:jc w:val="center"/>
            </w:pPr>
            <w:r>
              <w:rPr>
                <w:sz w:val="20"/>
              </w:rPr>
              <w:t xml:space="preserve">17</w:t>
            </w:r>
          </w:p>
        </w:tc>
        <w:tc>
          <w:tcPr>
            <w:tcW w:w="907" w:type="dxa"/>
          </w:tcPr>
          <w:p>
            <w:pPr>
              <w:pStyle w:val="0"/>
              <w:jc w:val="center"/>
            </w:pPr>
            <w:r>
              <w:rPr>
                <w:sz w:val="20"/>
              </w:rPr>
              <w:t xml:space="preserve">60,2</w:t>
            </w:r>
          </w:p>
        </w:tc>
        <w:tc>
          <w:tcPr>
            <w:tcW w:w="1020" w:type="dxa"/>
          </w:tcPr>
          <w:p>
            <w:pPr>
              <w:pStyle w:val="0"/>
              <w:jc w:val="center"/>
            </w:pPr>
            <w:r>
              <w:rPr>
                <w:sz w:val="20"/>
              </w:rPr>
              <w:t xml:space="preserve">3</w:t>
            </w:r>
          </w:p>
        </w:tc>
        <w:tc>
          <w:tcPr>
            <w:tcW w:w="964" w:type="dxa"/>
          </w:tcPr>
          <w:p>
            <w:pPr>
              <w:pStyle w:val="0"/>
              <w:jc w:val="center"/>
            </w:pPr>
            <w:r>
              <w:rPr>
                <w:sz w:val="20"/>
              </w:rPr>
              <w:t xml:space="preserve">10,6</w:t>
            </w:r>
          </w:p>
        </w:tc>
      </w:tr>
      <w:tr>
        <w:tc>
          <w:tcPr>
            <w:tcW w:w="2041" w:type="dxa"/>
          </w:tcPr>
          <w:p>
            <w:pPr>
              <w:pStyle w:val="0"/>
            </w:pPr>
            <w:r>
              <w:rPr>
                <w:sz w:val="20"/>
              </w:rPr>
              <w:t xml:space="preserve">Эльбрусский муниципальный район</w:t>
            </w:r>
          </w:p>
        </w:tc>
        <w:tc>
          <w:tcPr>
            <w:tcW w:w="1191" w:type="dxa"/>
          </w:tcPr>
          <w:p>
            <w:pPr>
              <w:pStyle w:val="0"/>
              <w:jc w:val="center"/>
            </w:pPr>
            <w:r>
              <w:rPr>
                <w:sz w:val="20"/>
              </w:rPr>
              <w:t xml:space="preserve">2491</w:t>
            </w:r>
          </w:p>
        </w:tc>
        <w:tc>
          <w:tcPr>
            <w:tcW w:w="1020" w:type="dxa"/>
          </w:tcPr>
          <w:p>
            <w:pPr>
              <w:pStyle w:val="0"/>
              <w:jc w:val="center"/>
            </w:pPr>
            <w:r>
              <w:rPr>
                <w:sz w:val="20"/>
              </w:rPr>
              <w:t xml:space="preserve">6918,7</w:t>
            </w:r>
          </w:p>
        </w:tc>
        <w:tc>
          <w:tcPr>
            <w:tcW w:w="1191" w:type="dxa"/>
          </w:tcPr>
          <w:p>
            <w:pPr>
              <w:pStyle w:val="0"/>
              <w:jc w:val="center"/>
            </w:pPr>
            <w:r>
              <w:rPr>
                <w:sz w:val="20"/>
              </w:rPr>
              <w:t xml:space="preserve">1323</w:t>
            </w:r>
          </w:p>
        </w:tc>
        <w:tc>
          <w:tcPr>
            <w:tcW w:w="1020" w:type="dxa"/>
          </w:tcPr>
          <w:p>
            <w:pPr>
              <w:pStyle w:val="0"/>
              <w:jc w:val="center"/>
            </w:pPr>
            <w:r>
              <w:rPr>
                <w:sz w:val="20"/>
              </w:rPr>
              <w:t xml:space="preserve">3674,6</w:t>
            </w:r>
          </w:p>
        </w:tc>
        <w:tc>
          <w:tcPr>
            <w:tcW w:w="850" w:type="dxa"/>
          </w:tcPr>
          <w:p>
            <w:pPr>
              <w:pStyle w:val="0"/>
              <w:jc w:val="center"/>
            </w:pPr>
            <w:r>
              <w:rPr>
                <w:sz w:val="20"/>
              </w:rPr>
              <w:t xml:space="preserve">4</w:t>
            </w:r>
          </w:p>
        </w:tc>
        <w:tc>
          <w:tcPr>
            <w:tcW w:w="850" w:type="dxa"/>
          </w:tcPr>
          <w:p>
            <w:pPr>
              <w:pStyle w:val="0"/>
              <w:jc w:val="center"/>
            </w:pPr>
            <w:r>
              <w:rPr>
                <w:sz w:val="20"/>
              </w:rPr>
              <w:t xml:space="preserve">11,1</w:t>
            </w:r>
          </w:p>
        </w:tc>
        <w:tc>
          <w:tcPr>
            <w:tcW w:w="964" w:type="dxa"/>
          </w:tcPr>
          <w:p>
            <w:pPr>
              <w:pStyle w:val="0"/>
              <w:jc w:val="center"/>
            </w:pPr>
            <w:r>
              <w:rPr>
                <w:sz w:val="20"/>
              </w:rPr>
              <w:t xml:space="preserve">312</w:t>
            </w:r>
          </w:p>
        </w:tc>
        <w:tc>
          <w:tcPr>
            <w:tcW w:w="1077" w:type="dxa"/>
          </w:tcPr>
          <w:p>
            <w:pPr>
              <w:pStyle w:val="0"/>
              <w:jc w:val="center"/>
            </w:pPr>
            <w:r>
              <w:rPr>
                <w:sz w:val="20"/>
              </w:rPr>
              <w:t xml:space="preserve">866,6</w:t>
            </w:r>
          </w:p>
        </w:tc>
        <w:tc>
          <w:tcPr>
            <w:tcW w:w="1020" w:type="dxa"/>
          </w:tcPr>
          <w:p>
            <w:pPr>
              <w:pStyle w:val="0"/>
              <w:jc w:val="center"/>
            </w:pPr>
            <w:r>
              <w:rPr>
                <w:sz w:val="20"/>
              </w:rPr>
              <w:t xml:space="preserve">418</w:t>
            </w:r>
          </w:p>
        </w:tc>
        <w:tc>
          <w:tcPr>
            <w:tcW w:w="1077" w:type="dxa"/>
          </w:tcPr>
          <w:p>
            <w:pPr>
              <w:pStyle w:val="0"/>
              <w:jc w:val="center"/>
            </w:pPr>
            <w:r>
              <w:rPr>
                <w:sz w:val="20"/>
              </w:rPr>
              <w:t xml:space="preserve">1161,0</w:t>
            </w:r>
          </w:p>
        </w:tc>
        <w:tc>
          <w:tcPr>
            <w:tcW w:w="1304" w:type="dxa"/>
          </w:tcPr>
          <w:p>
            <w:pPr>
              <w:pStyle w:val="0"/>
              <w:jc w:val="center"/>
            </w:pPr>
            <w:r>
              <w:rPr>
                <w:sz w:val="20"/>
              </w:rPr>
              <w:t xml:space="preserve">4</w:t>
            </w:r>
          </w:p>
        </w:tc>
        <w:tc>
          <w:tcPr>
            <w:tcW w:w="964" w:type="dxa"/>
          </w:tcPr>
          <w:p>
            <w:pPr>
              <w:pStyle w:val="0"/>
              <w:jc w:val="center"/>
            </w:pPr>
            <w:r>
              <w:rPr>
                <w:sz w:val="20"/>
              </w:rPr>
              <w:t xml:space="preserve">11,1</w:t>
            </w:r>
          </w:p>
        </w:tc>
        <w:tc>
          <w:tcPr>
            <w:tcW w:w="1020" w:type="dxa"/>
          </w:tcPr>
          <w:p>
            <w:pPr>
              <w:pStyle w:val="0"/>
              <w:jc w:val="center"/>
            </w:pPr>
            <w:r>
              <w:rPr>
                <w:sz w:val="20"/>
              </w:rPr>
              <w:t xml:space="preserve">0</w:t>
            </w:r>
          </w:p>
        </w:tc>
        <w:tc>
          <w:tcPr>
            <w:tcW w:w="794" w:type="dxa"/>
          </w:tcPr>
          <w:p>
            <w:pPr>
              <w:pStyle w:val="0"/>
              <w:jc w:val="center"/>
            </w:pPr>
            <w:r>
              <w:rPr>
                <w:sz w:val="20"/>
              </w:rPr>
              <w:t xml:space="preserve">0</w:t>
            </w:r>
          </w:p>
        </w:tc>
        <w:tc>
          <w:tcPr>
            <w:tcW w:w="850" w:type="dxa"/>
          </w:tcPr>
          <w:p>
            <w:pPr>
              <w:pStyle w:val="0"/>
              <w:jc w:val="center"/>
            </w:pPr>
            <w:r>
              <w:rPr>
                <w:sz w:val="20"/>
              </w:rPr>
              <w:t xml:space="preserve">9</w:t>
            </w:r>
          </w:p>
        </w:tc>
        <w:tc>
          <w:tcPr>
            <w:tcW w:w="907" w:type="dxa"/>
          </w:tcPr>
          <w:p>
            <w:pPr>
              <w:pStyle w:val="0"/>
              <w:jc w:val="center"/>
            </w:pPr>
            <w:r>
              <w:rPr>
                <w:sz w:val="20"/>
              </w:rPr>
              <w:t xml:space="preserve">25,0</w:t>
            </w:r>
          </w:p>
        </w:tc>
        <w:tc>
          <w:tcPr>
            <w:tcW w:w="1191" w:type="dxa"/>
          </w:tcPr>
          <w:p>
            <w:pPr>
              <w:pStyle w:val="0"/>
              <w:jc w:val="center"/>
            </w:pPr>
            <w:r>
              <w:rPr>
                <w:sz w:val="20"/>
              </w:rPr>
              <w:t xml:space="preserve">3</w:t>
            </w:r>
          </w:p>
        </w:tc>
        <w:tc>
          <w:tcPr>
            <w:tcW w:w="907" w:type="dxa"/>
          </w:tcPr>
          <w:p>
            <w:pPr>
              <w:pStyle w:val="0"/>
              <w:jc w:val="center"/>
            </w:pPr>
            <w:r>
              <w:rPr>
                <w:sz w:val="20"/>
              </w:rPr>
              <w:t xml:space="preserve">8,3</w:t>
            </w:r>
          </w:p>
        </w:tc>
        <w:tc>
          <w:tcPr>
            <w:tcW w:w="1020" w:type="dxa"/>
          </w:tcPr>
          <w:p>
            <w:pPr>
              <w:pStyle w:val="0"/>
              <w:jc w:val="center"/>
            </w:pPr>
            <w:r>
              <w:rPr>
                <w:sz w:val="20"/>
              </w:rPr>
              <w:t xml:space="preserve">0</w:t>
            </w:r>
          </w:p>
        </w:tc>
        <w:tc>
          <w:tcPr>
            <w:tcW w:w="964" w:type="dxa"/>
          </w:tcPr>
          <w:p>
            <w:pPr>
              <w:pStyle w:val="0"/>
              <w:jc w:val="center"/>
            </w:pPr>
            <w:r>
              <w:rPr>
                <w:sz w:val="20"/>
              </w:rPr>
              <w:t xml:space="preserve">0</w:t>
            </w:r>
          </w:p>
        </w:tc>
      </w:tr>
      <w:tr>
        <w:tc>
          <w:tcPr>
            <w:tcW w:w="2041" w:type="dxa"/>
          </w:tcPr>
          <w:p>
            <w:pPr>
              <w:pStyle w:val="0"/>
            </w:pPr>
            <w:r>
              <w:rPr>
                <w:sz w:val="20"/>
              </w:rPr>
              <w:t xml:space="preserve">Городской округ Нальчик</w:t>
            </w:r>
          </w:p>
        </w:tc>
        <w:tc>
          <w:tcPr>
            <w:tcW w:w="1191" w:type="dxa"/>
          </w:tcPr>
          <w:p>
            <w:pPr>
              <w:pStyle w:val="0"/>
              <w:jc w:val="center"/>
            </w:pPr>
            <w:r>
              <w:rPr>
                <w:sz w:val="20"/>
              </w:rPr>
              <w:t xml:space="preserve">56408</w:t>
            </w:r>
          </w:p>
        </w:tc>
        <w:tc>
          <w:tcPr>
            <w:tcW w:w="1020" w:type="dxa"/>
          </w:tcPr>
          <w:p>
            <w:pPr>
              <w:pStyle w:val="0"/>
              <w:jc w:val="center"/>
            </w:pPr>
            <w:r>
              <w:rPr>
                <w:sz w:val="20"/>
              </w:rPr>
              <w:t xml:space="preserve">21255,7</w:t>
            </w:r>
          </w:p>
        </w:tc>
        <w:tc>
          <w:tcPr>
            <w:tcW w:w="1191" w:type="dxa"/>
          </w:tcPr>
          <w:p>
            <w:pPr>
              <w:pStyle w:val="0"/>
              <w:jc w:val="center"/>
            </w:pPr>
            <w:r>
              <w:rPr>
                <w:sz w:val="20"/>
              </w:rPr>
              <w:t xml:space="preserve">34683</w:t>
            </w:r>
          </w:p>
        </w:tc>
        <w:tc>
          <w:tcPr>
            <w:tcW w:w="1020" w:type="dxa"/>
          </w:tcPr>
          <w:p>
            <w:pPr>
              <w:pStyle w:val="0"/>
              <w:jc w:val="center"/>
            </w:pPr>
            <w:r>
              <w:rPr>
                <w:sz w:val="20"/>
              </w:rPr>
              <w:t xml:space="preserve">13069,3</w:t>
            </w:r>
          </w:p>
        </w:tc>
        <w:tc>
          <w:tcPr>
            <w:tcW w:w="850" w:type="dxa"/>
          </w:tcPr>
          <w:p>
            <w:pPr>
              <w:pStyle w:val="0"/>
              <w:jc w:val="center"/>
            </w:pPr>
            <w:r>
              <w:rPr>
                <w:sz w:val="20"/>
              </w:rPr>
              <w:t xml:space="preserve">127</w:t>
            </w:r>
          </w:p>
        </w:tc>
        <w:tc>
          <w:tcPr>
            <w:tcW w:w="850" w:type="dxa"/>
          </w:tcPr>
          <w:p>
            <w:pPr>
              <w:pStyle w:val="0"/>
              <w:jc w:val="center"/>
            </w:pPr>
            <w:r>
              <w:rPr>
                <w:sz w:val="20"/>
              </w:rPr>
              <w:t xml:space="preserve">47,9</w:t>
            </w:r>
          </w:p>
        </w:tc>
        <w:tc>
          <w:tcPr>
            <w:tcW w:w="964" w:type="dxa"/>
          </w:tcPr>
          <w:p>
            <w:pPr>
              <w:pStyle w:val="0"/>
              <w:jc w:val="center"/>
            </w:pPr>
            <w:r>
              <w:rPr>
                <w:sz w:val="20"/>
              </w:rPr>
              <w:t xml:space="preserve">6312</w:t>
            </w:r>
          </w:p>
        </w:tc>
        <w:tc>
          <w:tcPr>
            <w:tcW w:w="1077" w:type="dxa"/>
          </w:tcPr>
          <w:p>
            <w:pPr>
              <w:pStyle w:val="0"/>
              <w:jc w:val="center"/>
            </w:pPr>
            <w:r>
              <w:rPr>
                <w:sz w:val="20"/>
              </w:rPr>
              <w:t xml:space="preserve">2378,5</w:t>
            </w:r>
          </w:p>
        </w:tc>
        <w:tc>
          <w:tcPr>
            <w:tcW w:w="1020" w:type="dxa"/>
          </w:tcPr>
          <w:p>
            <w:pPr>
              <w:pStyle w:val="0"/>
              <w:jc w:val="center"/>
            </w:pPr>
            <w:r>
              <w:rPr>
                <w:sz w:val="20"/>
              </w:rPr>
              <w:t xml:space="preserve">10350</w:t>
            </w:r>
          </w:p>
        </w:tc>
        <w:tc>
          <w:tcPr>
            <w:tcW w:w="1077" w:type="dxa"/>
          </w:tcPr>
          <w:p>
            <w:pPr>
              <w:pStyle w:val="0"/>
              <w:jc w:val="center"/>
            </w:pPr>
            <w:r>
              <w:rPr>
                <w:sz w:val="20"/>
              </w:rPr>
              <w:t xml:space="preserve">3900,1</w:t>
            </w:r>
          </w:p>
        </w:tc>
        <w:tc>
          <w:tcPr>
            <w:tcW w:w="1304" w:type="dxa"/>
          </w:tcPr>
          <w:p>
            <w:pPr>
              <w:pStyle w:val="0"/>
              <w:jc w:val="center"/>
            </w:pPr>
            <w:r>
              <w:rPr>
                <w:sz w:val="20"/>
              </w:rPr>
              <w:t xml:space="preserve">8</w:t>
            </w:r>
          </w:p>
        </w:tc>
        <w:tc>
          <w:tcPr>
            <w:tcW w:w="964" w:type="dxa"/>
          </w:tcPr>
          <w:p>
            <w:pPr>
              <w:pStyle w:val="0"/>
              <w:jc w:val="center"/>
            </w:pPr>
            <w:r>
              <w:rPr>
                <w:sz w:val="20"/>
              </w:rPr>
              <w:t xml:space="preserve">3,0</w:t>
            </w:r>
          </w:p>
        </w:tc>
        <w:tc>
          <w:tcPr>
            <w:tcW w:w="1020" w:type="dxa"/>
          </w:tcPr>
          <w:p>
            <w:pPr>
              <w:pStyle w:val="0"/>
              <w:jc w:val="center"/>
            </w:pPr>
            <w:r>
              <w:rPr>
                <w:sz w:val="20"/>
              </w:rPr>
              <w:t xml:space="preserve">45</w:t>
            </w:r>
          </w:p>
        </w:tc>
        <w:tc>
          <w:tcPr>
            <w:tcW w:w="794" w:type="dxa"/>
          </w:tcPr>
          <w:p>
            <w:pPr>
              <w:pStyle w:val="0"/>
              <w:jc w:val="center"/>
            </w:pPr>
            <w:r>
              <w:rPr>
                <w:sz w:val="20"/>
              </w:rPr>
              <w:t xml:space="preserve">17,0</w:t>
            </w:r>
          </w:p>
        </w:tc>
        <w:tc>
          <w:tcPr>
            <w:tcW w:w="850" w:type="dxa"/>
          </w:tcPr>
          <w:p>
            <w:pPr>
              <w:pStyle w:val="0"/>
              <w:jc w:val="center"/>
            </w:pPr>
            <w:r>
              <w:rPr>
                <w:sz w:val="20"/>
              </w:rPr>
              <w:t xml:space="preserve">158</w:t>
            </w:r>
          </w:p>
        </w:tc>
        <w:tc>
          <w:tcPr>
            <w:tcW w:w="907" w:type="dxa"/>
          </w:tcPr>
          <w:p>
            <w:pPr>
              <w:pStyle w:val="0"/>
              <w:jc w:val="center"/>
            </w:pPr>
            <w:r>
              <w:rPr>
                <w:sz w:val="20"/>
              </w:rPr>
              <w:t xml:space="preserve">59,5</w:t>
            </w:r>
          </w:p>
        </w:tc>
        <w:tc>
          <w:tcPr>
            <w:tcW w:w="1191" w:type="dxa"/>
          </w:tcPr>
          <w:p>
            <w:pPr>
              <w:pStyle w:val="0"/>
              <w:jc w:val="center"/>
            </w:pPr>
            <w:r>
              <w:rPr>
                <w:sz w:val="20"/>
              </w:rPr>
              <w:t xml:space="preserve">509</w:t>
            </w:r>
          </w:p>
        </w:tc>
        <w:tc>
          <w:tcPr>
            <w:tcW w:w="907" w:type="dxa"/>
          </w:tcPr>
          <w:p>
            <w:pPr>
              <w:pStyle w:val="0"/>
              <w:jc w:val="center"/>
            </w:pPr>
            <w:r>
              <w:rPr>
                <w:sz w:val="20"/>
              </w:rPr>
              <w:t xml:space="preserve">191,8</w:t>
            </w:r>
          </w:p>
        </w:tc>
        <w:tc>
          <w:tcPr>
            <w:tcW w:w="1020" w:type="dxa"/>
          </w:tcPr>
          <w:p>
            <w:pPr>
              <w:pStyle w:val="0"/>
              <w:jc w:val="center"/>
            </w:pPr>
            <w:r>
              <w:rPr>
                <w:sz w:val="20"/>
              </w:rPr>
              <w:t xml:space="preserve">4</w:t>
            </w:r>
          </w:p>
        </w:tc>
        <w:tc>
          <w:tcPr>
            <w:tcW w:w="964" w:type="dxa"/>
          </w:tcPr>
          <w:p>
            <w:pPr>
              <w:pStyle w:val="0"/>
              <w:jc w:val="center"/>
            </w:pPr>
            <w:r>
              <w:rPr>
                <w:sz w:val="20"/>
              </w:rPr>
              <w:t xml:space="preserve">1,5</w:t>
            </w:r>
          </w:p>
        </w:tc>
      </w:tr>
      <w:tr>
        <w:tc>
          <w:tcPr>
            <w:tcW w:w="2041" w:type="dxa"/>
          </w:tcPr>
          <w:p>
            <w:pPr>
              <w:pStyle w:val="0"/>
            </w:pPr>
            <w:r>
              <w:rPr>
                <w:sz w:val="20"/>
              </w:rPr>
              <w:t xml:space="preserve">Всего</w:t>
            </w:r>
          </w:p>
        </w:tc>
        <w:tc>
          <w:tcPr>
            <w:tcW w:w="1191" w:type="dxa"/>
          </w:tcPr>
          <w:p>
            <w:pPr>
              <w:pStyle w:val="0"/>
              <w:jc w:val="center"/>
            </w:pPr>
            <w:r>
              <w:rPr>
                <w:sz w:val="20"/>
              </w:rPr>
              <w:t xml:space="preserve">113668</w:t>
            </w:r>
          </w:p>
        </w:tc>
        <w:tc>
          <w:tcPr>
            <w:tcW w:w="1020" w:type="dxa"/>
          </w:tcPr>
          <w:p>
            <w:pPr>
              <w:pStyle w:val="0"/>
              <w:jc w:val="center"/>
            </w:pPr>
            <w:r>
              <w:rPr>
                <w:sz w:val="20"/>
              </w:rPr>
              <w:t xml:space="preserve">13083,8</w:t>
            </w:r>
          </w:p>
        </w:tc>
        <w:tc>
          <w:tcPr>
            <w:tcW w:w="1191" w:type="dxa"/>
          </w:tcPr>
          <w:p>
            <w:pPr>
              <w:pStyle w:val="0"/>
              <w:jc w:val="center"/>
            </w:pPr>
            <w:r>
              <w:rPr>
                <w:sz w:val="20"/>
              </w:rPr>
              <w:t xml:space="preserve">61070</w:t>
            </w:r>
          </w:p>
        </w:tc>
        <w:tc>
          <w:tcPr>
            <w:tcW w:w="1020" w:type="dxa"/>
          </w:tcPr>
          <w:p>
            <w:pPr>
              <w:pStyle w:val="0"/>
              <w:jc w:val="center"/>
            </w:pPr>
            <w:r>
              <w:rPr>
                <w:sz w:val="20"/>
              </w:rPr>
              <w:t xml:space="preserve">7029,5</w:t>
            </w:r>
          </w:p>
        </w:tc>
        <w:tc>
          <w:tcPr>
            <w:tcW w:w="850" w:type="dxa"/>
          </w:tcPr>
          <w:p>
            <w:pPr>
              <w:pStyle w:val="0"/>
              <w:jc w:val="center"/>
            </w:pPr>
            <w:r>
              <w:rPr>
                <w:sz w:val="20"/>
              </w:rPr>
              <w:t xml:space="preserve">855</w:t>
            </w:r>
          </w:p>
        </w:tc>
        <w:tc>
          <w:tcPr>
            <w:tcW w:w="850" w:type="dxa"/>
          </w:tcPr>
          <w:p>
            <w:pPr>
              <w:pStyle w:val="0"/>
              <w:jc w:val="center"/>
            </w:pPr>
            <w:r>
              <w:rPr>
                <w:sz w:val="20"/>
              </w:rPr>
              <w:t xml:space="preserve">98,4</w:t>
            </w:r>
          </w:p>
        </w:tc>
        <w:tc>
          <w:tcPr>
            <w:tcW w:w="964" w:type="dxa"/>
          </w:tcPr>
          <w:p>
            <w:pPr>
              <w:pStyle w:val="0"/>
              <w:jc w:val="center"/>
            </w:pPr>
            <w:r>
              <w:rPr>
                <w:sz w:val="20"/>
              </w:rPr>
              <w:t xml:space="preserve">16942</w:t>
            </w:r>
          </w:p>
        </w:tc>
        <w:tc>
          <w:tcPr>
            <w:tcW w:w="1077" w:type="dxa"/>
          </w:tcPr>
          <w:p>
            <w:pPr>
              <w:pStyle w:val="0"/>
              <w:jc w:val="center"/>
            </w:pPr>
            <w:r>
              <w:rPr>
                <w:sz w:val="20"/>
              </w:rPr>
              <w:t xml:space="preserve">1950,1</w:t>
            </w:r>
          </w:p>
        </w:tc>
        <w:tc>
          <w:tcPr>
            <w:tcW w:w="1020" w:type="dxa"/>
          </w:tcPr>
          <w:p>
            <w:pPr>
              <w:pStyle w:val="0"/>
              <w:jc w:val="center"/>
            </w:pPr>
            <w:r>
              <w:rPr>
                <w:sz w:val="20"/>
              </w:rPr>
              <w:t xml:space="preserve">22639</w:t>
            </w:r>
          </w:p>
        </w:tc>
        <w:tc>
          <w:tcPr>
            <w:tcW w:w="1077" w:type="dxa"/>
          </w:tcPr>
          <w:p>
            <w:pPr>
              <w:pStyle w:val="0"/>
              <w:jc w:val="center"/>
            </w:pPr>
            <w:r>
              <w:rPr>
                <w:sz w:val="20"/>
              </w:rPr>
              <w:t xml:space="preserve">2605,9</w:t>
            </w:r>
          </w:p>
        </w:tc>
        <w:tc>
          <w:tcPr>
            <w:tcW w:w="1304" w:type="dxa"/>
          </w:tcPr>
          <w:p>
            <w:pPr>
              <w:pStyle w:val="0"/>
              <w:jc w:val="center"/>
            </w:pPr>
            <w:r>
              <w:rPr>
                <w:sz w:val="20"/>
              </w:rPr>
              <w:t xml:space="preserve">65</w:t>
            </w:r>
          </w:p>
        </w:tc>
        <w:tc>
          <w:tcPr>
            <w:tcW w:w="964" w:type="dxa"/>
          </w:tcPr>
          <w:p>
            <w:pPr>
              <w:pStyle w:val="0"/>
              <w:jc w:val="center"/>
            </w:pPr>
            <w:r>
              <w:rPr>
                <w:sz w:val="20"/>
              </w:rPr>
              <w:t xml:space="preserve">7,5</w:t>
            </w:r>
          </w:p>
        </w:tc>
        <w:tc>
          <w:tcPr>
            <w:tcW w:w="1020" w:type="dxa"/>
          </w:tcPr>
          <w:p>
            <w:pPr>
              <w:pStyle w:val="0"/>
              <w:jc w:val="center"/>
            </w:pPr>
            <w:r>
              <w:rPr>
                <w:sz w:val="20"/>
              </w:rPr>
              <w:t xml:space="preserve">226</w:t>
            </w:r>
          </w:p>
        </w:tc>
        <w:tc>
          <w:tcPr>
            <w:tcW w:w="794" w:type="dxa"/>
          </w:tcPr>
          <w:p>
            <w:pPr>
              <w:pStyle w:val="0"/>
              <w:jc w:val="center"/>
            </w:pPr>
            <w:r>
              <w:rPr>
                <w:sz w:val="20"/>
              </w:rPr>
              <w:t xml:space="preserve">26.0</w:t>
            </w:r>
          </w:p>
        </w:tc>
        <w:tc>
          <w:tcPr>
            <w:tcW w:w="850" w:type="dxa"/>
          </w:tcPr>
          <w:p>
            <w:pPr>
              <w:pStyle w:val="0"/>
              <w:jc w:val="center"/>
            </w:pPr>
            <w:r>
              <w:rPr>
                <w:sz w:val="20"/>
              </w:rPr>
              <w:t xml:space="preserve">1294</w:t>
            </w:r>
          </w:p>
        </w:tc>
        <w:tc>
          <w:tcPr>
            <w:tcW w:w="907" w:type="dxa"/>
          </w:tcPr>
          <w:p>
            <w:pPr>
              <w:pStyle w:val="0"/>
              <w:jc w:val="center"/>
            </w:pPr>
            <w:r>
              <w:rPr>
                <w:sz w:val="20"/>
              </w:rPr>
              <w:t xml:space="preserve">148,9</w:t>
            </w:r>
          </w:p>
        </w:tc>
        <w:tc>
          <w:tcPr>
            <w:tcW w:w="1191" w:type="dxa"/>
          </w:tcPr>
          <w:p>
            <w:pPr>
              <w:pStyle w:val="0"/>
              <w:jc w:val="center"/>
            </w:pPr>
            <w:r>
              <w:rPr>
                <w:sz w:val="20"/>
              </w:rPr>
              <w:t xml:space="preserve">1496</w:t>
            </w:r>
          </w:p>
        </w:tc>
        <w:tc>
          <w:tcPr>
            <w:tcW w:w="907" w:type="dxa"/>
          </w:tcPr>
          <w:p>
            <w:pPr>
              <w:pStyle w:val="0"/>
              <w:jc w:val="center"/>
            </w:pPr>
            <w:r>
              <w:rPr>
                <w:sz w:val="20"/>
              </w:rPr>
              <w:t xml:space="preserve">172,2</w:t>
            </w:r>
          </w:p>
        </w:tc>
        <w:tc>
          <w:tcPr>
            <w:tcW w:w="1020" w:type="dxa"/>
          </w:tcPr>
          <w:p>
            <w:pPr>
              <w:pStyle w:val="0"/>
              <w:jc w:val="center"/>
            </w:pPr>
            <w:r>
              <w:rPr>
                <w:sz w:val="20"/>
              </w:rPr>
              <w:t xml:space="preserve">51</w:t>
            </w:r>
          </w:p>
        </w:tc>
        <w:tc>
          <w:tcPr>
            <w:tcW w:w="964" w:type="dxa"/>
          </w:tcPr>
          <w:p>
            <w:pPr>
              <w:pStyle w:val="0"/>
              <w:jc w:val="center"/>
            </w:pPr>
            <w:r>
              <w:rPr>
                <w:sz w:val="20"/>
              </w:rPr>
              <w:t xml:space="preserve">5,9</w:t>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19</w:t>
      </w:r>
    </w:p>
    <w:p>
      <w:pPr>
        <w:pStyle w:val="0"/>
        <w:jc w:val="both"/>
      </w:pPr>
      <w:r>
        <w:rPr>
          <w:sz w:val="20"/>
        </w:rPr>
      </w:r>
    </w:p>
    <w:p>
      <w:pPr>
        <w:pStyle w:val="2"/>
        <w:jc w:val="center"/>
      </w:pPr>
      <w:r>
        <w:rPr>
          <w:sz w:val="20"/>
        </w:rPr>
        <w:t xml:space="preserve">Анализ заболеваемости БСК в 2022 году по муниципальным</w:t>
      </w:r>
    </w:p>
    <w:p>
      <w:pPr>
        <w:pStyle w:val="2"/>
        <w:jc w:val="center"/>
      </w:pPr>
      <w:r>
        <w:rPr>
          <w:sz w:val="20"/>
        </w:rPr>
        <w:t xml:space="preserve">образованиям Кабардино-Балкарской Республики</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43"/>
        <w:gridCol w:w="964"/>
        <w:gridCol w:w="1020"/>
        <w:gridCol w:w="964"/>
        <w:gridCol w:w="1191"/>
        <w:gridCol w:w="680"/>
        <w:gridCol w:w="794"/>
        <w:gridCol w:w="850"/>
        <w:gridCol w:w="964"/>
        <w:gridCol w:w="1077"/>
        <w:gridCol w:w="907"/>
        <w:gridCol w:w="1020"/>
        <w:gridCol w:w="850"/>
        <w:gridCol w:w="1134"/>
        <w:gridCol w:w="737"/>
        <w:gridCol w:w="850"/>
        <w:gridCol w:w="850"/>
        <w:gridCol w:w="1077"/>
        <w:gridCol w:w="794"/>
        <w:gridCol w:w="964"/>
        <w:gridCol w:w="964"/>
      </w:tblGrid>
      <w:tr>
        <w:tc>
          <w:tcPr>
            <w:tcW w:w="1843" w:type="dxa"/>
          </w:tcPr>
          <w:p>
            <w:pPr>
              <w:pStyle w:val="0"/>
              <w:jc w:val="center"/>
            </w:pPr>
            <w:r>
              <w:rPr>
                <w:sz w:val="20"/>
              </w:rPr>
              <w:t xml:space="preserve">Наименование муниципального образования</w:t>
            </w:r>
          </w:p>
        </w:tc>
        <w:tc>
          <w:tcPr>
            <w:tcW w:w="964" w:type="dxa"/>
          </w:tcPr>
          <w:p>
            <w:pPr>
              <w:pStyle w:val="0"/>
              <w:jc w:val="center"/>
            </w:pPr>
            <w:r>
              <w:rPr>
                <w:sz w:val="20"/>
              </w:rPr>
              <w:t xml:space="preserve">Болезни системы кровообращения</w:t>
            </w:r>
          </w:p>
        </w:tc>
        <w:tc>
          <w:tcPr>
            <w:tcW w:w="1020" w:type="dxa"/>
          </w:tcPr>
          <w:p>
            <w:pPr>
              <w:pStyle w:val="0"/>
              <w:jc w:val="center"/>
            </w:pPr>
            <w:r>
              <w:rPr>
                <w:sz w:val="20"/>
              </w:rPr>
              <w:t xml:space="preserve">На 100 тыс. населения</w:t>
            </w:r>
          </w:p>
        </w:tc>
        <w:tc>
          <w:tcPr>
            <w:tcW w:w="964" w:type="dxa"/>
          </w:tcPr>
          <w:p>
            <w:pPr>
              <w:pStyle w:val="0"/>
              <w:jc w:val="center"/>
            </w:pPr>
            <w:r>
              <w:rPr>
                <w:sz w:val="20"/>
              </w:rPr>
              <w:t xml:space="preserve">Болезни, характеризующиеся повышением артериального давления</w:t>
            </w:r>
          </w:p>
        </w:tc>
        <w:tc>
          <w:tcPr>
            <w:tcW w:w="1191" w:type="dxa"/>
          </w:tcPr>
          <w:p>
            <w:pPr>
              <w:pStyle w:val="0"/>
              <w:jc w:val="center"/>
            </w:pPr>
            <w:r>
              <w:rPr>
                <w:sz w:val="20"/>
              </w:rPr>
              <w:t xml:space="preserve">На 100 тыс. населения</w:t>
            </w:r>
          </w:p>
        </w:tc>
        <w:tc>
          <w:tcPr>
            <w:tcW w:w="680" w:type="dxa"/>
          </w:tcPr>
          <w:p>
            <w:pPr>
              <w:pStyle w:val="0"/>
              <w:jc w:val="center"/>
            </w:pPr>
            <w:r>
              <w:rPr>
                <w:sz w:val="20"/>
              </w:rPr>
              <w:t xml:space="preserve">Инфаркт миокарда</w:t>
            </w:r>
          </w:p>
        </w:tc>
        <w:tc>
          <w:tcPr>
            <w:tcW w:w="794" w:type="dxa"/>
          </w:tcPr>
          <w:p>
            <w:pPr>
              <w:pStyle w:val="0"/>
              <w:jc w:val="center"/>
            </w:pPr>
            <w:r>
              <w:rPr>
                <w:sz w:val="20"/>
              </w:rPr>
              <w:t xml:space="preserve">На 100 тыс. населения</w:t>
            </w:r>
          </w:p>
        </w:tc>
        <w:tc>
          <w:tcPr>
            <w:tcW w:w="850" w:type="dxa"/>
          </w:tcPr>
          <w:p>
            <w:pPr>
              <w:pStyle w:val="0"/>
              <w:jc w:val="center"/>
            </w:pPr>
            <w:r>
              <w:rPr>
                <w:sz w:val="20"/>
              </w:rPr>
              <w:t xml:space="preserve">Ишемическая болезнь сердца</w:t>
            </w:r>
          </w:p>
        </w:tc>
        <w:tc>
          <w:tcPr>
            <w:tcW w:w="964" w:type="dxa"/>
          </w:tcPr>
          <w:p>
            <w:pPr>
              <w:pStyle w:val="0"/>
              <w:jc w:val="center"/>
            </w:pPr>
            <w:r>
              <w:rPr>
                <w:sz w:val="20"/>
              </w:rPr>
              <w:t xml:space="preserve">На 100 тыс. населения</w:t>
            </w:r>
          </w:p>
        </w:tc>
        <w:tc>
          <w:tcPr>
            <w:tcW w:w="1077" w:type="dxa"/>
          </w:tcPr>
          <w:p>
            <w:pPr>
              <w:pStyle w:val="0"/>
              <w:jc w:val="center"/>
            </w:pPr>
            <w:r>
              <w:rPr>
                <w:sz w:val="20"/>
              </w:rPr>
              <w:t xml:space="preserve">Цереброваскулярные заболевания</w:t>
            </w:r>
          </w:p>
        </w:tc>
        <w:tc>
          <w:tcPr>
            <w:tcW w:w="907" w:type="dxa"/>
          </w:tcPr>
          <w:p>
            <w:pPr>
              <w:pStyle w:val="0"/>
              <w:jc w:val="center"/>
            </w:pPr>
            <w:r>
              <w:rPr>
                <w:sz w:val="20"/>
              </w:rPr>
              <w:t xml:space="preserve">На 100 тыс. населения</w:t>
            </w:r>
          </w:p>
        </w:tc>
        <w:tc>
          <w:tcPr>
            <w:tcW w:w="1020" w:type="dxa"/>
          </w:tcPr>
          <w:p>
            <w:pPr>
              <w:pStyle w:val="0"/>
              <w:jc w:val="center"/>
            </w:pPr>
            <w:r>
              <w:rPr>
                <w:sz w:val="20"/>
              </w:rPr>
              <w:t xml:space="preserve">Субарахноидальные кровоизлияния</w:t>
            </w:r>
          </w:p>
        </w:tc>
        <w:tc>
          <w:tcPr>
            <w:tcW w:w="850" w:type="dxa"/>
          </w:tcPr>
          <w:p>
            <w:pPr>
              <w:pStyle w:val="0"/>
              <w:jc w:val="center"/>
            </w:pPr>
            <w:r>
              <w:rPr>
                <w:sz w:val="20"/>
              </w:rPr>
              <w:t xml:space="preserve">На 100 тыс. населения</w:t>
            </w:r>
          </w:p>
        </w:tc>
        <w:tc>
          <w:tcPr>
            <w:tcW w:w="1134" w:type="dxa"/>
          </w:tcPr>
          <w:p>
            <w:pPr>
              <w:pStyle w:val="0"/>
              <w:jc w:val="center"/>
            </w:pPr>
            <w:r>
              <w:rPr>
                <w:sz w:val="20"/>
              </w:rPr>
              <w:t xml:space="preserve">Внутримозговое и другое внутричерепное кровоизлияние</w:t>
            </w:r>
          </w:p>
        </w:tc>
        <w:tc>
          <w:tcPr>
            <w:tcW w:w="737" w:type="dxa"/>
          </w:tcPr>
          <w:p>
            <w:pPr>
              <w:pStyle w:val="0"/>
              <w:jc w:val="center"/>
            </w:pPr>
            <w:r>
              <w:rPr>
                <w:sz w:val="20"/>
              </w:rPr>
              <w:t xml:space="preserve">На 100 тыс. населения</w:t>
            </w:r>
          </w:p>
        </w:tc>
        <w:tc>
          <w:tcPr>
            <w:tcW w:w="850" w:type="dxa"/>
          </w:tcPr>
          <w:p>
            <w:pPr>
              <w:pStyle w:val="0"/>
              <w:jc w:val="center"/>
            </w:pPr>
            <w:r>
              <w:rPr>
                <w:sz w:val="20"/>
              </w:rPr>
              <w:t xml:space="preserve">Инфаркт мозга</w:t>
            </w:r>
          </w:p>
        </w:tc>
        <w:tc>
          <w:tcPr>
            <w:tcW w:w="850" w:type="dxa"/>
          </w:tcPr>
          <w:p>
            <w:pPr>
              <w:pStyle w:val="0"/>
              <w:jc w:val="center"/>
            </w:pPr>
            <w:r>
              <w:rPr>
                <w:sz w:val="20"/>
              </w:rPr>
              <w:t xml:space="preserve">На 100 тыс. населения</w:t>
            </w:r>
          </w:p>
        </w:tc>
        <w:tc>
          <w:tcPr>
            <w:tcW w:w="1077" w:type="dxa"/>
          </w:tcPr>
          <w:p>
            <w:pPr>
              <w:pStyle w:val="0"/>
              <w:jc w:val="center"/>
            </w:pPr>
            <w:r>
              <w:rPr>
                <w:sz w:val="20"/>
              </w:rPr>
              <w:t xml:space="preserve">Преходящие транзиторные церебральные ишемические приступы (атаки)</w:t>
            </w:r>
          </w:p>
        </w:tc>
        <w:tc>
          <w:tcPr>
            <w:tcW w:w="794" w:type="dxa"/>
          </w:tcPr>
          <w:p>
            <w:pPr>
              <w:pStyle w:val="0"/>
              <w:jc w:val="center"/>
            </w:pPr>
            <w:r>
              <w:rPr>
                <w:sz w:val="20"/>
              </w:rPr>
              <w:t xml:space="preserve">На 100 тыс. населения</w:t>
            </w:r>
          </w:p>
        </w:tc>
        <w:tc>
          <w:tcPr>
            <w:tcW w:w="964" w:type="dxa"/>
          </w:tcPr>
          <w:p>
            <w:pPr>
              <w:pStyle w:val="0"/>
              <w:jc w:val="center"/>
            </w:pPr>
            <w:r>
              <w:rPr>
                <w:sz w:val="20"/>
              </w:rPr>
              <w:t xml:space="preserve">Инсульт, не уточненный как кровоизлияние или инфаркт</w:t>
            </w:r>
          </w:p>
        </w:tc>
        <w:tc>
          <w:tcPr>
            <w:tcW w:w="964" w:type="dxa"/>
          </w:tcPr>
          <w:p>
            <w:pPr>
              <w:pStyle w:val="0"/>
              <w:jc w:val="center"/>
            </w:pPr>
            <w:r>
              <w:rPr>
                <w:sz w:val="20"/>
              </w:rPr>
              <w:t xml:space="preserve">На 100 тыс. населения</w:t>
            </w:r>
          </w:p>
        </w:tc>
      </w:tr>
      <w:tr>
        <w:tc>
          <w:tcPr>
            <w:tcW w:w="1843" w:type="dxa"/>
          </w:tcPr>
          <w:p>
            <w:pPr>
              <w:pStyle w:val="0"/>
            </w:pPr>
            <w:r>
              <w:rPr>
                <w:sz w:val="20"/>
              </w:rPr>
              <w:t xml:space="preserve">Городской округ Баксан и Баксанский муниципальный район</w:t>
            </w:r>
          </w:p>
        </w:tc>
        <w:tc>
          <w:tcPr>
            <w:tcW w:w="964" w:type="dxa"/>
          </w:tcPr>
          <w:p>
            <w:pPr>
              <w:pStyle w:val="0"/>
              <w:jc w:val="center"/>
            </w:pPr>
            <w:r>
              <w:rPr>
                <w:sz w:val="20"/>
              </w:rPr>
              <w:t xml:space="preserve">16349</w:t>
            </w:r>
          </w:p>
        </w:tc>
        <w:tc>
          <w:tcPr>
            <w:tcW w:w="1020" w:type="dxa"/>
          </w:tcPr>
          <w:p>
            <w:pPr>
              <w:pStyle w:val="0"/>
              <w:jc w:val="center"/>
            </w:pPr>
            <w:r>
              <w:rPr>
                <w:sz w:val="20"/>
              </w:rPr>
              <w:t xml:space="preserve">13216,5</w:t>
            </w:r>
          </w:p>
        </w:tc>
        <w:tc>
          <w:tcPr>
            <w:tcW w:w="964" w:type="dxa"/>
          </w:tcPr>
          <w:p>
            <w:pPr>
              <w:pStyle w:val="0"/>
              <w:jc w:val="center"/>
            </w:pPr>
            <w:r>
              <w:rPr>
                <w:sz w:val="20"/>
              </w:rPr>
              <w:t xml:space="preserve">6404</w:t>
            </w:r>
          </w:p>
        </w:tc>
        <w:tc>
          <w:tcPr>
            <w:tcW w:w="1191" w:type="dxa"/>
          </w:tcPr>
          <w:p>
            <w:pPr>
              <w:pStyle w:val="0"/>
              <w:jc w:val="center"/>
            </w:pPr>
            <w:r>
              <w:rPr>
                <w:sz w:val="20"/>
              </w:rPr>
              <w:t xml:space="preserve">5177,0</w:t>
            </w:r>
          </w:p>
        </w:tc>
        <w:tc>
          <w:tcPr>
            <w:tcW w:w="680" w:type="dxa"/>
          </w:tcPr>
          <w:p>
            <w:pPr>
              <w:pStyle w:val="0"/>
              <w:jc w:val="center"/>
            </w:pPr>
            <w:r>
              <w:rPr>
                <w:sz w:val="20"/>
              </w:rPr>
              <w:t xml:space="preserve">92</w:t>
            </w:r>
          </w:p>
        </w:tc>
        <w:tc>
          <w:tcPr>
            <w:tcW w:w="794" w:type="dxa"/>
          </w:tcPr>
          <w:p>
            <w:pPr>
              <w:pStyle w:val="0"/>
              <w:jc w:val="center"/>
            </w:pPr>
            <w:r>
              <w:rPr>
                <w:sz w:val="20"/>
              </w:rPr>
              <w:t xml:space="preserve">74,4</w:t>
            </w:r>
          </w:p>
        </w:tc>
        <w:tc>
          <w:tcPr>
            <w:tcW w:w="850" w:type="dxa"/>
          </w:tcPr>
          <w:p>
            <w:pPr>
              <w:pStyle w:val="0"/>
              <w:jc w:val="center"/>
            </w:pPr>
            <w:r>
              <w:rPr>
                <w:sz w:val="20"/>
              </w:rPr>
              <w:t xml:space="preserve">3866</w:t>
            </w:r>
          </w:p>
        </w:tc>
        <w:tc>
          <w:tcPr>
            <w:tcW w:w="964" w:type="dxa"/>
          </w:tcPr>
          <w:p>
            <w:pPr>
              <w:pStyle w:val="0"/>
              <w:jc w:val="center"/>
            </w:pPr>
            <w:r>
              <w:rPr>
                <w:sz w:val="20"/>
              </w:rPr>
              <w:t xml:space="preserve">3125,3</w:t>
            </w:r>
          </w:p>
        </w:tc>
        <w:tc>
          <w:tcPr>
            <w:tcW w:w="1077" w:type="dxa"/>
          </w:tcPr>
          <w:p>
            <w:pPr>
              <w:pStyle w:val="0"/>
              <w:jc w:val="center"/>
            </w:pPr>
            <w:r>
              <w:rPr>
                <w:sz w:val="20"/>
              </w:rPr>
              <w:t xml:space="preserve">2801</w:t>
            </w:r>
          </w:p>
        </w:tc>
        <w:tc>
          <w:tcPr>
            <w:tcW w:w="907" w:type="dxa"/>
          </w:tcPr>
          <w:p>
            <w:pPr>
              <w:pStyle w:val="0"/>
              <w:jc w:val="center"/>
            </w:pPr>
            <w:r>
              <w:rPr>
                <w:sz w:val="20"/>
              </w:rPr>
              <w:t xml:space="preserve">2264,3</w:t>
            </w:r>
          </w:p>
        </w:tc>
        <w:tc>
          <w:tcPr>
            <w:tcW w:w="1020" w:type="dxa"/>
          </w:tcPr>
          <w:p>
            <w:pPr>
              <w:pStyle w:val="0"/>
              <w:jc w:val="center"/>
            </w:pPr>
            <w:r>
              <w:rPr>
                <w:sz w:val="20"/>
              </w:rPr>
              <w:t xml:space="preserve">13</w:t>
            </w:r>
          </w:p>
        </w:tc>
        <w:tc>
          <w:tcPr>
            <w:tcW w:w="850" w:type="dxa"/>
          </w:tcPr>
          <w:p>
            <w:pPr>
              <w:pStyle w:val="0"/>
              <w:jc w:val="center"/>
            </w:pPr>
            <w:r>
              <w:rPr>
                <w:sz w:val="20"/>
              </w:rPr>
              <w:t xml:space="preserve">10,5</w:t>
            </w:r>
          </w:p>
        </w:tc>
        <w:tc>
          <w:tcPr>
            <w:tcW w:w="1134" w:type="dxa"/>
          </w:tcPr>
          <w:p>
            <w:pPr>
              <w:pStyle w:val="0"/>
              <w:jc w:val="center"/>
            </w:pPr>
            <w:r>
              <w:rPr>
                <w:sz w:val="20"/>
              </w:rPr>
              <w:t xml:space="preserve">10</w:t>
            </w:r>
          </w:p>
        </w:tc>
        <w:tc>
          <w:tcPr>
            <w:tcW w:w="737" w:type="dxa"/>
          </w:tcPr>
          <w:p>
            <w:pPr>
              <w:pStyle w:val="0"/>
              <w:jc w:val="center"/>
            </w:pPr>
            <w:r>
              <w:rPr>
                <w:sz w:val="20"/>
              </w:rPr>
              <w:t xml:space="preserve">8,1</w:t>
            </w:r>
          </w:p>
        </w:tc>
        <w:tc>
          <w:tcPr>
            <w:tcW w:w="850" w:type="dxa"/>
          </w:tcPr>
          <w:p>
            <w:pPr>
              <w:pStyle w:val="0"/>
              <w:jc w:val="center"/>
            </w:pPr>
            <w:r>
              <w:rPr>
                <w:sz w:val="20"/>
              </w:rPr>
              <w:t xml:space="preserve">158</w:t>
            </w:r>
          </w:p>
        </w:tc>
        <w:tc>
          <w:tcPr>
            <w:tcW w:w="850" w:type="dxa"/>
          </w:tcPr>
          <w:p>
            <w:pPr>
              <w:pStyle w:val="0"/>
              <w:jc w:val="center"/>
            </w:pPr>
            <w:r>
              <w:rPr>
                <w:sz w:val="20"/>
              </w:rPr>
              <w:t xml:space="preserve">127,7</w:t>
            </w:r>
          </w:p>
        </w:tc>
        <w:tc>
          <w:tcPr>
            <w:tcW w:w="1077" w:type="dxa"/>
          </w:tcPr>
          <w:p>
            <w:pPr>
              <w:pStyle w:val="0"/>
              <w:jc w:val="center"/>
            </w:pPr>
            <w:r>
              <w:rPr>
                <w:sz w:val="20"/>
              </w:rPr>
              <w:t xml:space="preserve">676</w:t>
            </w:r>
          </w:p>
        </w:tc>
        <w:tc>
          <w:tcPr>
            <w:tcW w:w="794" w:type="dxa"/>
          </w:tcPr>
          <w:p>
            <w:pPr>
              <w:pStyle w:val="0"/>
              <w:jc w:val="center"/>
            </w:pPr>
            <w:r>
              <w:rPr>
                <w:sz w:val="20"/>
              </w:rPr>
              <w:t xml:space="preserve">546,5</w:t>
            </w:r>
          </w:p>
        </w:tc>
        <w:tc>
          <w:tcPr>
            <w:tcW w:w="964" w:type="dxa"/>
          </w:tcPr>
          <w:p>
            <w:pPr>
              <w:pStyle w:val="0"/>
              <w:jc w:val="center"/>
            </w:pPr>
            <w:r>
              <w:rPr>
                <w:sz w:val="20"/>
              </w:rPr>
              <w:t xml:space="preserve">0</w:t>
            </w:r>
          </w:p>
        </w:tc>
        <w:tc>
          <w:tcPr>
            <w:tcW w:w="964" w:type="dxa"/>
          </w:tcPr>
          <w:p>
            <w:pPr>
              <w:pStyle w:val="0"/>
              <w:jc w:val="center"/>
            </w:pPr>
            <w:r>
              <w:rPr>
                <w:sz w:val="20"/>
              </w:rPr>
              <w:t xml:space="preserve">0</w:t>
            </w:r>
          </w:p>
        </w:tc>
      </w:tr>
      <w:tr>
        <w:tc>
          <w:tcPr>
            <w:tcW w:w="1843" w:type="dxa"/>
          </w:tcPr>
          <w:p>
            <w:pPr>
              <w:pStyle w:val="0"/>
            </w:pPr>
            <w:r>
              <w:rPr>
                <w:sz w:val="20"/>
              </w:rPr>
              <w:t xml:space="preserve">Зольский муниципальный район</w:t>
            </w:r>
          </w:p>
        </w:tc>
        <w:tc>
          <w:tcPr>
            <w:tcW w:w="964" w:type="dxa"/>
          </w:tcPr>
          <w:p>
            <w:pPr>
              <w:pStyle w:val="0"/>
              <w:jc w:val="center"/>
            </w:pPr>
            <w:r>
              <w:rPr>
                <w:sz w:val="20"/>
              </w:rPr>
              <w:t xml:space="preserve">4340</w:t>
            </w:r>
          </w:p>
        </w:tc>
        <w:tc>
          <w:tcPr>
            <w:tcW w:w="1020" w:type="dxa"/>
          </w:tcPr>
          <w:p>
            <w:pPr>
              <w:pStyle w:val="0"/>
              <w:jc w:val="center"/>
            </w:pPr>
            <w:r>
              <w:rPr>
                <w:sz w:val="20"/>
              </w:rPr>
              <w:t xml:space="preserve">8729,8</w:t>
            </w:r>
          </w:p>
        </w:tc>
        <w:tc>
          <w:tcPr>
            <w:tcW w:w="964" w:type="dxa"/>
          </w:tcPr>
          <w:p>
            <w:pPr>
              <w:pStyle w:val="0"/>
              <w:jc w:val="center"/>
            </w:pPr>
            <w:r>
              <w:rPr>
                <w:sz w:val="20"/>
              </w:rPr>
              <w:t xml:space="preserve">2797</w:t>
            </w:r>
          </w:p>
        </w:tc>
        <w:tc>
          <w:tcPr>
            <w:tcW w:w="1191" w:type="dxa"/>
          </w:tcPr>
          <w:p>
            <w:pPr>
              <w:pStyle w:val="0"/>
              <w:jc w:val="center"/>
            </w:pPr>
            <w:r>
              <w:rPr>
                <w:sz w:val="20"/>
              </w:rPr>
              <w:t xml:space="preserve">5626,1</w:t>
            </w:r>
          </w:p>
        </w:tc>
        <w:tc>
          <w:tcPr>
            <w:tcW w:w="680" w:type="dxa"/>
          </w:tcPr>
          <w:p>
            <w:pPr>
              <w:pStyle w:val="0"/>
              <w:jc w:val="center"/>
            </w:pPr>
            <w:r>
              <w:rPr>
                <w:sz w:val="20"/>
              </w:rPr>
              <w:t xml:space="preserve">38</w:t>
            </w:r>
          </w:p>
        </w:tc>
        <w:tc>
          <w:tcPr>
            <w:tcW w:w="794" w:type="dxa"/>
          </w:tcPr>
          <w:p>
            <w:pPr>
              <w:pStyle w:val="0"/>
              <w:jc w:val="center"/>
            </w:pPr>
            <w:r>
              <w:rPr>
                <w:sz w:val="20"/>
              </w:rPr>
              <w:t xml:space="preserve">76,4</w:t>
            </w:r>
          </w:p>
        </w:tc>
        <w:tc>
          <w:tcPr>
            <w:tcW w:w="850" w:type="dxa"/>
          </w:tcPr>
          <w:p>
            <w:pPr>
              <w:pStyle w:val="0"/>
              <w:jc w:val="center"/>
            </w:pPr>
            <w:r>
              <w:rPr>
                <w:sz w:val="20"/>
              </w:rPr>
              <w:t xml:space="preserve">552</w:t>
            </w:r>
          </w:p>
        </w:tc>
        <w:tc>
          <w:tcPr>
            <w:tcW w:w="964" w:type="dxa"/>
          </w:tcPr>
          <w:p>
            <w:pPr>
              <w:pStyle w:val="0"/>
              <w:jc w:val="center"/>
            </w:pPr>
            <w:r>
              <w:rPr>
                <w:sz w:val="20"/>
              </w:rPr>
              <w:t xml:space="preserve">1110,3</w:t>
            </w:r>
          </w:p>
        </w:tc>
        <w:tc>
          <w:tcPr>
            <w:tcW w:w="1077" w:type="dxa"/>
          </w:tcPr>
          <w:p>
            <w:pPr>
              <w:pStyle w:val="0"/>
              <w:jc w:val="center"/>
            </w:pPr>
            <w:r>
              <w:rPr>
                <w:sz w:val="20"/>
              </w:rPr>
              <w:t xml:space="preserve">489</w:t>
            </w:r>
          </w:p>
        </w:tc>
        <w:tc>
          <w:tcPr>
            <w:tcW w:w="907" w:type="dxa"/>
          </w:tcPr>
          <w:p>
            <w:pPr>
              <w:pStyle w:val="0"/>
              <w:jc w:val="center"/>
            </w:pPr>
            <w:r>
              <w:rPr>
                <w:sz w:val="20"/>
              </w:rPr>
              <w:t xml:space="preserve">983,6</w:t>
            </w:r>
          </w:p>
        </w:tc>
        <w:tc>
          <w:tcPr>
            <w:tcW w:w="1020" w:type="dxa"/>
          </w:tcPr>
          <w:p>
            <w:pPr>
              <w:pStyle w:val="0"/>
              <w:jc w:val="center"/>
            </w:pPr>
            <w:r>
              <w:rPr>
                <w:sz w:val="20"/>
              </w:rPr>
              <w:t xml:space="preserve">0</w:t>
            </w:r>
          </w:p>
        </w:tc>
        <w:tc>
          <w:tcPr>
            <w:tcW w:w="850" w:type="dxa"/>
          </w:tcPr>
          <w:p>
            <w:pPr>
              <w:pStyle w:val="0"/>
              <w:jc w:val="center"/>
            </w:pPr>
            <w:r>
              <w:rPr>
                <w:sz w:val="20"/>
              </w:rPr>
              <w:t xml:space="preserve">0</w:t>
            </w:r>
          </w:p>
        </w:tc>
        <w:tc>
          <w:tcPr>
            <w:tcW w:w="1134" w:type="dxa"/>
          </w:tcPr>
          <w:p>
            <w:pPr>
              <w:pStyle w:val="0"/>
              <w:jc w:val="center"/>
            </w:pPr>
            <w:r>
              <w:rPr>
                <w:sz w:val="20"/>
              </w:rPr>
              <w:t xml:space="preserve">5</w:t>
            </w:r>
          </w:p>
        </w:tc>
        <w:tc>
          <w:tcPr>
            <w:tcW w:w="737" w:type="dxa"/>
          </w:tcPr>
          <w:p>
            <w:pPr>
              <w:pStyle w:val="0"/>
              <w:jc w:val="center"/>
            </w:pPr>
            <w:r>
              <w:rPr>
                <w:sz w:val="20"/>
              </w:rPr>
              <w:t xml:space="preserve">10,1</w:t>
            </w:r>
          </w:p>
        </w:tc>
        <w:tc>
          <w:tcPr>
            <w:tcW w:w="850" w:type="dxa"/>
          </w:tcPr>
          <w:p>
            <w:pPr>
              <w:pStyle w:val="0"/>
              <w:jc w:val="center"/>
            </w:pPr>
            <w:r>
              <w:rPr>
                <w:sz w:val="20"/>
              </w:rPr>
              <w:t xml:space="preserve">37</w:t>
            </w:r>
          </w:p>
        </w:tc>
        <w:tc>
          <w:tcPr>
            <w:tcW w:w="850" w:type="dxa"/>
          </w:tcPr>
          <w:p>
            <w:pPr>
              <w:pStyle w:val="0"/>
              <w:jc w:val="center"/>
            </w:pPr>
            <w:r>
              <w:rPr>
                <w:sz w:val="20"/>
              </w:rPr>
              <w:t xml:space="preserve">74,4</w:t>
            </w:r>
          </w:p>
        </w:tc>
        <w:tc>
          <w:tcPr>
            <w:tcW w:w="1077" w:type="dxa"/>
          </w:tcPr>
          <w:p>
            <w:pPr>
              <w:pStyle w:val="0"/>
              <w:jc w:val="center"/>
            </w:pPr>
            <w:r>
              <w:rPr>
                <w:sz w:val="20"/>
              </w:rPr>
              <w:t xml:space="preserve">37</w:t>
            </w:r>
          </w:p>
        </w:tc>
        <w:tc>
          <w:tcPr>
            <w:tcW w:w="794" w:type="dxa"/>
          </w:tcPr>
          <w:p>
            <w:pPr>
              <w:pStyle w:val="0"/>
              <w:jc w:val="center"/>
            </w:pPr>
            <w:r>
              <w:rPr>
                <w:sz w:val="20"/>
              </w:rPr>
              <w:t xml:space="preserve">74,4</w:t>
            </w:r>
          </w:p>
        </w:tc>
        <w:tc>
          <w:tcPr>
            <w:tcW w:w="964" w:type="dxa"/>
          </w:tcPr>
          <w:p>
            <w:pPr>
              <w:pStyle w:val="0"/>
              <w:jc w:val="center"/>
            </w:pPr>
            <w:r>
              <w:rPr>
                <w:sz w:val="20"/>
              </w:rPr>
              <w:t xml:space="preserve">0</w:t>
            </w:r>
          </w:p>
        </w:tc>
        <w:tc>
          <w:tcPr>
            <w:tcW w:w="964" w:type="dxa"/>
          </w:tcPr>
          <w:p>
            <w:pPr>
              <w:pStyle w:val="0"/>
              <w:jc w:val="center"/>
            </w:pPr>
            <w:r>
              <w:rPr>
                <w:sz w:val="20"/>
              </w:rPr>
              <w:t xml:space="preserve">0</w:t>
            </w:r>
          </w:p>
        </w:tc>
      </w:tr>
      <w:tr>
        <w:tc>
          <w:tcPr>
            <w:tcW w:w="1843" w:type="dxa"/>
          </w:tcPr>
          <w:p>
            <w:pPr>
              <w:pStyle w:val="0"/>
            </w:pPr>
            <w:r>
              <w:rPr>
                <w:sz w:val="20"/>
              </w:rPr>
              <w:t xml:space="preserve">Майский муниципальный район</w:t>
            </w:r>
          </w:p>
        </w:tc>
        <w:tc>
          <w:tcPr>
            <w:tcW w:w="964" w:type="dxa"/>
          </w:tcPr>
          <w:p>
            <w:pPr>
              <w:pStyle w:val="0"/>
              <w:jc w:val="center"/>
            </w:pPr>
            <w:r>
              <w:rPr>
                <w:sz w:val="20"/>
              </w:rPr>
              <w:t xml:space="preserve">5314</w:t>
            </w:r>
          </w:p>
        </w:tc>
        <w:tc>
          <w:tcPr>
            <w:tcW w:w="1020" w:type="dxa"/>
          </w:tcPr>
          <w:p>
            <w:pPr>
              <w:pStyle w:val="0"/>
              <w:jc w:val="center"/>
            </w:pPr>
            <w:r>
              <w:rPr>
                <w:sz w:val="20"/>
              </w:rPr>
              <w:t xml:space="preserve">14114,6</w:t>
            </w:r>
          </w:p>
        </w:tc>
        <w:tc>
          <w:tcPr>
            <w:tcW w:w="964" w:type="dxa"/>
          </w:tcPr>
          <w:p>
            <w:pPr>
              <w:pStyle w:val="0"/>
              <w:jc w:val="center"/>
            </w:pPr>
            <w:r>
              <w:rPr>
                <w:sz w:val="20"/>
              </w:rPr>
              <w:t xml:space="preserve">2696</w:t>
            </w:r>
          </w:p>
        </w:tc>
        <w:tc>
          <w:tcPr>
            <w:tcW w:w="1191" w:type="dxa"/>
          </w:tcPr>
          <w:p>
            <w:pPr>
              <w:pStyle w:val="0"/>
              <w:jc w:val="center"/>
            </w:pPr>
            <w:r>
              <w:rPr>
                <w:sz w:val="20"/>
              </w:rPr>
              <w:t xml:space="preserve">7160,9</w:t>
            </w:r>
          </w:p>
        </w:tc>
        <w:tc>
          <w:tcPr>
            <w:tcW w:w="680" w:type="dxa"/>
          </w:tcPr>
          <w:p>
            <w:pPr>
              <w:pStyle w:val="0"/>
              <w:jc w:val="center"/>
            </w:pPr>
            <w:r>
              <w:rPr>
                <w:sz w:val="20"/>
              </w:rPr>
              <w:t xml:space="preserve">24</w:t>
            </w:r>
          </w:p>
        </w:tc>
        <w:tc>
          <w:tcPr>
            <w:tcW w:w="794" w:type="dxa"/>
          </w:tcPr>
          <w:p>
            <w:pPr>
              <w:pStyle w:val="0"/>
              <w:jc w:val="center"/>
            </w:pPr>
            <w:r>
              <w:rPr>
                <w:sz w:val="20"/>
              </w:rPr>
              <w:t xml:space="preserve">63,7</w:t>
            </w:r>
          </w:p>
        </w:tc>
        <w:tc>
          <w:tcPr>
            <w:tcW w:w="850" w:type="dxa"/>
          </w:tcPr>
          <w:p>
            <w:pPr>
              <w:pStyle w:val="0"/>
              <w:jc w:val="center"/>
            </w:pPr>
            <w:r>
              <w:rPr>
                <w:sz w:val="20"/>
              </w:rPr>
              <w:t xml:space="preserve">288</w:t>
            </w:r>
          </w:p>
        </w:tc>
        <w:tc>
          <w:tcPr>
            <w:tcW w:w="964" w:type="dxa"/>
          </w:tcPr>
          <w:p>
            <w:pPr>
              <w:pStyle w:val="0"/>
              <w:jc w:val="center"/>
            </w:pPr>
            <w:r>
              <w:rPr>
                <w:sz w:val="20"/>
              </w:rPr>
              <w:t xml:space="preserve">765,0</w:t>
            </w:r>
          </w:p>
        </w:tc>
        <w:tc>
          <w:tcPr>
            <w:tcW w:w="1077" w:type="dxa"/>
          </w:tcPr>
          <w:p>
            <w:pPr>
              <w:pStyle w:val="0"/>
              <w:jc w:val="center"/>
            </w:pPr>
            <w:r>
              <w:rPr>
                <w:sz w:val="20"/>
              </w:rPr>
              <w:t xml:space="preserve">1435</w:t>
            </w:r>
          </w:p>
        </w:tc>
        <w:tc>
          <w:tcPr>
            <w:tcW w:w="907" w:type="dxa"/>
          </w:tcPr>
          <w:p>
            <w:pPr>
              <w:pStyle w:val="0"/>
              <w:jc w:val="center"/>
            </w:pPr>
            <w:r>
              <w:rPr>
                <w:sz w:val="20"/>
              </w:rPr>
              <w:t xml:space="preserve">3811,5</w:t>
            </w:r>
          </w:p>
        </w:tc>
        <w:tc>
          <w:tcPr>
            <w:tcW w:w="1020" w:type="dxa"/>
          </w:tcPr>
          <w:p>
            <w:pPr>
              <w:pStyle w:val="0"/>
              <w:jc w:val="center"/>
            </w:pPr>
            <w:r>
              <w:rPr>
                <w:sz w:val="20"/>
              </w:rPr>
              <w:t xml:space="preserve">0</w:t>
            </w:r>
          </w:p>
        </w:tc>
        <w:tc>
          <w:tcPr>
            <w:tcW w:w="850" w:type="dxa"/>
          </w:tcPr>
          <w:p>
            <w:pPr>
              <w:pStyle w:val="0"/>
              <w:jc w:val="center"/>
            </w:pPr>
            <w:r>
              <w:rPr>
                <w:sz w:val="20"/>
              </w:rPr>
              <w:t xml:space="preserve">0</w:t>
            </w:r>
          </w:p>
        </w:tc>
        <w:tc>
          <w:tcPr>
            <w:tcW w:w="1134" w:type="dxa"/>
          </w:tcPr>
          <w:p>
            <w:pPr>
              <w:pStyle w:val="0"/>
              <w:jc w:val="center"/>
            </w:pPr>
            <w:r>
              <w:rPr>
                <w:sz w:val="20"/>
              </w:rPr>
              <w:t xml:space="preserve">0</w:t>
            </w:r>
          </w:p>
        </w:tc>
        <w:tc>
          <w:tcPr>
            <w:tcW w:w="737" w:type="dxa"/>
          </w:tcPr>
          <w:p>
            <w:pPr>
              <w:pStyle w:val="0"/>
              <w:jc w:val="center"/>
            </w:pPr>
            <w:r>
              <w:rPr>
                <w:sz w:val="20"/>
              </w:rPr>
              <w:t xml:space="preserve">0</w:t>
            </w:r>
          </w:p>
        </w:tc>
        <w:tc>
          <w:tcPr>
            <w:tcW w:w="850" w:type="dxa"/>
          </w:tcPr>
          <w:p>
            <w:pPr>
              <w:pStyle w:val="0"/>
              <w:jc w:val="center"/>
            </w:pPr>
            <w:r>
              <w:rPr>
                <w:sz w:val="20"/>
              </w:rPr>
              <w:t xml:space="preserve">17</w:t>
            </w:r>
          </w:p>
        </w:tc>
        <w:tc>
          <w:tcPr>
            <w:tcW w:w="850" w:type="dxa"/>
          </w:tcPr>
          <w:p>
            <w:pPr>
              <w:pStyle w:val="0"/>
              <w:jc w:val="center"/>
            </w:pPr>
            <w:r>
              <w:rPr>
                <w:sz w:val="20"/>
              </w:rPr>
              <w:t xml:space="preserve">45,1</w:t>
            </w:r>
          </w:p>
        </w:tc>
        <w:tc>
          <w:tcPr>
            <w:tcW w:w="1077" w:type="dxa"/>
          </w:tcPr>
          <w:p>
            <w:pPr>
              <w:pStyle w:val="0"/>
              <w:jc w:val="center"/>
            </w:pPr>
            <w:r>
              <w:rPr>
                <w:sz w:val="20"/>
              </w:rPr>
              <w:t xml:space="preserve">4</w:t>
            </w:r>
          </w:p>
        </w:tc>
        <w:tc>
          <w:tcPr>
            <w:tcW w:w="794" w:type="dxa"/>
          </w:tcPr>
          <w:p>
            <w:pPr>
              <w:pStyle w:val="0"/>
              <w:jc w:val="center"/>
            </w:pPr>
            <w:r>
              <w:rPr>
                <w:sz w:val="20"/>
              </w:rPr>
              <w:t xml:space="preserve">10,6</w:t>
            </w:r>
          </w:p>
        </w:tc>
        <w:tc>
          <w:tcPr>
            <w:tcW w:w="964" w:type="dxa"/>
          </w:tcPr>
          <w:p>
            <w:pPr>
              <w:pStyle w:val="0"/>
              <w:jc w:val="center"/>
            </w:pPr>
            <w:r>
              <w:rPr>
                <w:sz w:val="20"/>
              </w:rPr>
              <w:t xml:space="preserve">5</w:t>
            </w:r>
          </w:p>
        </w:tc>
        <w:tc>
          <w:tcPr>
            <w:tcW w:w="964" w:type="dxa"/>
          </w:tcPr>
          <w:p>
            <w:pPr>
              <w:pStyle w:val="0"/>
              <w:jc w:val="center"/>
            </w:pPr>
            <w:r>
              <w:rPr>
                <w:sz w:val="20"/>
              </w:rPr>
              <w:t xml:space="preserve">13,3</w:t>
            </w:r>
          </w:p>
        </w:tc>
      </w:tr>
      <w:tr>
        <w:tc>
          <w:tcPr>
            <w:tcW w:w="1843" w:type="dxa"/>
          </w:tcPr>
          <w:p>
            <w:pPr>
              <w:pStyle w:val="0"/>
            </w:pPr>
            <w:r>
              <w:rPr>
                <w:sz w:val="20"/>
              </w:rPr>
              <w:t xml:space="preserve">Городской округ Прохладный и Прохладненский муниципальный район</w:t>
            </w:r>
          </w:p>
        </w:tc>
        <w:tc>
          <w:tcPr>
            <w:tcW w:w="964" w:type="dxa"/>
          </w:tcPr>
          <w:p>
            <w:pPr>
              <w:pStyle w:val="0"/>
              <w:jc w:val="center"/>
            </w:pPr>
            <w:r>
              <w:rPr>
                <w:sz w:val="20"/>
              </w:rPr>
              <w:t xml:space="preserve">9140</w:t>
            </w:r>
          </w:p>
        </w:tc>
        <w:tc>
          <w:tcPr>
            <w:tcW w:w="1020" w:type="dxa"/>
          </w:tcPr>
          <w:p>
            <w:pPr>
              <w:pStyle w:val="0"/>
              <w:jc w:val="center"/>
            </w:pPr>
            <w:r>
              <w:rPr>
                <w:sz w:val="20"/>
              </w:rPr>
              <w:t xml:space="preserve">8765,8</w:t>
            </w:r>
          </w:p>
        </w:tc>
        <w:tc>
          <w:tcPr>
            <w:tcW w:w="964" w:type="dxa"/>
          </w:tcPr>
          <w:p>
            <w:pPr>
              <w:pStyle w:val="0"/>
              <w:jc w:val="center"/>
            </w:pPr>
            <w:r>
              <w:rPr>
                <w:sz w:val="20"/>
              </w:rPr>
              <w:t xml:space="preserve">3866</w:t>
            </w:r>
          </w:p>
        </w:tc>
        <w:tc>
          <w:tcPr>
            <w:tcW w:w="1191" w:type="dxa"/>
          </w:tcPr>
          <w:p>
            <w:pPr>
              <w:pStyle w:val="0"/>
              <w:jc w:val="center"/>
            </w:pPr>
            <w:r>
              <w:rPr>
                <w:sz w:val="20"/>
              </w:rPr>
              <w:t xml:space="preserve">3707,7</w:t>
            </w:r>
          </w:p>
        </w:tc>
        <w:tc>
          <w:tcPr>
            <w:tcW w:w="680" w:type="dxa"/>
          </w:tcPr>
          <w:p>
            <w:pPr>
              <w:pStyle w:val="0"/>
              <w:jc w:val="center"/>
            </w:pPr>
            <w:r>
              <w:rPr>
                <w:sz w:val="20"/>
              </w:rPr>
              <w:t xml:space="preserve">66</w:t>
            </w:r>
          </w:p>
        </w:tc>
        <w:tc>
          <w:tcPr>
            <w:tcW w:w="794" w:type="dxa"/>
          </w:tcPr>
          <w:p>
            <w:pPr>
              <w:pStyle w:val="0"/>
              <w:jc w:val="center"/>
            </w:pPr>
            <w:r>
              <w:rPr>
                <w:sz w:val="20"/>
              </w:rPr>
              <w:t xml:space="preserve">63,3</w:t>
            </w:r>
          </w:p>
        </w:tc>
        <w:tc>
          <w:tcPr>
            <w:tcW w:w="850" w:type="dxa"/>
          </w:tcPr>
          <w:p>
            <w:pPr>
              <w:pStyle w:val="0"/>
              <w:jc w:val="center"/>
            </w:pPr>
            <w:r>
              <w:rPr>
                <w:sz w:val="20"/>
              </w:rPr>
              <w:t xml:space="preserve">2087</w:t>
            </w:r>
          </w:p>
        </w:tc>
        <w:tc>
          <w:tcPr>
            <w:tcW w:w="964" w:type="dxa"/>
          </w:tcPr>
          <w:p>
            <w:pPr>
              <w:pStyle w:val="0"/>
              <w:jc w:val="center"/>
            </w:pPr>
            <w:r>
              <w:rPr>
                <w:sz w:val="20"/>
              </w:rPr>
              <w:t xml:space="preserve">2001,5</w:t>
            </w:r>
          </w:p>
        </w:tc>
        <w:tc>
          <w:tcPr>
            <w:tcW w:w="1077" w:type="dxa"/>
          </w:tcPr>
          <w:p>
            <w:pPr>
              <w:pStyle w:val="0"/>
              <w:jc w:val="center"/>
            </w:pPr>
            <w:r>
              <w:rPr>
                <w:sz w:val="20"/>
              </w:rPr>
              <w:t xml:space="preserve">2609</w:t>
            </w:r>
          </w:p>
        </w:tc>
        <w:tc>
          <w:tcPr>
            <w:tcW w:w="907" w:type="dxa"/>
          </w:tcPr>
          <w:p>
            <w:pPr>
              <w:pStyle w:val="0"/>
              <w:jc w:val="center"/>
            </w:pPr>
            <w:r>
              <w:rPr>
                <w:sz w:val="20"/>
              </w:rPr>
              <w:t xml:space="preserve">2502,2</w:t>
            </w:r>
          </w:p>
        </w:tc>
        <w:tc>
          <w:tcPr>
            <w:tcW w:w="1020" w:type="dxa"/>
          </w:tcPr>
          <w:p>
            <w:pPr>
              <w:pStyle w:val="0"/>
              <w:jc w:val="center"/>
            </w:pPr>
            <w:r>
              <w:rPr>
                <w:sz w:val="20"/>
              </w:rPr>
              <w:t xml:space="preserve">0</w:t>
            </w:r>
          </w:p>
        </w:tc>
        <w:tc>
          <w:tcPr>
            <w:tcW w:w="850" w:type="dxa"/>
          </w:tcPr>
          <w:p>
            <w:pPr>
              <w:pStyle w:val="0"/>
              <w:jc w:val="center"/>
            </w:pPr>
            <w:r>
              <w:rPr>
                <w:sz w:val="20"/>
              </w:rPr>
              <w:t xml:space="preserve">0</w:t>
            </w:r>
          </w:p>
        </w:tc>
        <w:tc>
          <w:tcPr>
            <w:tcW w:w="1134" w:type="dxa"/>
          </w:tcPr>
          <w:p>
            <w:pPr>
              <w:pStyle w:val="0"/>
              <w:jc w:val="center"/>
            </w:pPr>
            <w:r>
              <w:rPr>
                <w:sz w:val="20"/>
              </w:rPr>
              <w:t xml:space="preserve">68</w:t>
            </w:r>
          </w:p>
        </w:tc>
        <w:tc>
          <w:tcPr>
            <w:tcW w:w="737" w:type="dxa"/>
          </w:tcPr>
          <w:p>
            <w:pPr>
              <w:pStyle w:val="0"/>
              <w:jc w:val="center"/>
            </w:pPr>
            <w:r>
              <w:rPr>
                <w:sz w:val="20"/>
              </w:rPr>
              <w:t xml:space="preserve">65,2</w:t>
            </w:r>
          </w:p>
        </w:tc>
        <w:tc>
          <w:tcPr>
            <w:tcW w:w="850" w:type="dxa"/>
          </w:tcPr>
          <w:p>
            <w:pPr>
              <w:pStyle w:val="0"/>
              <w:jc w:val="center"/>
            </w:pPr>
            <w:r>
              <w:rPr>
                <w:sz w:val="20"/>
              </w:rPr>
              <w:t xml:space="preserve">166</w:t>
            </w:r>
          </w:p>
        </w:tc>
        <w:tc>
          <w:tcPr>
            <w:tcW w:w="850" w:type="dxa"/>
          </w:tcPr>
          <w:p>
            <w:pPr>
              <w:pStyle w:val="0"/>
              <w:jc w:val="center"/>
            </w:pPr>
            <w:r>
              <w:rPr>
                <w:sz w:val="20"/>
              </w:rPr>
              <w:t xml:space="preserve">159,2</w:t>
            </w:r>
          </w:p>
        </w:tc>
        <w:tc>
          <w:tcPr>
            <w:tcW w:w="1077" w:type="dxa"/>
          </w:tcPr>
          <w:p>
            <w:pPr>
              <w:pStyle w:val="0"/>
              <w:jc w:val="center"/>
            </w:pPr>
            <w:r>
              <w:rPr>
                <w:sz w:val="20"/>
              </w:rPr>
              <w:t xml:space="preserve">3</w:t>
            </w:r>
          </w:p>
        </w:tc>
        <w:tc>
          <w:tcPr>
            <w:tcW w:w="794" w:type="dxa"/>
          </w:tcPr>
          <w:p>
            <w:pPr>
              <w:pStyle w:val="0"/>
              <w:jc w:val="center"/>
            </w:pPr>
            <w:r>
              <w:rPr>
                <w:sz w:val="20"/>
              </w:rPr>
              <w:t xml:space="preserve">2,9</w:t>
            </w:r>
          </w:p>
        </w:tc>
        <w:tc>
          <w:tcPr>
            <w:tcW w:w="964" w:type="dxa"/>
          </w:tcPr>
          <w:p>
            <w:pPr>
              <w:pStyle w:val="0"/>
              <w:jc w:val="center"/>
            </w:pPr>
            <w:r>
              <w:rPr>
                <w:sz w:val="20"/>
              </w:rPr>
              <w:t xml:space="preserve">0</w:t>
            </w:r>
          </w:p>
        </w:tc>
        <w:tc>
          <w:tcPr>
            <w:tcW w:w="964" w:type="dxa"/>
          </w:tcPr>
          <w:p>
            <w:pPr>
              <w:pStyle w:val="0"/>
              <w:jc w:val="center"/>
            </w:pPr>
            <w:r>
              <w:rPr>
                <w:sz w:val="20"/>
              </w:rPr>
              <w:t xml:space="preserve">0</w:t>
            </w:r>
          </w:p>
        </w:tc>
      </w:tr>
      <w:tr>
        <w:tc>
          <w:tcPr>
            <w:tcW w:w="1843" w:type="dxa"/>
          </w:tcPr>
          <w:p>
            <w:pPr>
              <w:pStyle w:val="0"/>
            </w:pPr>
            <w:r>
              <w:rPr>
                <w:sz w:val="20"/>
              </w:rPr>
              <w:t xml:space="preserve">Терский муниципальный район</w:t>
            </w:r>
          </w:p>
        </w:tc>
        <w:tc>
          <w:tcPr>
            <w:tcW w:w="964" w:type="dxa"/>
          </w:tcPr>
          <w:p>
            <w:pPr>
              <w:pStyle w:val="0"/>
              <w:jc w:val="center"/>
            </w:pPr>
            <w:r>
              <w:rPr>
                <w:sz w:val="20"/>
              </w:rPr>
              <w:t xml:space="preserve">6004</w:t>
            </w:r>
          </w:p>
        </w:tc>
        <w:tc>
          <w:tcPr>
            <w:tcW w:w="1020" w:type="dxa"/>
          </w:tcPr>
          <w:p>
            <w:pPr>
              <w:pStyle w:val="0"/>
              <w:jc w:val="center"/>
            </w:pPr>
            <w:r>
              <w:rPr>
                <w:sz w:val="20"/>
              </w:rPr>
              <w:t xml:space="preserve">11775,1</w:t>
            </w:r>
          </w:p>
        </w:tc>
        <w:tc>
          <w:tcPr>
            <w:tcW w:w="964" w:type="dxa"/>
          </w:tcPr>
          <w:p>
            <w:pPr>
              <w:pStyle w:val="0"/>
              <w:jc w:val="center"/>
            </w:pPr>
            <w:r>
              <w:rPr>
                <w:sz w:val="20"/>
              </w:rPr>
              <w:t xml:space="preserve">3295</w:t>
            </w:r>
          </w:p>
        </w:tc>
        <w:tc>
          <w:tcPr>
            <w:tcW w:w="1191" w:type="dxa"/>
          </w:tcPr>
          <w:p>
            <w:pPr>
              <w:pStyle w:val="0"/>
              <w:jc w:val="center"/>
            </w:pPr>
            <w:r>
              <w:rPr>
                <w:sz w:val="20"/>
              </w:rPr>
              <w:t xml:space="preserve">6462,2</w:t>
            </w:r>
          </w:p>
        </w:tc>
        <w:tc>
          <w:tcPr>
            <w:tcW w:w="680" w:type="dxa"/>
          </w:tcPr>
          <w:p>
            <w:pPr>
              <w:pStyle w:val="0"/>
              <w:jc w:val="center"/>
            </w:pPr>
            <w:r>
              <w:rPr>
                <w:sz w:val="20"/>
              </w:rPr>
              <w:t xml:space="preserve">14</w:t>
            </w:r>
          </w:p>
        </w:tc>
        <w:tc>
          <w:tcPr>
            <w:tcW w:w="794" w:type="dxa"/>
          </w:tcPr>
          <w:p>
            <w:pPr>
              <w:pStyle w:val="0"/>
              <w:jc w:val="center"/>
            </w:pPr>
            <w:r>
              <w:rPr>
                <w:sz w:val="20"/>
              </w:rPr>
              <w:t xml:space="preserve">27,4</w:t>
            </w:r>
          </w:p>
        </w:tc>
        <w:tc>
          <w:tcPr>
            <w:tcW w:w="850" w:type="dxa"/>
          </w:tcPr>
          <w:p>
            <w:pPr>
              <w:pStyle w:val="0"/>
              <w:jc w:val="center"/>
            </w:pPr>
            <w:r>
              <w:rPr>
                <w:sz w:val="20"/>
              </w:rPr>
              <w:t xml:space="preserve">962</w:t>
            </w:r>
          </w:p>
        </w:tc>
        <w:tc>
          <w:tcPr>
            <w:tcW w:w="964" w:type="dxa"/>
          </w:tcPr>
          <w:p>
            <w:pPr>
              <w:pStyle w:val="0"/>
              <w:jc w:val="center"/>
            </w:pPr>
            <w:r>
              <w:rPr>
                <w:sz w:val="20"/>
              </w:rPr>
              <w:t xml:space="preserve">1886,7</w:t>
            </w:r>
          </w:p>
        </w:tc>
        <w:tc>
          <w:tcPr>
            <w:tcW w:w="1077" w:type="dxa"/>
          </w:tcPr>
          <w:p>
            <w:pPr>
              <w:pStyle w:val="0"/>
              <w:jc w:val="center"/>
            </w:pPr>
            <w:r>
              <w:rPr>
                <w:sz w:val="20"/>
              </w:rPr>
              <w:t xml:space="preserve">1071</w:t>
            </w:r>
          </w:p>
        </w:tc>
        <w:tc>
          <w:tcPr>
            <w:tcW w:w="907" w:type="dxa"/>
          </w:tcPr>
          <w:p>
            <w:pPr>
              <w:pStyle w:val="0"/>
              <w:jc w:val="center"/>
            </w:pPr>
            <w:r>
              <w:rPr>
                <w:sz w:val="20"/>
              </w:rPr>
              <w:t xml:space="preserve">2100,4</w:t>
            </w:r>
          </w:p>
        </w:tc>
        <w:tc>
          <w:tcPr>
            <w:tcW w:w="1020" w:type="dxa"/>
          </w:tcPr>
          <w:p>
            <w:pPr>
              <w:pStyle w:val="0"/>
              <w:jc w:val="center"/>
            </w:pPr>
            <w:r>
              <w:rPr>
                <w:sz w:val="20"/>
              </w:rPr>
              <w:t xml:space="preserve">1</w:t>
            </w:r>
          </w:p>
        </w:tc>
        <w:tc>
          <w:tcPr>
            <w:tcW w:w="850" w:type="dxa"/>
          </w:tcPr>
          <w:p>
            <w:pPr>
              <w:pStyle w:val="0"/>
              <w:jc w:val="center"/>
            </w:pPr>
            <w:r>
              <w:rPr>
                <w:sz w:val="20"/>
              </w:rPr>
              <w:t xml:space="preserve">2,0</w:t>
            </w:r>
          </w:p>
        </w:tc>
        <w:tc>
          <w:tcPr>
            <w:tcW w:w="1134" w:type="dxa"/>
          </w:tcPr>
          <w:p>
            <w:pPr>
              <w:pStyle w:val="0"/>
              <w:jc w:val="center"/>
            </w:pPr>
            <w:r>
              <w:rPr>
                <w:sz w:val="20"/>
              </w:rPr>
              <w:t xml:space="preserve">0</w:t>
            </w:r>
          </w:p>
        </w:tc>
        <w:tc>
          <w:tcPr>
            <w:tcW w:w="737" w:type="dxa"/>
          </w:tcPr>
          <w:p>
            <w:pPr>
              <w:pStyle w:val="0"/>
              <w:jc w:val="center"/>
            </w:pPr>
            <w:r>
              <w:rPr>
                <w:sz w:val="20"/>
              </w:rPr>
              <w:t xml:space="preserve">0</w:t>
            </w:r>
          </w:p>
        </w:tc>
        <w:tc>
          <w:tcPr>
            <w:tcW w:w="850" w:type="dxa"/>
          </w:tcPr>
          <w:p>
            <w:pPr>
              <w:pStyle w:val="0"/>
              <w:jc w:val="center"/>
            </w:pPr>
            <w:r>
              <w:rPr>
                <w:sz w:val="20"/>
              </w:rPr>
              <w:t xml:space="preserve">85</w:t>
            </w:r>
          </w:p>
        </w:tc>
        <w:tc>
          <w:tcPr>
            <w:tcW w:w="850" w:type="dxa"/>
          </w:tcPr>
          <w:p>
            <w:pPr>
              <w:pStyle w:val="0"/>
              <w:jc w:val="center"/>
            </w:pPr>
            <w:r>
              <w:rPr>
                <w:sz w:val="20"/>
              </w:rPr>
              <w:t xml:space="preserve">166,7</w:t>
            </w:r>
          </w:p>
        </w:tc>
        <w:tc>
          <w:tcPr>
            <w:tcW w:w="1077" w:type="dxa"/>
          </w:tcPr>
          <w:p>
            <w:pPr>
              <w:pStyle w:val="0"/>
              <w:jc w:val="center"/>
            </w:pPr>
            <w:r>
              <w:rPr>
                <w:sz w:val="20"/>
              </w:rPr>
              <w:t xml:space="preserve">5</w:t>
            </w:r>
          </w:p>
        </w:tc>
        <w:tc>
          <w:tcPr>
            <w:tcW w:w="794" w:type="dxa"/>
          </w:tcPr>
          <w:p>
            <w:pPr>
              <w:pStyle w:val="0"/>
              <w:jc w:val="center"/>
            </w:pPr>
            <w:r>
              <w:rPr>
                <w:sz w:val="20"/>
              </w:rPr>
              <w:t xml:space="preserve">9,8</w:t>
            </w:r>
          </w:p>
        </w:tc>
        <w:tc>
          <w:tcPr>
            <w:tcW w:w="964" w:type="dxa"/>
          </w:tcPr>
          <w:p>
            <w:pPr>
              <w:pStyle w:val="0"/>
              <w:jc w:val="center"/>
            </w:pPr>
            <w:r>
              <w:rPr>
                <w:sz w:val="20"/>
              </w:rPr>
              <w:t xml:space="preserve">5</w:t>
            </w:r>
          </w:p>
        </w:tc>
        <w:tc>
          <w:tcPr>
            <w:tcW w:w="964" w:type="dxa"/>
          </w:tcPr>
          <w:p>
            <w:pPr>
              <w:pStyle w:val="0"/>
              <w:jc w:val="center"/>
            </w:pPr>
            <w:r>
              <w:rPr>
                <w:sz w:val="20"/>
              </w:rPr>
              <w:t xml:space="preserve">9,8</w:t>
            </w:r>
          </w:p>
        </w:tc>
      </w:tr>
      <w:tr>
        <w:tc>
          <w:tcPr>
            <w:tcW w:w="1843" w:type="dxa"/>
          </w:tcPr>
          <w:p>
            <w:pPr>
              <w:pStyle w:val="0"/>
            </w:pPr>
            <w:r>
              <w:rPr>
                <w:sz w:val="20"/>
              </w:rPr>
              <w:t xml:space="preserve">Урванский, Лескенский муниципальные районы</w:t>
            </w:r>
          </w:p>
        </w:tc>
        <w:tc>
          <w:tcPr>
            <w:tcW w:w="964" w:type="dxa"/>
          </w:tcPr>
          <w:p>
            <w:pPr>
              <w:pStyle w:val="0"/>
              <w:jc w:val="center"/>
            </w:pPr>
            <w:r>
              <w:rPr>
                <w:sz w:val="20"/>
              </w:rPr>
              <w:t xml:space="preserve">7646</w:t>
            </w:r>
          </w:p>
        </w:tc>
        <w:tc>
          <w:tcPr>
            <w:tcW w:w="1020" w:type="dxa"/>
          </w:tcPr>
          <w:p>
            <w:pPr>
              <w:pStyle w:val="0"/>
              <w:jc w:val="center"/>
            </w:pPr>
            <w:r>
              <w:rPr>
                <w:sz w:val="20"/>
              </w:rPr>
              <w:t xml:space="preserve">7347,6</w:t>
            </w:r>
          </w:p>
        </w:tc>
        <w:tc>
          <w:tcPr>
            <w:tcW w:w="964" w:type="dxa"/>
          </w:tcPr>
          <w:p>
            <w:pPr>
              <w:pStyle w:val="0"/>
              <w:jc w:val="center"/>
            </w:pPr>
            <w:r>
              <w:rPr>
                <w:sz w:val="20"/>
              </w:rPr>
              <w:t xml:space="preserve">3424</w:t>
            </w:r>
          </w:p>
        </w:tc>
        <w:tc>
          <w:tcPr>
            <w:tcW w:w="1191" w:type="dxa"/>
          </w:tcPr>
          <w:p>
            <w:pPr>
              <w:pStyle w:val="0"/>
              <w:jc w:val="center"/>
            </w:pPr>
            <w:r>
              <w:rPr>
                <w:sz w:val="20"/>
              </w:rPr>
              <w:t xml:space="preserve">3290,4</w:t>
            </w:r>
          </w:p>
        </w:tc>
        <w:tc>
          <w:tcPr>
            <w:tcW w:w="680" w:type="dxa"/>
          </w:tcPr>
          <w:p>
            <w:pPr>
              <w:pStyle w:val="0"/>
              <w:jc w:val="center"/>
            </w:pPr>
            <w:r>
              <w:rPr>
                <w:sz w:val="20"/>
              </w:rPr>
              <w:t xml:space="preserve">97</w:t>
            </w:r>
          </w:p>
        </w:tc>
        <w:tc>
          <w:tcPr>
            <w:tcW w:w="794" w:type="dxa"/>
          </w:tcPr>
          <w:p>
            <w:pPr>
              <w:pStyle w:val="0"/>
              <w:jc w:val="center"/>
            </w:pPr>
            <w:r>
              <w:rPr>
                <w:sz w:val="20"/>
              </w:rPr>
              <w:t xml:space="preserve">93,2</w:t>
            </w:r>
          </w:p>
        </w:tc>
        <w:tc>
          <w:tcPr>
            <w:tcW w:w="850" w:type="dxa"/>
          </w:tcPr>
          <w:p>
            <w:pPr>
              <w:pStyle w:val="0"/>
              <w:jc w:val="center"/>
            </w:pPr>
            <w:r>
              <w:rPr>
                <w:sz w:val="20"/>
              </w:rPr>
              <w:t xml:space="preserve">1080</w:t>
            </w:r>
          </w:p>
        </w:tc>
        <w:tc>
          <w:tcPr>
            <w:tcW w:w="964" w:type="dxa"/>
          </w:tcPr>
          <w:p>
            <w:pPr>
              <w:pStyle w:val="0"/>
              <w:jc w:val="center"/>
            </w:pPr>
            <w:r>
              <w:rPr>
                <w:sz w:val="20"/>
              </w:rPr>
              <w:t xml:space="preserve">1037,8</w:t>
            </w:r>
          </w:p>
        </w:tc>
        <w:tc>
          <w:tcPr>
            <w:tcW w:w="1077" w:type="dxa"/>
          </w:tcPr>
          <w:p>
            <w:pPr>
              <w:pStyle w:val="0"/>
              <w:jc w:val="center"/>
            </w:pPr>
            <w:r>
              <w:rPr>
                <w:sz w:val="20"/>
              </w:rPr>
              <w:t xml:space="preserve">2098</w:t>
            </w:r>
          </w:p>
        </w:tc>
        <w:tc>
          <w:tcPr>
            <w:tcW w:w="907" w:type="dxa"/>
          </w:tcPr>
          <w:p>
            <w:pPr>
              <w:pStyle w:val="0"/>
              <w:jc w:val="center"/>
            </w:pPr>
            <w:r>
              <w:rPr>
                <w:sz w:val="20"/>
              </w:rPr>
              <w:t xml:space="preserve">2016,1</w:t>
            </w:r>
          </w:p>
        </w:tc>
        <w:tc>
          <w:tcPr>
            <w:tcW w:w="1020" w:type="dxa"/>
          </w:tcPr>
          <w:p>
            <w:pPr>
              <w:pStyle w:val="0"/>
              <w:jc w:val="center"/>
            </w:pPr>
            <w:r>
              <w:rPr>
                <w:sz w:val="20"/>
              </w:rPr>
              <w:t xml:space="preserve">3</w:t>
            </w:r>
          </w:p>
        </w:tc>
        <w:tc>
          <w:tcPr>
            <w:tcW w:w="850" w:type="dxa"/>
          </w:tcPr>
          <w:p>
            <w:pPr>
              <w:pStyle w:val="0"/>
              <w:jc w:val="center"/>
            </w:pPr>
            <w:r>
              <w:rPr>
                <w:sz w:val="20"/>
              </w:rPr>
              <w:t xml:space="preserve">2,9</w:t>
            </w:r>
          </w:p>
        </w:tc>
        <w:tc>
          <w:tcPr>
            <w:tcW w:w="1134" w:type="dxa"/>
          </w:tcPr>
          <w:p>
            <w:pPr>
              <w:pStyle w:val="0"/>
              <w:jc w:val="center"/>
            </w:pPr>
            <w:r>
              <w:rPr>
                <w:sz w:val="20"/>
              </w:rPr>
              <w:t xml:space="preserve">21</w:t>
            </w:r>
          </w:p>
        </w:tc>
        <w:tc>
          <w:tcPr>
            <w:tcW w:w="737" w:type="dxa"/>
          </w:tcPr>
          <w:p>
            <w:pPr>
              <w:pStyle w:val="0"/>
              <w:jc w:val="center"/>
            </w:pPr>
            <w:r>
              <w:rPr>
                <w:sz w:val="20"/>
              </w:rPr>
              <w:t xml:space="preserve">20,2</w:t>
            </w:r>
          </w:p>
        </w:tc>
        <w:tc>
          <w:tcPr>
            <w:tcW w:w="850" w:type="dxa"/>
          </w:tcPr>
          <w:p>
            <w:pPr>
              <w:pStyle w:val="0"/>
              <w:jc w:val="center"/>
            </w:pPr>
            <w:r>
              <w:rPr>
                <w:sz w:val="20"/>
              </w:rPr>
              <w:t xml:space="preserve">91</w:t>
            </w:r>
          </w:p>
        </w:tc>
        <w:tc>
          <w:tcPr>
            <w:tcW w:w="850" w:type="dxa"/>
          </w:tcPr>
          <w:p>
            <w:pPr>
              <w:pStyle w:val="0"/>
              <w:jc w:val="center"/>
            </w:pPr>
            <w:r>
              <w:rPr>
                <w:sz w:val="20"/>
              </w:rPr>
              <w:t xml:space="preserve">87,4</w:t>
            </w:r>
          </w:p>
        </w:tc>
        <w:tc>
          <w:tcPr>
            <w:tcW w:w="1077" w:type="dxa"/>
          </w:tcPr>
          <w:p>
            <w:pPr>
              <w:pStyle w:val="0"/>
              <w:jc w:val="center"/>
            </w:pPr>
            <w:r>
              <w:rPr>
                <w:sz w:val="20"/>
              </w:rPr>
              <w:t xml:space="preserve">88</w:t>
            </w:r>
          </w:p>
        </w:tc>
        <w:tc>
          <w:tcPr>
            <w:tcW w:w="794" w:type="dxa"/>
          </w:tcPr>
          <w:p>
            <w:pPr>
              <w:pStyle w:val="0"/>
              <w:jc w:val="center"/>
            </w:pPr>
            <w:r>
              <w:rPr>
                <w:sz w:val="20"/>
              </w:rPr>
              <w:t xml:space="preserve">84,6</w:t>
            </w:r>
          </w:p>
        </w:tc>
        <w:tc>
          <w:tcPr>
            <w:tcW w:w="964" w:type="dxa"/>
          </w:tcPr>
          <w:p>
            <w:pPr>
              <w:pStyle w:val="0"/>
              <w:jc w:val="center"/>
            </w:pPr>
            <w:r>
              <w:rPr>
                <w:sz w:val="20"/>
              </w:rPr>
              <w:t xml:space="preserve">22</w:t>
            </w:r>
          </w:p>
        </w:tc>
        <w:tc>
          <w:tcPr>
            <w:tcW w:w="964" w:type="dxa"/>
          </w:tcPr>
          <w:p>
            <w:pPr>
              <w:pStyle w:val="0"/>
              <w:jc w:val="center"/>
            </w:pPr>
            <w:r>
              <w:rPr>
                <w:sz w:val="20"/>
              </w:rPr>
              <w:t xml:space="preserve">21,1</w:t>
            </w:r>
          </w:p>
        </w:tc>
      </w:tr>
      <w:tr>
        <w:tc>
          <w:tcPr>
            <w:tcW w:w="1843" w:type="dxa"/>
          </w:tcPr>
          <w:p>
            <w:pPr>
              <w:pStyle w:val="0"/>
            </w:pPr>
            <w:r>
              <w:rPr>
                <w:sz w:val="20"/>
              </w:rPr>
              <w:t xml:space="preserve">Чегемский муниципальный район</w:t>
            </w:r>
          </w:p>
        </w:tc>
        <w:tc>
          <w:tcPr>
            <w:tcW w:w="964" w:type="dxa"/>
          </w:tcPr>
          <w:p>
            <w:pPr>
              <w:pStyle w:val="0"/>
              <w:jc w:val="center"/>
            </w:pPr>
            <w:r>
              <w:rPr>
                <w:sz w:val="20"/>
              </w:rPr>
              <w:t xml:space="preserve">9454</w:t>
            </w:r>
          </w:p>
        </w:tc>
        <w:tc>
          <w:tcPr>
            <w:tcW w:w="1020" w:type="dxa"/>
          </w:tcPr>
          <w:p>
            <w:pPr>
              <w:pStyle w:val="0"/>
              <w:jc w:val="center"/>
            </w:pPr>
            <w:r>
              <w:rPr>
                <w:sz w:val="20"/>
              </w:rPr>
              <w:t xml:space="preserve">13590,9</w:t>
            </w:r>
          </w:p>
        </w:tc>
        <w:tc>
          <w:tcPr>
            <w:tcW w:w="964" w:type="dxa"/>
          </w:tcPr>
          <w:p>
            <w:pPr>
              <w:pStyle w:val="0"/>
              <w:jc w:val="center"/>
            </w:pPr>
            <w:r>
              <w:rPr>
                <w:sz w:val="20"/>
              </w:rPr>
              <w:t xml:space="preserve">7295</w:t>
            </w:r>
          </w:p>
        </w:tc>
        <w:tc>
          <w:tcPr>
            <w:tcW w:w="1191" w:type="dxa"/>
          </w:tcPr>
          <w:p>
            <w:pPr>
              <w:pStyle w:val="0"/>
              <w:jc w:val="center"/>
            </w:pPr>
            <w:r>
              <w:rPr>
                <w:sz w:val="20"/>
              </w:rPr>
              <w:t xml:space="preserve">10487,2</w:t>
            </w:r>
          </w:p>
        </w:tc>
        <w:tc>
          <w:tcPr>
            <w:tcW w:w="680" w:type="dxa"/>
          </w:tcPr>
          <w:p>
            <w:pPr>
              <w:pStyle w:val="0"/>
              <w:jc w:val="center"/>
            </w:pPr>
            <w:r>
              <w:rPr>
                <w:sz w:val="20"/>
              </w:rPr>
              <w:t xml:space="preserve">69</w:t>
            </w:r>
          </w:p>
        </w:tc>
        <w:tc>
          <w:tcPr>
            <w:tcW w:w="794" w:type="dxa"/>
          </w:tcPr>
          <w:p>
            <w:pPr>
              <w:pStyle w:val="0"/>
              <w:jc w:val="center"/>
            </w:pPr>
            <w:r>
              <w:rPr>
                <w:sz w:val="20"/>
              </w:rPr>
              <w:t xml:space="preserve">99,2</w:t>
            </w:r>
          </w:p>
        </w:tc>
        <w:tc>
          <w:tcPr>
            <w:tcW w:w="850" w:type="dxa"/>
          </w:tcPr>
          <w:p>
            <w:pPr>
              <w:pStyle w:val="0"/>
              <w:jc w:val="center"/>
            </w:pPr>
            <w:r>
              <w:rPr>
                <w:sz w:val="20"/>
              </w:rPr>
              <w:t xml:space="preserve">1008</w:t>
            </w:r>
          </w:p>
        </w:tc>
        <w:tc>
          <w:tcPr>
            <w:tcW w:w="964" w:type="dxa"/>
          </w:tcPr>
          <w:p>
            <w:pPr>
              <w:pStyle w:val="0"/>
              <w:jc w:val="center"/>
            </w:pPr>
            <w:r>
              <w:rPr>
                <w:sz w:val="20"/>
              </w:rPr>
              <w:t xml:space="preserve">1449,1</w:t>
            </w:r>
          </w:p>
        </w:tc>
        <w:tc>
          <w:tcPr>
            <w:tcW w:w="1077" w:type="dxa"/>
          </w:tcPr>
          <w:p>
            <w:pPr>
              <w:pStyle w:val="0"/>
              <w:jc w:val="center"/>
            </w:pPr>
            <w:r>
              <w:rPr>
                <w:sz w:val="20"/>
              </w:rPr>
              <w:t xml:space="preserve">841</w:t>
            </w:r>
          </w:p>
        </w:tc>
        <w:tc>
          <w:tcPr>
            <w:tcW w:w="907" w:type="dxa"/>
          </w:tcPr>
          <w:p>
            <w:pPr>
              <w:pStyle w:val="0"/>
              <w:jc w:val="center"/>
            </w:pPr>
            <w:r>
              <w:rPr>
                <w:sz w:val="20"/>
              </w:rPr>
              <w:t xml:space="preserve">1209,0</w:t>
            </w:r>
          </w:p>
        </w:tc>
        <w:tc>
          <w:tcPr>
            <w:tcW w:w="1020" w:type="dxa"/>
          </w:tcPr>
          <w:p>
            <w:pPr>
              <w:pStyle w:val="0"/>
              <w:jc w:val="center"/>
            </w:pPr>
            <w:r>
              <w:rPr>
                <w:sz w:val="20"/>
              </w:rPr>
              <w:t xml:space="preserve">6</w:t>
            </w:r>
          </w:p>
        </w:tc>
        <w:tc>
          <w:tcPr>
            <w:tcW w:w="850" w:type="dxa"/>
          </w:tcPr>
          <w:p>
            <w:pPr>
              <w:pStyle w:val="0"/>
              <w:jc w:val="center"/>
            </w:pPr>
            <w:r>
              <w:rPr>
                <w:sz w:val="20"/>
              </w:rPr>
              <w:t xml:space="preserve">8,6</w:t>
            </w:r>
          </w:p>
        </w:tc>
        <w:tc>
          <w:tcPr>
            <w:tcW w:w="1134" w:type="dxa"/>
          </w:tcPr>
          <w:p>
            <w:pPr>
              <w:pStyle w:val="0"/>
              <w:jc w:val="center"/>
            </w:pPr>
            <w:r>
              <w:rPr>
                <w:sz w:val="20"/>
              </w:rPr>
              <w:t xml:space="preserve">2</w:t>
            </w:r>
          </w:p>
        </w:tc>
        <w:tc>
          <w:tcPr>
            <w:tcW w:w="737" w:type="dxa"/>
          </w:tcPr>
          <w:p>
            <w:pPr>
              <w:pStyle w:val="0"/>
              <w:jc w:val="center"/>
            </w:pPr>
            <w:r>
              <w:rPr>
                <w:sz w:val="20"/>
              </w:rPr>
              <w:t xml:space="preserve">2,9</w:t>
            </w:r>
          </w:p>
        </w:tc>
        <w:tc>
          <w:tcPr>
            <w:tcW w:w="850" w:type="dxa"/>
          </w:tcPr>
          <w:p>
            <w:pPr>
              <w:pStyle w:val="0"/>
              <w:jc w:val="center"/>
            </w:pPr>
            <w:r>
              <w:rPr>
                <w:sz w:val="20"/>
              </w:rPr>
              <w:t xml:space="preserve">42</w:t>
            </w:r>
          </w:p>
        </w:tc>
        <w:tc>
          <w:tcPr>
            <w:tcW w:w="850" w:type="dxa"/>
          </w:tcPr>
          <w:p>
            <w:pPr>
              <w:pStyle w:val="0"/>
              <w:jc w:val="center"/>
            </w:pPr>
            <w:r>
              <w:rPr>
                <w:sz w:val="20"/>
              </w:rPr>
              <w:t xml:space="preserve">60,4</w:t>
            </w:r>
          </w:p>
        </w:tc>
        <w:tc>
          <w:tcPr>
            <w:tcW w:w="1077" w:type="dxa"/>
          </w:tcPr>
          <w:p>
            <w:pPr>
              <w:pStyle w:val="0"/>
              <w:jc w:val="center"/>
            </w:pPr>
            <w:r>
              <w:rPr>
                <w:sz w:val="20"/>
              </w:rPr>
              <w:t xml:space="preserve">280</w:t>
            </w:r>
          </w:p>
        </w:tc>
        <w:tc>
          <w:tcPr>
            <w:tcW w:w="794" w:type="dxa"/>
          </w:tcPr>
          <w:p>
            <w:pPr>
              <w:pStyle w:val="0"/>
              <w:jc w:val="center"/>
            </w:pPr>
            <w:r>
              <w:rPr>
                <w:sz w:val="20"/>
              </w:rPr>
              <w:t xml:space="preserve">402,5</w:t>
            </w:r>
          </w:p>
        </w:tc>
        <w:tc>
          <w:tcPr>
            <w:tcW w:w="964" w:type="dxa"/>
          </w:tcPr>
          <w:p>
            <w:pPr>
              <w:pStyle w:val="0"/>
              <w:jc w:val="center"/>
            </w:pPr>
            <w:r>
              <w:rPr>
                <w:sz w:val="20"/>
              </w:rPr>
              <w:t xml:space="preserve">0</w:t>
            </w:r>
          </w:p>
        </w:tc>
        <w:tc>
          <w:tcPr>
            <w:tcW w:w="964" w:type="dxa"/>
          </w:tcPr>
          <w:p>
            <w:pPr>
              <w:pStyle w:val="0"/>
              <w:jc w:val="center"/>
            </w:pPr>
            <w:r>
              <w:rPr>
                <w:sz w:val="20"/>
              </w:rPr>
              <w:t xml:space="preserve">0</w:t>
            </w:r>
          </w:p>
        </w:tc>
      </w:tr>
      <w:tr>
        <w:tc>
          <w:tcPr>
            <w:tcW w:w="1843" w:type="dxa"/>
          </w:tcPr>
          <w:p>
            <w:pPr>
              <w:pStyle w:val="0"/>
            </w:pPr>
            <w:r>
              <w:rPr>
                <w:sz w:val="20"/>
              </w:rPr>
              <w:t xml:space="preserve">Черекский муниципальный район</w:t>
            </w:r>
          </w:p>
        </w:tc>
        <w:tc>
          <w:tcPr>
            <w:tcW w:w="964" w:type="dxa"/>
          </w:tcPr>
          <w:p>
            <w:pPr>
              <w:pStyle w:val="0"/>
              <w:jc w:val="center"/>
            </w:pPr>
            <w:r>
              <w:rPr>
                <w:sz w:val="20"/>
              </w:rPr>
              <w:t xml:space="preserve">2924</w:t>
            </w:r>
          </w:p>
        </w:tc>
        <w:tc>
          <w:tcPr>
            <w:tcW w:w="1020" w:type="dxa"/>
          </w:tcPr>
          <w:p>
            <w:pPr>
              <w:pStyle w:val="0"/>
              <w:jc w:val="center"/>
            </w:pPr>
            <w:r>
              <w:rPr>
                <w:sz w:val="20"/>
              </w:rPr>
              <w:t xml:space="preserve">10301,6</w:t>
            </w:r>
          </w:p>
        </w:tc>
        <w:tc>
          <w:tcPr>
            <w:tcW w:w="964" w:type="dxa"/>
          </w:tcPr>
          <w:p>
            <w:pPr>
              <w:pStyle w:val="0"/>
              <w:jc w:val="center"/>
            </w:pPr>
            <w:r>
              <w:rPr>
                <w:sz w:val="20"/>
              </w:rPr>
              <w:t xml:space="preserve">1559</w:t>
            </w:r>
          </w:p>
        </w:tc>
        <w:tc>
          <w:tcPr>
            <w:tcW w:w="1191" w:type="dxa"/>
          </w:tcPr>
          <w:p>
            <w:pPr>
              <w:pStyle w:val="0"/>
              <w:jc w:val="center"/>
            </w:pPr>
            <w:r>
              <w:rPr>
                <w:sz w:val="20"/>
              </w:rPr>
              <w:t xml:space="preserve">5492,5</w:t>
            </w:r>
          </w:p>
        </w:tc>
        <w:tc>
          <w:tcPr>
            <w:tcW w:w="680" w:type="dxa"/>
          </w:tcPr>
          <w:p>
            <w:pPr>
              <w:pStyle w:val="0"/>
              <w:jc w:val="center"/>
            </w:pPr>
            <w:r>
              <w:rPr>
                <w:sz w:val="20"/>
              </w:rPr>
              <w:t xml:space="preserve">16</w:t>
            </w:r>
          </w:p>
        </w:tc>
        <w:tc>
          <w:tcPr>
            <w:tcW w:w="794" w:type="dxa"/>
          </w:tcPr>
          <w:p>
            <w:pPr>
              <w:pStyle w:val="0"/>
              <w:jc w:val="center"/>
            </w:pPr>
            <w:r>
              <w:rPr>
                <w:sz w:val="20"/>
              </w:rPr>
              <w:t xml:space="preserve">56,4</w:t>
            </w:r>
          </w:p>
        </w:tc>
        <w:tc>
          <w:tcPr>
            <w:tcW w:w="850" w:type="dxa"/>
          </w:tcPr>
          <w:p>
            <w:pPr>
              <w:pStyle w:val="0"/>
              <w:jc w:val="center"/>
            </w:pPr>
            <w:r>
              <w:rPr>
                <w:sz w:val="20"/>
              </w:rPr>
              <w:t xml:space="preserve">364</w:t>
            </w:r>
          </w:p>
        </w:tc>
        <w:tc>
          <w:tcPr>
            <w:tcW w:w="964" w:type="dxa"/>
          </w:tcPr>
          <w:p>
            <w:pPr>
              <w:pStyle w:val="0"/>
              <w:jc w:val="center"/>
            </w:pPr>
            <w:r>
              <w:rPr>
                <w:sz w:val="20"/>
              </w:rPr>
              <w:t xml:space="preserve">1282,4</w:t>
            </w:r>
          </w:p>
        </w:tc>
        <w:tc>
          <w:tcPr>
            <w:tcW w:w="1077" w:type="dxa"/>
          </w:tcPr>
          <w:p>
            <w:pPr>
              <w:pStyle w:val="0"/>
              <w:jc w:val="center"/>
            </w:pPr>
            <w:r>
              <w:rPr>
                <w:sz w:val="20"/>
              </w:rPr>
              <w:t xml:space="preserve">756</w:t>
            </w:r>
          </w:p>
        </w:tc>
        <w:tc>
          <w:tcPr>
            <w:tcW w:w="907" w:type="dxa"/>
          </w:tcPr>
          <w:p>
            <w:pPr>
              <w:pStyle w:val="0"/>
              <w:jc w:val="center"/>
            </w:pPr>
            <w:r>
              <w:rPr>
                <w:sz w:val="20"/>
              </w:rPr>
              <w:t xml:space="preserve">2663,5</w:t>
            </w:r>
          </w:p>
        </w:tc>
        <w:tc>
          <w:tcPr>
            <w:tcW w:w="1020" w:type="dxa"/>
          </w:tcPr>
          <w:p>
            <w:pPr>
              <w:pStyle w:val="0"/>
              <w:jc w:val="center"/>
            </w:pPr>
            <w:r>
              <w:rPr>
                <w:sz w:val="20"/>
              </w:rPr>
              <w:t xml:space="preserve">1</w:t>
            </w:r>
          </w:p>
        </w:tc>
        <w:tc>
          <w:tcPr>
            <w:tcW w:w="850" w:type="dxa"/>
          </w:tcPr>
          <w:p>
            <w:pPr>
              <w:pStyle w:val="0"/>
              <w:jc w:val="center"/>
            </w:pPr>
            <w:r>
              <w:rPr>
                <w:sz w:val="20"/>
              </w:rPr>
              <w:t xml:space="preserve">3,5</w:t>
            </w:r>
          </w:p>
        </w:tc>
        <w:tc>
          <w:tcPr>
            <w:tcW w:w="1134" w:type="dxa"/>
          </w:tcPr>
          <w:p>
            <w:pPr>
              <w:pStyle w:val="0"/>
              <w:jc w:val="center"/>
            </w:pPr>
            <w:r>
              <w:rPr>
                <w:sz w:val="20"/>
              </w:rPr>
              <w:t xml:space="preserve">3</w:t>
            </w:r>
          </w:p>
        </w:tc>
        <w:tc>
          <w:tcPr>
            <w:tcW w:w="737" w:type="dxa"/>
          </w:tcPr>
          <w:p>
            <w:pPr>
              <w:pStyle w:val="0"/>
              <w:jc w:val="center"/>
            </w:pPr>
            <w:r>
              <w:rPr>
                <w:sz w:val="20"/>
              </w:rPr>
              <w:t xml:space="preserve">10,6</w:t>
            </w:r>
          </w:p>
        </w:tc>
        <w:tc>
          <w:tcPr>
            <w:tcW w:w="850" w:type="dxa"/>
          </w:tcPr>
          <w:p>
            <w:pPr>
              <w:pStyle w:val="0"/>
              <w:jc w:val="center"/>
            </w:pPr>
            <w:r>
              <w:rPr>
                <w:sz w:val="20"/>
              </w:rPr>
              <w:t xml:space="preserve">16</w:t>
            </w:r>
          </w:p>
        </w:tc>
        <w:tc>
          <w:tcPr>
            <w:tcW w:w="850" w:type="dxa"/>
          </w:tcPr>
          <w:p>
            <w:pPr>
              <w:pStyle w:val="0"/>
              <w:jc w:val="center"/>
            </w:pPr>
            <w:r>
              <w:rPr>
                <w:sz w:val="20"/>
              </w:rPr>
              <w:t xml:space="preserve">56,4</w:t>
            </w:r>
          </w:p>
        </w:tc>
        <w:tc>
          <w:tcPr>
            <w:tcW w:w="1077" w:type="dxa"/>
          </w:tcPr>
          <w:p>
            <w:pPr>
              <w:pStyle w:val="0"/>
              <w:jc w:val="center"/>
            </w:pPr>
            <w:r>
              <w:rPr>
                <w:sz w:val="20"/>
              </w:rPr>
              <w:t xml:space="preserve">14</w:t>
            </w:r>
          </w:p>
        </w:tc>
        <w:tc>
          <w:tcPr>
            <w:tcW w:w="794" w:type="dxa"/>
          </w:tcPr>
          <w:p>
            <w:pPr>
              <w:pStyle w:val="0"/>
              <w:jc w:val="center"/>
            </w:pPr>
            <w:r>
              <w:rPr>
                <w:sz w:val="20"/>
              </w:rPr>
              <w:t xml:space="preserve">49,3</w:t>
            </w:r>
          </w:p>
        </w:tc>
        <w:tc>
          <w:tcPr>
            <w:tcW w:w="964" w:type="dxa"/>
          </w:tcPr>
          <w:p>
            <w:pPr>
              <w:pStyle w:val="0"/>
              <w:jc w:val="center"/>
            </w:pPr>
            <w:r>
              <w:rPr>
                <w:sz w:val="20"/>
              </w:rPr>
              <w:t xml:space="preserve">2</w:t>
            </w:r>
          </w:p>
        </w:tc>
        <w:tc>
          <w:tcPr>
            <w:tcW w:w="964" w:type="dxa"/>
          </w:tcPr>
          <w:p>
            <w:pPr>
              <w:pStyle w:val="0"/>
              <w:jc w:val="center"/>
            </w:pPr>
            <w:r>
              <w:rPr>
                <w:sz w:val="20"/>
              </w:rPr>
              <w:t xml:space="preserve">7,0</w:t>
            </w:r>
          </w:p>
        </w:tc>
      </w:tr>
      <w:tr>
        <w:tc>
          <w:tcPr>
            <w:tcW w:w="1843" w:type="dxa"/>
          </w:tcPr>
          <w:p>
            <w:pPr>
              <w:pStyle w:val="0"/>
            </w:pPr>
            <w:r>
              <w:rPr>
                <w:sz w:val="20"/>
              </w:rPr>
              <w:t xml:space="preserve">Эльбрусский муниципальный район</w:t>
            </w:r>
          </w:p>
        </w:tc>
        <w:tc>
          <w:tcPr>
            <w:tcW w:w="964" w:type="dxa"/>
          </w:tcPr>
          <w:p>
            <w:pPr>
              <w:pStyle w:val="0"/>
              <w:jc w:val="center"/>
            </w:pPr>
            <w:r>
              <w:rPr>
                <w:sz w:val="20"/>
              </w:rPr>
              <w:t xml:space="preserve">3735</w:t>
            </w:r>
          </w:p>
        </w:tc>
        <w:tc>
          <w:tcPr>
            <w:tcW w:w="1020" w:type="dxa"/>
          </w:tcPr>
          <w:p>
            <w:pPr>
              <w:pStyle w:val="0"/>
              <w:jc w:val="center"/>
            </w:pPr>
            <w:r>
              <w:rPr>
                <w:sz w:val="20"/>
              </w:rPr>
              <w:t xml:space="preserve">10337,7</w:t>
            </w:r>
          </w:p>
        </w:tc>
        <w:tc>
          <w:tcPr>
            <w:tcW w:w="964" w:type="dxa"/>
          </w:tcPr>
          <w:p>
            <w:pPr>
              <w:pStyle w:val="0"/>
              <w:jc w:val="center"/>
            </w:pPr>
            <w:r>
              <w:rPr>
                <w:sz w:val="20"/>
              </w:rPr>
              <w:t xml:space="preserve">2742</w:t>
            </w:r>
          </w:p>
        </w:tc>
        <w:tc>
          <w:tcPr>
            <w:tcW w:w="1191" w:type="dxa"/>
          </w:tcPr>
          <w:p>
            <w:pPr>
              <w:pStyle w:val="0"/>
              <w:jc w:val="center"/>
            </w:pPr>
            <w:r>
              <w:rPr>
                <w:sz w:val="20"/>
              </w:rPr>
              <w:t xml:space="preserve">7589,3</w:t>
            </w:r>
          </w:p>
        </w:tc>
        <w:tc>
          <w:tcPr>
            <w:tcW w:w="680" w:type="dxa"/>
          </w:tcPr>
          <w:p>
            <w:pPr>
              <w:pStyle w:val="0"/>
              <w:jc w:val="center"/>
            </w:pPr>
            <w:r>
              <w:rPr>
                <w:sz w:val="20"/>
              </w:rPr>
              <w:t xml:space="preserve">8</w:t>
            </w:r>
          </w:p>
        </w:tc>
        <w:tc>
          <w:tcPr>
            <w:tcW w:w="794" w:type="dxa"/>
          </w:tcPr>
          <w:p>
            <w:pPr>
              <w:pStyle w:val="0"/>
              <w:jc w:val="center"/>
            </w:pPr>
            <w:r>
              <w:rPr>
                <w:sz w:val="20"/>
              </w:rPr>
              <w:t xml:space="preserve">22,1</w:t>
            </w:r>
          </w:p>
        </w:tc>
        <w:tc>
          <w:tcPr>
            <w:tcW w:w="850" w:type="dxa"/>
          </w:tcPr>
          <w:p>
            <w:pPr>
              <w:pStyle w:val="0"/>
              <w:jc w:val="center"/>
            </w:pPr>
            <w:r>
              <w:rPr>
                <w:sz w:val="20"/>
              </w:rPr>
              <w:t xml:space="preserve">655</w:t>
            </w:r>
          </w:p>
        </w:tc>
        <w:tc>
          <w:tcPr>
            <w:tcW w:w="964" w:type="dxa"/>
          </w:tcPr>
          <w:p>
            <w:pPr>
              <w:pStyle w:val="0"/>
              <w:jc w:val="center"/>
            </w:pPr>
            <w:r>
              <w:rPr>
                <w:sz w:val="20"/>
              </w:rPr>
              <w:t xml:space="preserve">1812,9</w:t>
            </w:r>
          </w:p>
        </w:tc>
        <w:tc>
          <w:tcPr>
            <w:tcW w:w="1077" w:type="dxa"/>
          </w:tcPr>
          <w:p>
            <w:pPr>
              <w:pStyle w:val="0"/>
              <w:jc w:val="center"/>
            </w:pPr>
            <w:r>
              <w:rPr>
                <w:sz w:val="20"/>
              </w:rPr>
              <w:t xml:space="preserve">294</w:t>
            </w:r>
          </w:p>
        </w:tc>
        <w:tc>
          <w:tcPr>
            <w:tcW w:w="907" w:type="dxa"/>
          </w:tcPr>
          <w:p>
            <w:pPr>
              <w:pStyle w:val="0"/>
              <w:jc w:val="center"/>
            </w:pPr>
            <w:r>
              <w:rPr>
                <w:sz w:val="20"/>
              </w:rPr>
              <w:t xml:space="preserve">813,7</w:t>
            </w:r>
          </w:p>
        </w:tc>
        <w:tc>
          <w:tcPr>
            <w:tcW w:w="1020" w:type="dxa"/>
          </w:tcPr>
          <w:p>
            <w:pPr>
              <w:pStyle w:val="0"/>
              <w:jc w:val="center"/>
            </w:pPr>
            <w:r>
              <w:rPr>
                <w:sz w:val="20"/>
              </w:rPr>
              <w:t xml:space="preserve">4</w:t>
            </w:r>
          </w:p>
        </w:tc>
        <w:tc>
          <w:tcPr>
            <w:tcW w:w="850" w:type="dxa"/>
          </w:tcPr>
          <w:p>
            <w:pPr>
              <w:pStyle w:val="0"/>
              <w:jc w:val="center"/>
            </w:pPr>
            <w:r>
              <w:rPr>
                <w:sz w:val="20"/>
              </w:rPr>
              <w:t xml:space="preserve">11,1</w:t>
            </w:r>
          </w:p>
        </w:tc>
        <w:tc>
          <w:tcPr>
            <w:tcW w:w="1134" w:type="dxa"/>
          </w:tcPr>
          <w:p>
            <w:pPr>
              <w:pStyle w:val="0"/>
              <w:jc w:val="center"/>
            </w:pPr>
            <w:r>
              <w:rPr>
                <w:sz w:val="20"/>
              </w:rPr>
              <w:t xml:space="preserve">0</w:t>
            </w:r>
          </w:p>
        </w:tc>
        <w:tc>
          <w:tcPr>
            <w:tcW w:w="737" w:type="dxa"/>
          </w:tcPr>
          <w:p>
            <w:pPr>
              <w:pStyle w:val="0"/>
              <w:jc w:val="center"/>
            </w:pPr>
            <w:r>
              <w:rPr>
                <w:sz w:val="20"/>
              </w:rPr>
              <w:t xml:space="preserve">0</w:t>
            </w:r>
          </w:p>
        </w:tc>
        <w:tc>
          <w:tcPr>
            <w:tcW w:w="850" w:type="dxa"/>
          </w:tcPr>
          <w:p>
            <w:pPr>
              <w:pStyle w:val="0"/>
              <w:jc w:val="center"/>
            </w:pPr>
            <w:r>
              <w:rPr>
                <w:sz w:val="20"/>
              </w:rPr>
              <w:t xml:space="preserve">13</w:t>
            </w:r>
          </w:p>
        </w:tc>
        <w:tc>
          <w:tcPr>
            <w:tcW w:w="850" w:type="dxa"/>
          </w:tcPr>
          <w:p>
            <w:pPr>
              <w:pStyle w:val="0"/>
              <w:jc w:val="center"/>
            </w:pPr>
            <w:r>
              <w:rPr>
                <w:sz w:val="20"/>
              </w:rPr>
              <w:t xml:space="preserve">36,0</w:t>
            </w:r>
          </w:p>
        </w:tc>
        <w:tc>
          <w:tcPr>
            <w:tcW w:w="1077" w:type="dxa"/>
          </w:tcPr>
          <w:p>
            <w:pPr>
              <w:pStyle w:val="0"/>
              <w:jc w:val="center"/>
            </w:pPr>
            <w:r>
              <w:rPr>
                <w:sz w:val="20"/>
              </w:rPr>
              <w:t xml:space="preserve">5</w:t>
            </w:r>
          </w:p>
        </w:tc>
        <w:tc>
          <w:tcPr>
            <w:tcW w:w="794" w:type="dxa"/>
          </w:tcPr>
          <w:p>
            <w:pPr>
              <w:pStyle w:val="0"/>
              <w:jc w:val="center"/>
            </w:pPr>
            <w:r>
              <w:rPr>
                <w:sz w:val="20"/>
              </w:rPr>
              <w:t xml:space="preserve">13,8</w:t>
            </w:r>
          </w:p>
        </w:tc>
        <w:tc>
          <w:tcPr>
            <w:tcW w:w="964" w:type="dxa"/>
          </w:tcPr>
          <w:p>
            <w:pPr>
              <w:pStyle w:val="0"/>
              <w:jc w:val="center"/>
            </w:pPr>
            <w:r>
              <w:rPr>
                <w:sz w:val="20"/>
              </w:rPr>
              <w:t xml:space="preserve">0</w:t>
            </w:r>
          </w:p>
        </w:tc>
        <w:tc>
          <w:tcPr>
            <w:tcW w:w="964" w:type="dxa"/>
          </w:tcPr>
          <w:p>
            <w:pPr>
              <w:pStyle w:val="0"/>
              <w:jc w:val="center"/>
            </w:pPr>
            <w:r>
              <w:rPr>
                <w:sz w:val="20"/>
              </w:rPr>
              <w:t xml:space="preserve">0</w:t>
            </w:r>
          </w:p>
        </w:tc>
      </w:tr>
      <w:tr>
        <w:tc>
          <w:tcPr>
            <w:tcW w:w="1843" w:type="dxa"/>
          </w:tcPr>
          <w:p>
            <w:pPr>
              <w:pStyle w:val="0"/>
            </w:pPr>
            <w:r>
              <w:rPr>
                <w:sz w:val="20"/>
              </w:rPr>
              <w:t xml:space="preserve">Городской округ Нальчик</w:t>
            </w:r>
          </w:p>
        </w:tc>
        <w:tc>
          <w:tcPr>
            <w:tcW w:w="964" w:type="dxa"/>
          </w:tcPr>
          <w:p>
            <w:pPr>
              <w:pStyle w:val="0"/>
              <w:jc w:val="center"/>
            </w:pPr>
            <w:r>
              <w:rPr>
                <w:sz w:val="20"/>
              </w:rPr>
              <w:t xml:space="preserve">63384</w:t>
            </w:r>
          </w:p>
        </w:tc>
        <w:tc>
          <w:tcPr>
            <w:tcW w:w="1020" w:type="dxa"/>
          </w:tcPr>
          <w:p>
            <w:pPr>
              <w:pStyle w:val="0"/>
              <w:jc w:val="center"/>
            </w:pPr>
            <w:r>
              <w:rPr>
                <w:sz w:val="20"/>
              </w:rPr>
              <w:t xml:space="preserve">23884,5</w:t>
            </w:r>
          </w:p>
        </w:tc>
        <w:tc>
          <w:tcPr>
            <w:tcW w:w="964" w:type="dxa"/>
          </w:tcPr>
          <w:p>
            <w:pPr>
              <w:pStyle w:val="0"/>
              <w:jc w:val="center"/>
            </w:pPr>
            <w:r>
              <w:rPr>
                <w:sz w:val="20"/>
              </w:rPr>
              <w:t xml:space="preserve">40794</w:t>
            </w:r>
          </w:p>
        </w:tc>
        <w:tc>
          <w:tcPr>
            <w:tcW w:w="1191" w:type="dxa"/>
          </w:tcPr>
          <w:p>
            <w:pPr>
              <w:pStyle w:val="0"/>
              <w:jc w:val="center"/>
            </w:pPr>
            <w:r>
              <w:rPr>
                <w:sz w:val="20"/>
              </w:rPr>
              <w:t xml:space="preserve">15372,1</w:t>
            </w:r>
          </w:p>
        </w:tc>
        <w:tc>
          <w:tcPr>
            <w:tcW w:w="680" w:type="dxa"/>
          </w:tcPr>
          <w:p>
            <w:pPr>
              <w:pStyle w:val="0"/>
              <w:jc w:val="center"/>
            </w:pPr>
            <w:r>
              <w:rPr>
                <w:sz w:val="20"/>
              </w:rPr>
              <w:t xml:space="preserve">125</w:t>
            </w:r>
          </w:p>
        </w:tc>
        <w:tc>
          <w:tcPr>
            <w:tcW w:w="794" w:type="dxa"/>
          </w:tcPr>
          <w:p>
            <w:pPr>
              <w:pStyle w:val="0"/>
              <w:jc w:val="center"/>
            </w:pPr>
            <w:r>
              <w:rPr>
                <w:sz w:val="20"/>
              </w:rPr>
              <w:t xml:space="preserve">47,1</w:t>
            </w:r>
          </w:p>
        </w:tc>
        <w:tc>
          <w:tcPr>
            <w:tcW w:w="850" w:type="dxa"/>
          </w:tcPr>
          <w:p>
            <w:pPr>
              <w:pStyle w:val="0"/>
              <w:jc w:val="center"/>
            </w:pPr>
            <w:r>
              <w:rPr>
                <w:sz w:val="20"/>
              </w:rPr>
              <w:t xml:space="preserve">6414</w:t>
            </w:r>
          </w:p>
        </w:tc>
        <w:tc>
          <w:tcPr>
            <w:tcW w:w="964" w:type="dxa"/>
          </w:tcPr>
          <w:p>
            <w:pPr>
              <w:pStyle w:val="0"/>
              <w:jc w:val="center"/>
            </w:pPr>
            <w:r>
              <w:rPr>
                <w:sz w:val="20"/>
              </w:rPr>
              <w:t xml:space="preserve">2416,9</w:t>
            </w:r>
          </w:p>
        </w:tc>
        <w:tc>
          <w:tcPr>
            <w:tcW w:w="1077" w:type="dxa"/>
          </w:tcPr>
          <w:p>
            <w:pPr>
              <w:pStyle w:val="0"/>
              <w:jc w:val="center"/>
            </w:pPr>
            <w:r>
              <w:rPr>
                <w:sz w:val="20"/>
              </w:rPr>
              <w:t xml:space="preserve">8673</w:t>
            </w:r>
          </w:p>
        </w:tc>
        <w:tc>
          <w:tcPr>
            <w:tcW w:w="907" w:type="dxa"/>
          </w:tcPr>
          <w:p>
            <w:pPr>
              <w:pStyle w:val="0"/>
              <w:jc w:val="center"/>
            </w:pPr>
            <w:r>
              <w:rPr>
                <w:sz w:val="20"/>
              </w:rPr>
              <w:t xml:space="preserve">3268,2</w:t>
            </w:r>
          </w:p>
        </w:tc>
        <w:tc>
          <w:tcPr>
            <w:tcW w:w="1020" w:type="dxa"/>
          </w:tcPr>
          <w:p>
            <w:pPr>
              <w:pStyle w:val="0"/>
              <w:jc w:val="center"/>
            </w:pPr>
            <w:r>
              <w:rPr>
                <w:sz w:val="20"/>
              </w:rPr>
              <w:t xml:space="preserve">22</w:t>
            </w:r>
          </w:p>
        </w:tc>
        <w:tc>
          <w:tcPr>
            <w:tcW w:w="850" w:type="dxa"/>
          </w:tcPr>
          <w:p>
            <w:pPr>
              <w:pStyle w:val="0"/>
              <w:jc w:val="center"/>
            </w:pPr>
            <w:r>
              <w:rPr>
                <w:sz w:val="20"/>
              </w:rPr>
              <w:t xml:space="preserve">8,3</w:t>
            </w:r>
          </w:p>
        </w:tc>
        <w:tc>
          <w:tcPr>
            <w:tcW w:w="1134" w:type="dxa"/>
          </w:tcPr>
          <w:p>
            <w:pPr>
              <w:pStyle w:val="0"/>
              <w:jc w:val="center"/>
            </w:pPr>
            <w:r>
              <w:rPr>
                <w:sz w:val="20"/>
              </w:rPr>
              <w:t xml:space="preserve">13</w:t>
            </w:r>
          </w:p>
        </w:tc>
        <w:tc>
          <w:tcPr>
            <w:tcW w:w="737" w:type="dxa"/>
          </w:tcPr>
          <w:p>
            <w:pPr>
              <w:pStyle w:val="0"/>
              <w:jc w:val="center"/>
            </w:pPr>
            <w:r>
              <w:rPr>
                <w:sz w:val="20"/>
              </w:rPr>
              <w:t xml:space="preserve">4,9</w:t>
            </w:r>
          </w:p>
        </w:tc>
        <w:tc>
          <w:tcPr>
            <w:tcW w:w="850" w:type="dxa"/>
          </w:tcPr>
          <w:p>
            <w:pPr>
              <w:pStyle w:val="0"/>
              <w:jc w:val="center"/>
            </w:pPr>
            <w:r>
              <w:rPr>
                <w:sz w:val="20"/>
              </w:rPr>
              <w:t xml:space="preserve">99</w:t>
            </w:r>
          </w:p>
        </w:tc>
        <w:tc>
          <w:tcPr>
            <w:tcW w:w="850" w:type="dxa"/>
          </w:tcPr>
          <w:p>
            <w:pPr>
              <w:pStyle w:val="0"/>
              <w:jc w:val="center"/>
            </w:pPr>
            <w:r>
              <w:rPr>
                <w:sz w:val="20"/>
              </w:rPr>
              <w:t xml:space="preserve">37,3</w:t>
            </w:r>
          </w:p>
        </w:tc>
        <w:tc>
          <w:tcPr>
            <w:tcW w:w="1077" w:type="dxa"/>
          </w:tcPr>
          <w:p>
            <w:pPr>
              <w:pStyle w:val="0"/>
              <w:jc w:val="center"/>
            </w:pPr>
            <w:r>
              <w:rPr>
                <w:sz w:val="20"/>
              </w:rPr>
              <w:t xml:space="preserve">388</w:t>
            </w:r>
          </w:p>
        </w:tc>
        <w:tc>
          <w:tcPr>
            <w:tcW w:w="794" w:type="dxa"/>
          </w:tcPr>
          <w:p>
            <w:pPr>
              <w:pStyle w:val="0"/>
              <w:jc w:val="center"/>
            </w:pPr>
            <w:r>
              <w:rPr>
                <w:sz w:val="20"/>
              </w:rPr>
              <w:t xml:space="preserve">146,2</w:t>
            </w:r>
          </w:p>
        </w:tc>
        <w:tc>
          <w:tcPr>
            <w:tcW w:w="964" w:type="dxa"/>
          </w:tcPr>
          <w:p>
            <w:pPr>
              <w:pStyle w:val="0"/>
              <w:jc w:val="center"/>
            </w:pPr>
            <w:r>
              <w:rPr>
                <w:sz w:val="20"/>
              </w:rPr>
              <w:t xml:space="preserve">8</w:t>
            </w:r>
          </w:p>
        </w:tc>
        <w:tc>
          <w:tcPr>
            <w:tcW w:w="964" w:type="dxa"/>
          </w:tcPr>
          <w:p>
            <w:pPr>
              <w:pStyle w:val="0"/>
              <w:jc w:val="center"/>
            </w:pPr>
            <w:r>
              <w:rPr>
                <w:sz w:val="20"/>
              </w:rPr>
              <w:t xml:space="preserve">3,0</w:t>
            </w:r>
          </w:p>
        </w:tc>
      </w:tr>
      <w:tr>
        <w:tc>
          <w:tcPr>
            <w:tcW w:w="1843" w:type="dxa"/>
          </w:tcPr>
          <w:p>
            <w:pPr>
              <w:pStyle w:val="0"/>
            </w:pPr>
            <w:r>
              <w:rPr>
                <w:sz w:val="20"/>
              </w:rPr>
              <w:t xml:space="preserve">Всего</w:t>
            </w:r>
          </w:p>
        </w:tc>
        <w:tc>
          <w:tcPr>
            <w:tcW w:w="964" w:type="dxa"/>
          </w:tcPr>
          <w:p>
            <w:pPr>
              <w:pStyle w:val="0"/>
              <w:jc w:val="center"/>
            </w:pPr>
            <w:r>
              <w:rPr>
                <w:sz w:val="20"/>
              </w:rPr>
              <w:t xml:space="preserve">128290</w:t>
            </w:r>
          </w:p>
        </w:tc>
        <w:tc>
          <w:tcPr>
            <w:tcW w:w="1020" w:type="dxa"/>
          </w:tcPr>
          <w:p>
            <w:pPr>
              <w:pStyle w:val="0"/>
              <w:jc w:val="center"/>
            </w:pPr>
            <w:r>
              <w:rPr>
                <w:sz w:val="20"/>
              </w:rPr>
              <w:t xml:space="preserve">14748,8</w:t>
            </w:r>
          </w:p>
        </w:tc>
        <w:tc>
          <w:tcPr>
            <w:tcW w:w="964" w:type="dxa"/>
          </w:tcPr>
          <w:p>
            <w:pPr>
              <w:pStyle w:val="0"/>
              <w:jc w:val="center"/>
            </w:pPr>
            <w:r>
              <w:rPr>
                <w:sz w:val="20"/>
              </w:rPr>
              <w:t xml:space="preserve">74872</w:t>
            </w:r>
          </w:p>
        </w:tc>
        <w:tc>
          <w:tcPr>
            <w:tcW w:w="1191" w:type="dxa"/>
          </w:tcPr>
          <w:p>
            <w:pPr>
              <w:pStyle w:val="0"/>
              <w:jc w:val="center"/>
            </w:pPr>
            <w:r>
              <w:rPr>
                <w:sz w:val="20"/>
              </w:rPr>
              <w:t xml:space="preserve">8607,6</w:t>
            </w:r>
          </w:p>
        </w:tc>
        <w:tc>
          <w:tcPr>
            <w:tcW w:w="680" w:type="dxa"/>
          </w:tcPr>
          <w:p>
            <w:pPr>
              <w:pStyle w:val="0"/>
              <w:jc w:val="center"/>
            </w:pPr>
            <w:r>
              <w:rPr>
                <w:sz w:val="20"/>
              </w:rPr>
              <w:t xml:space="preserve">1065</w:t>
            </w:r>
          </w:p>
        </w:tc>
        <w:tc>
          <w:tcPr>
            <w:tcW w:w="794" w:type="dxa"/>
          </w:tcPr>
          <w:p>
            <w:pPr>
              <w:pStyle w:val="0"/>
              <w:jc w:val="center"/>
            </w:pPr>
            <w:r>
              <w:rPr>
                <w:sz w:val="20"/>
              </w:rPr>
              <w:t xml:space="preserve">122,4</w:t>
            </w:r>
          </w:p>
        </w:tc>
        <w:tc>
          <w:tcPr>
            <w:tcW w:w="850" w:type="dxa"/>
          </w:tcPr>
          <w:p>
            <w:pPr>
              <w:pStyle w:val="0"/>
              <w:jc w:val="center"/>
            </w:pPr>
            <w:r>
              <w:rPr>
                <w:sz w:val="20"/>
              </w:rPr>
              <w:t xml:space="preserve">17048</w:t>
            </w:r>
          </w:p>
        </w:tc>
        <w:tc>
          <w:tcPr>
            <w:tcW w:w="964" w:type="dxa"/>
          </w:tcPr>
          <w:p>
            <w:pPr>
              <w:pStyle w:val="0"/>
              <w:jc w:val="center"/>
            </w:pPr>
            <w:r>
              <w:rPr>
                <w:sz w:val="20"/>
              </w:rPr>
              <w:t xml:space="preserve">1959,9</w:t>
            </w:r>
          </w:p>
        </w:tc>
        <w:tc>
          <w:tcPr>
            <w:tcW w:w="1077" w:type="dxa"/>
          </w:tcPr>
          <w:p>
            <w:pPr>
              <w:pStyle w:val="0"/>
              <w:jc w:val="center"/>
            </w:pPr>
            <w:r>
              <w:rPr>
                <w:sz w:val="20"/>
              </w:rPr>
              <w:t xml:space="preserve">22142</w:t>
            </w:r>
          </w:p>
        </w:tc>
        <w:tc>
          <w:tcPr>
            <w:tcW w:w="907" w:type="dxa"/>
          </w:tcPr>
          <w:p>
            <w:pPr>
              <w:pStyle w:val="0"/>
              <w:jc w:val="center"/>
            </w:pPr>
            <w:r>
              <w:rPr>
                <w:sz w:val="20"/>
              </w:rPr>
              <w:t xml:space="preserve">2545,5</w:t>
            </w:r>
          </w:p>
        </w:tc>
        <w:tc>
          <w:tcPr>
            <w:tcW w:w="1020" w:type="dxa"/>
          </w:tcPr>
          <w:p>
            <w:pPr>
              <w:pStyle w:val="0"/>
              <w:jc w:val="center"/>
            </w:pPr>
            <w:r>
              <w:rPr>
                <w:sz w:val="20"/>
              </w:rPr>
              <w:t xml:space="preserve">50</w:t>
            </w:r>
          </w:p>
        </w:tc>
        <w:tc>
          <w:tcPr>
            <w:tcW w:w="850" w:type="dxa"/>
          </w:tcPr>
          <w:p>
            <w:pPr>
              <w:pStyle w:val="0"/>
              <w:jc w:val="center"/>
            </w:pPr>
            <w:r>
              <w:rPr>
                <w:sz w:val="20"/>
              </w:rPr>
              <w:t xml:space="preserve">5,7</w:t>
            </w:r>
          </w:p>
        </w:tc>
        <w:tc>
          <w:tcPr>
            <w:tcW w:w="1134" w:type="dxa"/>
          </w:tcPr>
          <w:p>
            <w:pPr>
              <w:pStyle w:val="0"/>
              <w:jc w:val="center"/>
            </w:pPr>
            <w:r>
              <w:rPr>
                <w:sz w:val="20"/>
              </w:rPr>
              <w:t xml:space="preserve">293</w:t>
            </w:r>
          </w:p>
        </w:tc>
        <w:tc>
          <w:tcPr>
            <w:tcW w:w="737" w:type="dxa"/>
          </w:tcPr>
          <w:p>
            <w:pPr>
              <w:pStyle w:val="0"/>
              <w:jc w:val="center"/>
            </w:pPr>
            <w:r>
              <w:rPr>
                <w:sz w:val="20"/>
              </w:rPr>
              <w:t xml:space="preserve">33,7</w:t>
            </w:r>
          </w:p>
        </w:tc>
        <w:tc>
          <w:tcPr>
            <w:tcW w:w="850" w:type="dxa"/>
          </w:tcPr>
          <w:p>
            <w:pPr>
              <w:pStyle w:val="0"/>
              <w:jc w:val="center"/>
            </w:pPr>
            <w:r>
              <w:rPr>
                <w:sz w:val="20"/>
              </w:rPr>
              <w:t xml:space="preserve">1629</w:t>
            </w:r>
          </w:p>
        </w:tc>
        <w:tc>
          <w:tcPr>
            <w:tcW w:w="850" w:type="dxa"/>
          </w:tcPr>
          <w:p>
            <w:pPr>
              <w:pStyle w:val="0"/>
              <w:jc w:val="center"/>
            </w:pPr>
            <w:r>
              <w:rPr>
                <w:sz w:val="20"/>
              </w:rPr>
              <w:t xml:space="preserve">187,3</w:t>
            </w:r>
          </w:p>
        </w:tc>
        <w:tc>
          <w:tcPr>
            <w:tcW w:w="1077" w:type="dxa"/>
          </w:tcPr>
          <w:p>
            <w:pPr>
              <w:pStyle w:val="0"/>
              <w:jc w:val="center"/>
            </w:pPr>
            <w:r>
              <w:rPr>
                <w:sz w:val="20"/>
              </w:rPr>
              <w:t xml:space="preserve">1500</w:t>
            </w:r>
          </w:p>
        </w:tc>
        <w:tc>
          <w:tcPr>
            <w:tcW w:w="794" w:type="dxa"/>
          </w:tcPr>
          <w:p>
            <w:pPr>
              <w:pStyle w:val="0"/>
              <w:jc w:val="center"/>
            </w:pPr>
            <w:r>
              <w:rPr>
                <w:sz w:val="20"/>
              </w:rPr>
              <w:t xml:space="preserve">172,4</w:t>
            </w:r>
          </w:p>
        </w:tc>
        <w:tc>
          <w:tcPr>
            <w:tcW w:w="964" w:type="dxa"/>
          </w:tcPr>
          <w:p>
            <w:pPr>
              <w:pStyle w:val="0"/>
              <w:jc w:val="center"/>
            </w:pPr>
            <w:r>
              <w:rPr>
                <w:sz w:val="20"/>
              </w:rPr>
              <w:t xml:space="preserve">42</w:t>
            </w:r>
          </w:p>
        </w:tc>
        <w:tc>
          <w:tcPr>
            <w:tcW w:w="964" w:type="dxa"/>
          </w:tcPr>
          <w:p>
            <w:pPr>
              <w:pStyle w:val="0"/>
              <w:jc w:val="center"/>
            </w:pPr>
            <w:r>
              <w:rPr>
                <w:sz w:val="20"/>
              </w:rPr>
              <w:t xml:space="preserve">4,8</w:t>
            </w:r>
          </w:p>
        </w:tc>
      </w:tr>
    </w:tbl>
    <w:p>
      <w:pPr>
        <w:pStyle w:val="0"/>
        <w:jc w:val="both"/>
      </w:pPr>
      <w:r>
        <w:rPr>
          <w:sz w:val="20"/>
        </w:rPr>
      </w:r>
    </w:p>
    <w:p>
      <w:pPr>
        <w:pStyle w:val="0"/>
        <w:outlineLvl w:val="3"/>
        <w:jc w:val="right"/>
      </w:pPr>
      <w:r>
        <w:rPr>
          <w:sz w:val="20"/>
        </w:rPr>
        <w:t xml:space="preserve">Таблица 20</w:t>
      </w:r>
    </w:p>
    <w:p>
      <w:pPr>
        <w:pStyle w:val="0"/>
        <w:jc w:val="both"/>
      </w:pPr>
      <w:r>
        <w:rPr>
          <w:sz w:val="20"/>
        </w:rPr>
      </w:r>
    </w:p>
    <w:p>
      <w:pPr>
        <w:pStyle w:val="2"/>
        <w:jc w:val="center"/>
      </w:pPr>
      <w:r>
        <w:rPr>
          <w:sz w:val="20"/>
        </w:rPr>
        <w:t xml:space="preserve">Анализ заболеваемости БСК в 2023 году по муниципальным</w:t>
      </w:r>
    </w:p>
    <w:p>
      <w:pPr>
        <w:pStyle w:val="2"/>
        <w:jc w:val="center"/>
      </w:pPr>
      <w:r>
        <w:rPr>
          <w:sz w:val="20"/>
        </w:rPr>
        <w:t xml:space="preserve">образованиям Кабардино-Балкарской Республики</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1191"/>
        <w:gridCol w:w="1247"/>
        <w:gridCol w:w="850"/>
        <w:gridCol w:w="2211"/>
        <w:gridCol w:w="737"/>
        <w:gridCol w:w="1077"/>
        <w:gridCol w:w="794"/>
        <w:gridCol w:w="1020"/>
        <w:gridCol w:w="1020"/>
        <w:gridCol w:w="1077"/>
        <w:gridCol w:w="1020"/>
        <w:gridCol w:w="907"/>
        <w:gridCol w:w="1077"/>
        <w:gridCol w:w="737"/>
        <w:gridCol w:w="737"/>
        <w:gridCol w:w="850"/>
        <w:gridCol w:w="1020"/>
        <w:gridCol w:w="964"/>
        <w:gridCol w:w="1361"/>
        <w:gridCol w:w="1191"/>
      </w:tblGrid>
      <w:tr>
        <w:tc>
          <w:tcPr>
            <w:tcW w:w="1928" w:type="dxa"/>
          </w:tcPr>
          <w:p>
            <w:pPr>
              <w:pStyle w:val="0"/>
              <w:jc w:val="center"/>
            </w:pPr>
            <w:r>
              <w:rPr>
                <w:sz w:val="20"/>
              </w:rPr>
              <w:t xml:space="preserve">Наименование муниципального образования</w:t>
            </w:r>
          </w:p>
        </w:tc>
        <w:tc>
          <w:tcPr>
            <w:tcW w:w="1191" w:type="dxa"/>
          </w:tcPr>
          <w:p>
            <w:pPr>
              <w:pStyle w:val="0"/>
              <w:jc w:val="center"/>
            </w:pPr>
            <w:r>
              <w:rPr>
                <w:sz w:val="20"/>
              </w:rPr>
              <w:t xml:space="preserve">Болезни системы кровообращения</w:t>
            </w:r>
          </w:p>
        </w:tc>
        <w:tc>
          <w:tcPr>
            <w:tcW w:w="1247" w:type="dxa"/>
          </w:tcPr>
          <w:p>
            <w:pPr>
              <w:pStyle w:val="0"/>
              <w:jc w:val="center"/>
            </w:pPr>
            <w:r>
              <w:rPr>
                <w:sz w:val="20"/>
              </w:rPr>
              <w:t xml:space="preserve">На 100 тыс. населения</w:t>
            </w:r>
          </w:p>
        </w:tc>
        <w:tc>
          <w:tcPr>
            <w:tcW w:w="850" w:type="dxa"/>
          </w:tcPr>
          <w:p>
            <w:pPr>
              <w:pStyle w:val="0"/>
              <w:jc w:val="center"/>
            </w:pPr>
            <w:r>
              <w:rPr>
                <w:sz w:val="20"/>
              </w:rPr>
              <w:t xml:space="preserve">Болезни, характеризующиеся повышением артериального давления</w:t>
            </w:r>
          </w:p>
        </w:tc>
        <w:tc>
          <w:tcPr>
            <w:tcW w:w="2211" w:type="dxa"/>
          </w:tcPr>
          <w:p>
            <w:pPr>
              <w:pStyle w:val="0"/>
              <w:jc w:val="center"/>
            </w:pPr>
            <w:r>
              <w:rPr>
                <w:sz w:val="20"/>
              </w:rPr>
              <w:t xml:space="preserve">На 100 тыс. населения</w:t>
            </w:r>
          </w:p>
        </w:tc>
        <w:tc>
          <w:tcPr>
            <w:tcW w:w="737" w:type="dxa"/>
          </w:tcPr>
          <w:p>
            <w:pPr>
              <w:pStyle w:val="0"/>
              <w:jc w:val="center"/>
            </w:pPr>
            <w:r>
              <w:rPr>
                <w:sz w:val="20"/>
              </w:rPr>
              <w:t xml:space="preserve">Инфаркт миокарда</w:t>
            </w:r>
          </w:p>
        </w:tc>
        <w:tc>
          <w:tcPr>
            <w:tcW w:w="1077" w:type="dxa"/>
          </w:tcPr>
          <w:p>
            <w:pPr>
              <w:pStyle w:val="0"/>
              <w:jc w:val="center"/>
            </w:pPr>
            <w:r>
              <w:rPr>
                <w:sz w:val="20"/>
              </w:rPr>
              <w:t xml:space="preserve">На 100 тыс. населения</w:t>
            </w:r>
          </w:p>
        </w:tc>
        <w:tc>
          <w:tcPr>
            <w:tcW w:w="794" w:type="dxa"/>
          </w:tcPr>
          <w:p>
            <w:pPr>
              <w:pStyle w:val="0"/>
              <w:jc w:val="center"/>
            </w:pPr>
            <w:r>
              <w:rPr>
                <w:sz w:val="20"/>
              </w:rPr>
              <w:t xml:space="preserve">Ишемическая болезнь сердца</w:t>
            </w:r>
          </w:p>
        </w:tc>
        <w:tc>
          <w:tcPr>
            <w:tcW w:w="1020" w:type="dxa"/>
          </w:tcPr>
          <w:p>
            <w:pPr>
              <w:pStyle w:val="0"/>
              <w:jc w:val="center"/>
            </w:pPr>
            <w:r>
              <w:rPr>
                <w:sz w:val="20"/>
              </w:rPr>
              <w:t xml:space="preserve">На 100 тыс. населения</w:t>
            </w:r>
          </w:p>
        </w:tc>
        <w:tc>
          <w:tcPr>
            <w:tcW w:w="1020" w:type="dxa"/>
          </w:tcPr>
          <w:p>
            <w:pPr>
              <w:pStyle w:val="0"/>
              <w:jc w:val="center"/>
            </w:pPr>
            <w:r>
              <w:rPr>
                <w:sz w:val="20"/>
              </w:rPr>
              <w:t xml:space="preserve">Цереброваскулярные заболевания</w:t>
            </w:r>
          </w:p>
        </w:tc>
        <w:tc>
          <w:tcPr>
            <w:tcW w:w="1077" w:type="dxa"/>
          </w:tcPr>
          <w:p>
            <w:pPr>
              <w:pStyle w:val="0"/>
              <w:jc w:val="center"/>
            </w:pPr>
            <w:r>
              <w:rPr>
                <w:sz w:val="20"/>
              </w:rPr>
              <w:t xml:space="preserve">На 100 тыс. населения</w:t>
            </w:r>
          </w:p>
        </w:tc>
        <w:tc>
          <w:tcPr>
            <w:tcW w:w="1020" w:type="dxa"/>
          </w:tcPr>
          <w:p>
            <w:pPr>
              <w:pStyle w:val="0"/>
              <w:jc w:val="center"/>
            </w:pPr>
            <w:r>
              <w:rPr>
                <w:sz w:val="20"/>
              </w:rPr>
              <w:t xml:space="preserve">Субарахноидальные кровоизлияния</w:t>
            </w:r>
          </w:p>
        </w:tc>
        <w:tc>
          <w:tcPr>
            <w:tcW w:w="907" w:type="dxa"/>
          </w:tcPr>
          <w:p>
            <w:pPr>
              <w:pStyle w:val="0"/>
              <w:jc w:val="center"/>
            </w:pPr>
            <w:r>
              <w:rPr>
                <w:sz w:val="20"/>
              </w:rPr>
              <w:t xml:space="preserve">На 100 тыс. населения</w:t>
            </w:r>
          </w:p>
        </w:tc>
        <w:tc>
          <w:tcPr>
            <w:tcW w:w="1077" w:type="dxa"/>
          </w:tcPr>
          <w:p>
            <w:pPr>
              <w:pStyle w:val="0"/>
              <w:jc w:val="center"/>
            </w:pPr>
            <w:r>
              <w:rPr>
                <w:sz w:val="20"/>
              </w:rPr>
              <w:t xml:space="preserve">Внутримозговое и другое внутричерепное кровоизлияние</w:t>
            </w:r>
          </w:p>
        </w:tc>
        <w:tc>
          <w:tcPr>
            <w:tcW w:w="737" w:type="dxa"/>
          </w:tcPr>
          <w:p>
            <w:pPr>
              <w:pStyle w:val="0"/>
              <w:jc w:val="center"/>
            </w:pPr>
            <w:r>
              <w:rPr>
                <w:sz w:val="20"/>
              </w:rPr>
              <w:t xml:space="preserve">На 100 тыс. населения</w:t>
            </w:r>
          </w:p>
        </w:tc>
        <w:tc>
          <w:tcPr>
            <w:tcW w:w="737" w:type="dxa"/>
          </w:tcPr>
          <w:p>
            <w:pPr>
              <w:pStyle w:val="0"/>
              <w:jc w:val="center"/>
            </w:pPr>
            <w:r>
              <w:rPr>
                <w:sz w:val="20"/>
              </w:rPr>
              <w:t xml:space="preserve">Инфаркт мозга</w:t>
            </w:r>
          </w:p>
        </w:tc>
        <w:tc>
          <w:tcPr>
            <w:tcW w:w="850" w:type="dxa"/>
          </w:tcPr>
          <w:p>
            <w:pPr>
              <w:pStyle w:val="0"/>
              <w:jc w:val="center"/>
            </w:pPr>
            <w:r>
              <w:rPr>
                <w:sz w:val="20"/>
              </w:rPr>
              <w:t xml:space="preserve">На 100 тыс. населения</w:t>
            </w:r>
          </w:p>
        </w:tc>
        <w:tc>
          <w:tcPr>
            <w:tcW w:w="1020" w:type="dxa"/>
          </w:tcPr>
          <w:p>
            <w:pPr>
              <w:pStyle w:val="0"/>
              <w:jc w:val="center"/>
            </w:pPr>
            <w:r>
              <w:rPr>
                <w:sz w:val="20"/>
              </w:rPr>
              <w:t xml:space="preserve">Преходящие транзиторные церебральные ишемические приступы (атаки)</w:t>
            </w:r>
          </w:p>
        </w:tc>
        <w:tc>
          <w:tcPr>
            <w:tcW w:w="964" w:type="dxa"/>
          </w:tcPr>
          <w:p>
            <w:pPr>
              <w:pStyle w:val="0"/>
              <w:jc w:val="center"/>
            </w:pPr>
            <w:r>
              <w:rPr>
                <w:sz w:val="20"/>
              </w:rPr>
              <w:t xml:space="preserve">На 100 тыс. населения</w:t>
            </w:r>
          </w:p>
        </w:tc>
        <w:tc>
          <w:tcPr>
            <w:tcW w:w="1361" w:type="dxa"/>
          </w:tcPr>
          <w:p>
            <w:pPr>
              <w:pStyle w:val="0"/>
              <w:jc w:val="center"/>
            </w:pPr>
            <w:r>
              <w:rPr>
                <w:sz w:val="20"/>
              </w:rPr>
              <w:t xml:space="preserve">Инсульт, не уточненный как кровоизлияние или инфаркт</w:t>
            </w:r>
          </w:p>
        </w:tc>
        <w:tc>
          <w:tcPr>
            <w:tcW w:w="1191" w:type="dxa"/>
          </w:tcPr>
          <w:p>
            <w:pPr>
              <w:pStyle w:val="0"/>
              <w:jc w:val="center"/>
            </w:pPr>
            <w:r>
              <w:rPr>
                <w:sz w:val="20"/>
              </w:rPr>
              <w:t xml:space="preserve">На 100 тыс. населения</w:t>
            </w:r>
          </w:p>
        </w:tc>
      </w:tr>
      <w:tr>
        <w:tc>
          <w:tcPr>
            <w:tcW w:w="1928" w:type="dxa"/>
          </w:tcPr>
          <w:p>
            <w:pPr>
              <w:pStyle w:val="0"/>
            </w:pPr>
            <w:r>
              <w:rPr>
                <w:sz w:val="20"/>
              </w:rPr>
              <w:t xml:space="preserve">Городской округ Баксан и Баксанский муниципальный район</w:t>
            </w:r>
          </w:p>
        </w:tc>
        <w:tc>
          <w:tcPr>
            <w:tcW w:w="1191" w:type="dxa"/>
          </w:tcPr>
          <w:p>
            <w:pPr>
              <w:pStyle w:val="0"/>
              <w:jc w:val="center"/>
            </w:pPr>
            <w:r>
              <w:rPr>
                <w:sz w:val="20"/>
              </w:rPr>
              <w:t xml:space="preserve">23720</w:t>
            </w:r>
          </w:p>
        </w:tc>
        <w:tc>
          <w:tcPr>
            <w:tcW w:w="1247" w:type="dxa"/>
          </w:tcPr>
          <w:p>
            <w:pPr>
              <w:pStyle w:val="0"/>
              <w:jc w:val="center"/>
            </w:pPr>
            <w:r>
              <w:rPr>
                <w:sz w:val="20"/>
              </w:rPr>
              <w:t xml:space="preserve">18886,3</w:t>
            </w:r>
          </w:p>
        </w:tc>
        <w:tc>
          <w:tcPr>
            <w:tcW w:w="850" w:type="dxa"/>
          </w:tcPr>
          <w:p>
            <w:pPr>
              <w:pStyle w:val="0"/>
              <w:jc w:val="center"/>
            </w:pPr>
            <w:r>
              <w:rPr>
                <w:sz w:val="20"/>
              </w:rPr>
              <w:t xml:space="preserve">7383</w:t>
            </w:r>
          </w:p>
        </w:tc>
        <w:tc>
          <w:tcPr>
            <w:tcW w:w="2211" w:type="dxa"/>
          </w:tcPr>
          <w:p>
            <w:pPr>
              <w:pStyle w:val="0"/>
              <w:jc w:val="center"/>
            </w:pPr>
            <w:r>
              <w:rPr>
                <w:sz w:val="20"/>
              </w:rPr>
              <w:t xml:space="preserve">5878,5</w:t>
            </w:r>
          </w:p>
        </w:tc>
        <w:tc>
          <w:tcPr>
            <w:tcW w:w="737" w:type="dxa"/>
          </w:tcPr>
          <w:p>
            <w:pPr>
              <w:pStyle w:val="0"/>
              <w:jc w:val="center"/>
            </w:pPr>
            <w:r>
              <w:rPr>
                <w:sz w:val="20"/>
              </w:rPr>
              <w:t xml:space="preserve">82</w:t>
            </w:r>
          </w:p>
        </w:tc>
        <w:tc>
          <w:tcPr>
            <w:tcW w:w="1077" w:type="dxa"/>
          </w:tcPr>
          <w:p>
            <w:pPr>
              <w:pStyle w:val="0"/>
              <w:jc w:val="center"/>
            </w:pPr>
            <w:r>
              <w:rPr>
                <w:sz w:val="20"/>
              </w:rPr>
              <w:t xml:space="preserve">65,3</w:t>
            </w:r>
          </w:p>
        </w:tc>
        <w:tc>
          <w:tcPr>
            <w:tcW w:w="794" w:type="dxa"/>
          </w:tcPr>
          <w:p>
            <w:pPr>
              <w:pStyle w:val="0"/>
              <w:jc w:val="center"/>
            </w:pPr>
            <w:r>
              <w:rPr>
                <w:sz w:val="20"/>
              </w:rPr>
              <w:t xml:space="preserve">3530</w:t>
            </w:r>
          </w:p>
        </w:tc>
        <w:tc>
          <w:tcPr>
            <w:tcW w:w="1020" w:type="dxa"/>
          </w:tcPr>
          <w:p>
            <w:pPr>
              <w:pStyle w:val="0"/>
              <w:jc w:val="center"/>
            </w:pPr>
            <w:r>
              <w:rPr>
                <w:sz w:val="20"/>
              </w:rPr>
              <w:t xml:space="preserve">2810,6</w:t>
            </w:r>
          </w:p>
        </w:tc>
        <w:tc>
          <w:tcPr>
            <w:tcW w:w="1020" w:type="dxa"/>
          </w:tcPr>
          <w:p>
            <w:pPr>
              <w:pStyle w:val="0"/>
              <w:jc w:val="center"/>
            </w:pPr>
            <w:r>
              <w:rPr>
                <w:sz w:val="20"/>
              </w:rPr>
              <w:t xml:space="preserve">3535</w:t>
            </w:r>
          </w:p>
        </w:tc>
        <w:tc>
          <w:tcPr>
            <w:tcW w:w="1077" w:type="dxa"/>
          </w:tcPr>
          <w:p>
            <w:pPr>
              <w:pStyle w:val="0"/>
              <w:jc w:val="center"/>
            </w:pPr>
            <w:r>
              <w:rPr>
                <w:sz w:val="20"/>
              </w:rPr>
              <w:t xml:space="preserve">2814,6</w:t>
            </w:r>
          </w:p>
        </w:tc>
        <w:tc>
          <w:tcPr>
            <w:tcW w:w="1020" w:type="dxa"/>
          </w:tcPr>
          <w:p>
            <w:pPr>
              <w:pStyle w:val="0"/>
              <w:jc w:val="center"/>
            </w:pPr>
            <w:r>
              <w:rPr>
                <w:sz w:val="20"/>
              </w:rPr>
              <w:t xml:space="preserve">4</w:t>
            </w:r>
          </w:p>
        </w:tc>
        <w:tc>
          <w:tcPr>
            <w:tcW w:w="907" w:type="dxa"/>
          </w:tcPr>
          <w:p>
            <w:pPr>
              <w:pStyle w:val="0"/>
              <w:jc w:val="center"/>
            </w:pPr>
            <w:r>
              <w:rPr>
                <w:sz w:val="20"/>
              </w:rPr>
              <w:t xml:space="preserve">3,2</w:t>
            </w:r>
          </w:p>
        </w:tc>
        <w:tc>
          <w:tcPr>
            <w:tcW w:w="1077" w:type="dxa"/>
          </w:tcPr>
          <w:p>
            <w:pPr>
              <w:pStyle w:val="0"/>
              <w:jc w:val="center"/>
            </w:pPr>
            <w:r>
              <w:rPr>
                <w:sz w:val="20"/>
              </w:rPr>
              <w:t xml:space="preserve">11</w:t>
            </w:r>
          </w:p>
        </w:tc>
        <w:tc>
          <w:tcPr>
            <w:tcW w:w="737" w:type="dxa"/>
          </w:tcPr>
          <w:p>
            <w:pPr>
              <w:pStyle w:val="0"/>
              <w:jc w:val="center"/>
            </w:pPr>
            <w:r>
              <w:rPr>
                <w:sz w:val="20"/>
              </w:rPr>
              <w:t xml:space="preserve">8,8</w:t>
            </w:r>
          </w:p>
        </w:tc>
        <w:tc>
          <w:tcPr>
            <w:tcW w:w="737" w:type="dxa"/>
          </w:tcPr>
          <w:p>
            <w:pPr>
              <w:pStyle w:val="0"/>
              <w:jc w:val="center"/>
            </w:pPr>
            <w:r>
              <w:rPr>
                <w:sz w:val="20"/>
              </w:rPr>
              <w:t xml:space="preserve">194</w:t>
            </w:r>
          </w:p>
        </w:tc>
        <w:tc>
          <w:tcPr>
            <w:tcW w:w="850" w:type="dxa"/>
          </w:tcPr>
          <w:p>
            <w:pPr>
              <w:pStyle w:val="0"/>
              <w:jc w:val="center"/>
            </w:pPr>
            <w:r>
              <w:rPr>
                <w:sz w:val="20"/>
              </w:rPr>
              <w:t xml:space="preserve">154,5</w:t>
            </w:r>
          </w:p>
        </w:tc>
        <w:tc>
          <w:tcPr>
            <w:tcW w:w="1020" w:type="dxa"/>
          </w:tcPr>
          <w:p>
            <w:pPr>
              <w:pStyle w:val="0"/>
              <w:jc w:val="center"/>
            </w:pPr>
            <w:r>
              <w:rPr>
                <w:sz w:val="20"/>
              </w:rPr>
              <w:t xml:space="preserve">311</w:t>
            </w:r>
          </w:p>
        </w:tc>
        <w:tc>
          <w:tcPr>
            <w:tcW w:w="964" w:type="dxa"/>
          </w:tcPr>
          <w:p>
            <w:pPr>
              <w:pStyle w:val="0"/>
              <w:jc w:val="center"/>
            </w:pPr>
            <w:r>
              <w:rPr>
                <w:sz w:val="20"/>
              </w:rPr>
              <w:t xml:space="preserve">247,6</w:t>
            </w:r>
          </w:p>
        </w:tc>
        <w:tc>
          <w:tcPr>
            <w:tcW w:w="1361" w:type="dxa"/>
          </w:tcPr>
          <w:p>
            <w:pPr>
              <w:pStyle w:val="0"/>
              <w:jc w:val="center"/>
            </w:pPr>
            <w:r>
              <w:rPr>
                <w:sz w:val="20"/>
              </w:rPr>
              <w:t xml:space="preserve">10</w:t>
            </w:r>
          </w:p>
        </w:tc>
        <w:tc>
          <w:tcPr>
            <w:tcW w:w="1191" w:type="dxa"/>
          </w:tcPr>
          <w:p>
            <w:pPr>
              <w:pStyle w:val="0"/>
              <w:jc w:val="center"/>
            </w:pPr>
            <w:r>
              <w:rPr>
                <w:sz w:val="20"/>
              </w:rPr>
              <w:t xml:space="preserve">8,0</w:t>
            </w:r>
          </w:p>
        </w:tc>
      </w:tr>
      <w:tr>
        <w:tc>
          <w:tcPr>
            <w:tcW w:w="1928" w:type="dxa"/>
          </w:tcPr>
          <w:p>
            <w:pPr>
              <w:pStyle w:val="0"/>
            </w:pPr>
            <w:r>
              <w:rPr>
                <w:sz w:val="20"/>
              </w:rPr>
              <w:t xml:space="preserve">Зольский муниципальный район</w:t>
            </w:r>
          </w:p>
        </w:tc>
        <w:tc>
          <w:tcPr>
            <w:tcW w:w="1191" w:type="dxa"/>
          </w:tcPr>
          <w:p>
            <w:pPr>
              <w:pStyle w:val="0"/>
              <w:jc w:val="center"/>
            </w:pPr>
            <w:r>
              <w:rPr>
                <w:sz w:val="20"/>
              </w:rPr>
              <w:t xml:space="preserve">4422</w:t>
            </w:r>
          </w:p>
        </w:tc>
        <w:tc>
          <w:tcPr>
            <w:tcW w:w="1247" w:type="dxa"/>
          </w:tcPr>
          <w:p>
            <w:pPr>
              <w:pStyle w:val="0"/>
              <w:jc w:val="center"/>
            </w:pPr>
            <w:r>
              <w:rPr>
                <w:sz w:val="20"/>
              </w:rPr>
              <w:t xml:space="preserve">8726,5</w:t>
            </w:r>
          </w:p>
        </w:tc>
        <w:tc>
          <w:tcPr>
            <w:tcW w:w="850" w:type="dxa"/>
          </w:tcPr>
          <w:p>
            <w:pPr>
              <w:pStyle w:val="0"/>
              <w:jc w:val="center"/>
            </w:pPr>
            <w:r>
              <w:rPr>
                <w:sz w:val="20"/>
              </w:rPr>
              <w:t xml:space="preserve">2813</w:t>
            </w:r>
          </w:p>
        </w:tc>
        <w:tc>
          <w:tcPr>
            <w:tcW w:w="2211" w:type="dxa"/>
          </w:tcPr>
          <w:p>
            <w:pPr>
              <w:pStyle w:val="0"/>
              <w:jc w:val="center"/>
            </w:pPr>
            <w:r>
              <w:rPr>
                <w:sz w:val="20"/>
              </w:rPr>
              <w:t xml:space="preserve">5551,3</w:t>
            </w:r>
          </w:p>
        </w:tc>
        <w:tc>
          <w:tcPr>
            <w:tcW w:w="737" w:type="dxa"/>
          </w:tcPr>
          <w:p>
            <w:pPr>
              <w:pStyle w:val="0"/>
              <w:jc w:val="center"/>
            </w:pPr>
            <w:r>
              <w:rPr>
                <w:sz w:val="20"/>
              </w:rPr>
              <w:t xml:space="preserve">17</w:t>
            </w:r>
          </w:p>
        </w:tc>
        <w:tc>
          <w:tcPr>
            <w:tcW w:w="1077" w:type="dxa"/>
          </w:tcPr>
          <w:p>
            <w:pPr>
              <w:pStyle w:val="0"/>
              <w:jc w:val="center"/>
            </w:pPr>
            <w:r>
              <w:rPr>
                <w:sz w:val="20"/>
              </w:rPr>
              <w:t xml:space="preserve">33,5</w:t>
            </w:r>
          </w:p>
        </w:tc>
        <w:tc>
          <w:tcPr>
            <w:tcW w:w="794" w:type="dxa"/>
          </w:tcPr>
          <w:p>
            <w:pPr>
              <w:pStyle w:val="0"/>
              <w:jc w:val="center"/>
            </w:pPr>
            <w:r>
              <w:rPr>
                <w:sz w:val="20"/>
              </w:rPr>
              <w:t xml:space="preserve">506</w:t>
            </w:r>
          </w:p>
        </w:tc>
        <w:tc>
          <w:tcPr>
            <w:tcW w:w="1020" w:type="dxa"/>
          </w:tcPr>
          <w:p>
            <w:pPr>
              <w:pStyle w:val="0"/>
              <w:jc w:val="center"/>
            </w:pPr>
            <w:r>
              <w:rPr>
                <w:sz w:val="20"/>
              </w:rPr>
              <w:t xml:space="preserve">998,6</w:t>
            </w:r>
          </w:p>
        </w:tc>
        <w:tc>
          <w:tcPr>
            <w:tcW w:w="1020" w:type="dxa"/>
          </w:tcPr>
          <w:p>
            <w:pPr>
              <w:pStyle w:val="0"/>
              <w:jc w:val="center"/>
            </w:pPr>
            <w:r>
              <w:rPr>
                <w:sz w:val="20"/>
              </w:rPr>
              <w:t xml:space="preserve">409</w:t>
            </w:r>
          </w:p>
        </w:tc>
        <w:tc>
          <w:tcPr>
            <w:tcW w:w="1077" w:type="dxa"/>
          </w:tcPr>
          <w:p>
            <w:pPr>
              <w:pStyle w:val="0"/>
              <w:jc w:val="center"/>
            </w:pPr>
            <w:r>
              <w:rPr>
                <w:sz w:val="20"/>
              </w:rPr>
              <w:t xml:space="preserve">807,1</w:t>
            </w:r>
          </w:p>
        </w:tc>
        <w:tc>
          <w:tcPr>
            <w:tcW w:w="1020" w:type="dxa"/>
          </w:tcPr>
          <w:p>
            <w:pPr>
              <w:pStyle w:val="0"/>
              <w:jc w:val="center"/>
            </w:pPr>
            <w:r>
              <w:rPr>
                <w:sz w:val="20"/>
              </w:rPr>
              <w:t xml:space="preserve">0</w:t>
            </w:r>
          </w:p>
        </w:tc>
        <w:tc>
          <w:tcPr>
            <w:tcW w:w="907" w:type="dxa"/>
          </w:tcPr>
          <w:p>
            <w:pPr>
              <w:pStyle w:val="0"/>
              <w:jc w:val="center"/>
            </w:pPr>
            <w:r>
              <w:rPr>
                <w:sz w:val="20"/>
              </w:rPr>
              <w:t xml:space="preserve">0</w:t>
            </w:r>
          </w:p>
        </w:tc>
        <w:tc>
          <w:tcPr>
            <w:tcW w:w="1077" w:type="dxa"/>
          </w:tcPr>
          <w:p>
            <w:pPr>
              <w:pStyle w:val="0"/>
              <w:jc w:val="center"/>
            </w:pPr>
            <w:r>
              <w:rPr>
                <w:sz w:val="20"/>
              </w:rPr>
              <w:t xml:space="preserve">0</w:t>
            </w:r>
          </w:p>
        </w:tc>
        <w:tc>
          <w:tcPr>
            <w:tcW w:w="737" w:type="dxa"/>
          </w:tcPr>
          <w:p>
            <w:pPr>
              <w:pStyle w:val="0"/>
              <w:jc w:val="center"/>
            </w:pPr>
            <w:r>
              <w:rPr>
                <w:sz w:val="20"/>
              </w:rPr>
              <w:t xml:space="preserve">0</w:t>
            </w:r>
          </w:p>
        </w:tc>
        <w:tc>
          <w:tcPr>
            <w:tcW w:w="737" w:type="dxa"/>
          </w:tcPr>
          <w:p>
            <w:pPr>
              <w:pStyle w:val="0"/>
              <w:jc w:val="center"/>
            </w:pPr>
            <w:r>
              <w:rPr>
                <w:sz w:val="20"/>
              </w:rPr>
              <w:t xml:space="preserve">24</w:t>
            </w:r>
          </w:p>
        </w:tc>
        <w:tc>
          <w:tcPr>
            <w:tcW w:w="850" w:type="dxa"/>
          </w:tcPr>
          <w:p>
            <w:pPr>
              <w:pStyle w:val="0"/>
              <w:jc w:val="center"/>
            </w:pPr>
            <w:r>
              <w:rPr>
                <w:sz w:val="20"/>
              </w:rPr>
              <w:t xml:space="preserve">47,4</w:t>
            </w:r>
          </w:p>
        </w:tc>
        <w:tc>
          <w:tcPr>
            <w:tcW w:w="1020" w:type="dxa"/>
          </w:tcPr>
          <w:p>
            <w:pPr>
              <w:pStyle w:val="0"/>
              <w:jc w:val="center"/>
            </w:pPr>
            <w:r>
              <w:rPr>
                <w:sz w:val="20"/>
              </w:rPr>
              <w:t xml:space="preserve">14</w:t>
            </w:r>
          </w:p>
        </w:tc>
        <w:tc>
          <w:tcPr>
            <w:tcW w:w="964" w:type="dxa"/>
          </w:tcPr>
          <w:p>
            <w:pPr>
              <w:pStyle w:val="0"/>
              <w:jc w:val="center"/>
            </w:pPr>
            <w:r>
              <w:rPr>
                <w:sz w:val="20"/>
              </w:rPr>
              <w:t xml:space="preserve">27,6</w:t>
            </w:r>
          </w:p>
        </w:tc>
        <w:tc>
          <w:tcPr>
            <w:tcW w:w="1361" w:type="dxa"/>
          </w:tcPr>
          <w:p>
            <w:pPr>
              <w:pStyle w:val="0"/>
              <w:jc w:val="center"/>
            </w:pPr>
            <w:r>
              <w:rPr>
                <w:sz w:val="20"/>
              </w:rPr>
              <w:t xml:space="preserve">0</w:t>
            </w:r>
          </w:p>
        </w:tc>
        <w:tc>
          <w:tcPr>
            <w:tcW w:w="1191" w:type="dxa"/>
          </w:tcPr>
          <w:p>
            <w:pPr>
              <w:pStyle w:val="0"/>
              <w:jc w:val="center"/>
            </w:pPr>
            <w:r>
              <w:rPr>
                <w:sz w:val="20"/>
              </w:rPr>
              <w:t xml:space="preserve">0</w:t>
            </w:r>
          </w:p>
        </w:tc>
      </w:tr>
      <w:tr>
        <w:tc>
          <w:tcPr>
            <w:tcW w:w="1928" w:type="dxa"/>
          </w:tcPr>
          <w:p>
            <w:pPr>
              <w:pStyle w:val="0"/>
            </w:pPr>
            <w:r>
              <w:rPr>
                <w:sz w:val="20"/>
              </w:rPr>
              <w:t xml:space="preserve">Майский муниципальный район</w:t>
            </w:r>
          </w:p>
        </w:tc>
        <w:tc>
          <w:tcPr>
            <w:tcW w:w="1191" w:type="dxa"/>
          </w:tcPr>
          <w:p>
            <w:pPr>
              <w:pStyle w:val="0"/>
              <w:jc w:val="center"/>
            </w:pPr>
            <w:r>
              <w:rPr>
                <w:sz w:val="20"/>
              </w:rPr>
              <w:t xml:space="preserve">6186</w:t>
            </w:r>
          </w:p>
        </w:tc>
        <w:tc>
          <w:tcPr>
            <w:tcW w:w="1247" w:type="dxa"/>
          </w:tcPr>
          <w:p>
            <w:pPr>
              <w:pStyle w:val="0"/>
              <w:jc w:val="center"/>
            </w:pPr>
            <w:r>
              <w:rPr>
                <w:sz w:val="20"/>
              </w:rPr>
              <w:t xml:space="preserve">16279,4</w:t>
            </w:r>
          </w:p>
        </w:tc>
        <w:tc>
          <w:tcPr>
            <w:tcW w:w="850" w:type="dxa"/>
          </w:tcPr>
          <w:p>
            <w:pPr>
              <w:pStyle w:val="0"/>
              <w:jc w:val="center"/>
            </w:pPr>
            <w:r>
              <w:rPr>
                <w:sz w:val="20"/>
              </w:rPr>
              <w:t xml:space="preserve">4146</w:t>
            </w:r>
          </w:p>
        </w:tc>
        <w:tc>
          <w:tcPr>
            <w:tcW w:w="2211" w:type="dxa"/>
          </w:tcPr>
          <w:p>
            <w:pPr>
              <w:pStyle w:val="0"/>
              <w:jc w:val="center"/>
            </w:pPr>
            <w:r>
              <w:rPr>
                <w:sz w:val="20"/>
              </w:rPr>
              <w:t xml:space="preserve">10910,8</w:t>
            </w:r>
          </w:p>
        </w:tc>
        <w:tc>
          <w:tcPr>
            <w:tcW w:w="737" w:type="dxa"/>
          </w:tcPr>
          <w:p>
            <w:pPr>
              <w:pStyle w:val="0"/>
              <w:jc w:val="center"/>
            </w:pPr>
            <w:r>
              <w:rPr>
                <w:sz w:val="20"/>
              </w:rPr>
              <w:t xml:space="preserve">24</w:t>
            </w:r>
          </w:p>
        </w:tc>
        <w:tc>
          <w:tcPr>
            <w:tcW w:w="1077" w:type="dxa"/>
          </w:tcPr>
          <w:p>
            <w:pPr>
              <w:pStyle w:val="0"/>
              <w:jc w:val="center"/>
            </w:pPr>
            <w:r>
              <w:rPr>
                <w:sz w:val="20"/>
              </w:rPr>
              <w:t xml:space="preserve">63,2</w:t>
            </w:r>
          </w:p>
        </w:tc>
        <w:tc>
          <w:tcPr>
            <w:tcW w:w="794" w:type="dxa"/>
          </w:tcPr>
          <w:p>
            <w:pPr>
              <w:pStyle w:val="0"/>
              <w:jc w:val="center"/>
            </w:pPr>
            <w:r>
              <w:rPr>
                <w:sz w:val="20"/>
              </w:rPr>
              <w:t xml:space="preserve">364</w:t>
            </w:r>
          </w:p>
        </w:tc>
        <w:tc>
          <w:tcPr>
            <w:tcW w:w="1020" w:type="dxa"/>
          </w:tcPr>
          <w:p>
            <w:pPr>
              <w:pStyle w:val="0"/>
              <w:jc w:val="center"/>
            </w:pPr>
            <w:r>
              <w:rPr>
                <w:sz w:val="20"/>
              </w:rPr>
              <w:t xml:space="preserve">957,9</w:t>
            </w:r>
          </w:p>
        </w:tc>
        <w:tc>
          <w:tcPr>
            <w:tcW w:w="1020" w:type="dxa"/>
          </w:tcPr>
          <w:p>
            <w:pPr>
              <w:pStyle w:val="0"/>
              <w:jc w:val="center"/>
            </w:pPr>
            <w:r>
              <w:rPr>
                <w:sz w:val="20"/>
              </w:rPr>
              <w:t xml:space="preserve">1272</w:t>
            </w:r>
          </w:p>
        </w:tc>
        <w:tc>
          <w:tcPr>
            <w:tcW w:w="1077" w:type="dxa"/>
          </w:tcPr>
          <w:p>
            <w:pPr>
              <w:pStyle w:val="0"/>
              <w:jc w:val="center"/>
            </w:pPr>
            <w:r>
              <w:rPr>
                <w:sz w:val="20"/>
              </w:rPr>
              <w:t xml:space="preserve">3347,5</w:t>
            </w:r>
          </w:p>
        </w:tc>
        <w:tc>
          <w:tcPr>
            <w:tcW w:w="1020" w:type="dxa"/>
          </w:tcPr>
          <w:p>
            <w:pPr>
              <w:pStyle w:val="0"/>
              <w:jc w:val="center"/>
            </w:pPr>
            <w:r>
              <w:rPr>
                <w:sz w:val="20"/>
              </w:rPr>
              <w:t xml:space="preserve">0</w:t>
            </w:r>
          </w:p>
        </w:tc>
        <w:tc>
          <w:tcPr>
            <w:tcW w:w="907" w:type="dxa"/>
          </w:tcPr>
          <w:p>
            <w:pPr>
              <w:pStyle w:val="0"/>
              <w:jc w:val="center"/>
            </w:pPr>
            <w:r>
              <w:rPr>
                <w:sz w:val="20"/>
              </w:rPr>
              <w:t xml:space="preserve">0</w:t>
            </w:r>
          </w:p>
        </w:tc>
        <w:tc>
          <w:tcPr>
            <w:tcW w:w="1077" w:type="dxa"/>
          </w:tcPr>
          <w:p>
            <w:pPr>
              <w:pStyle w:val="0"/>
              <w:jc w:val="center"/>
            </w:pPr>
            <w:r>
              <w:rPr>
                <w:sz w:val="20"/>
              </w:rPr>
              <w:t xml:space="preserve">2</w:t>
            </w:r>
          </w:p>
        </w:tc>
        <w:tc>
          <w:tcPr>
            <w:tcW w:w="737" w:type="dxa"/>
          </w:tcPr>
          <w:p>
            <w:pPr>
              <w:pStyle w:val="0"/>
              <w:jc w:val="center"/>
            </w:pPr>
            <w:r>
              <w:rPr>
                <w:sz w:val="20"/>
              </w:rPr>
              <w:t xml:space="preserve">5,3</w:t>
            </w:r>
          </w:p>
        </w:tc>
        <w:tc>
          <w:tcPr>
            <w:tcW w:w="737" w:type="dxa"/>
          </w:tcPr>
          <w:p>
            <w:pPr>
              <w:pStyle w:val="0"/>
              <w:jc w:val="center"/>
            </w:pPr>
            <w:r>
              <w:rPr>
                <w:sz w:val="20"/>
              </w:rPr>
              <w:t xml:space="preserve">30</w:t>
            </w:r>
          </w:p>
        </w:tc>
        <w:tc>
          <w:tcPr>
            <w:tcW w:w="850" w:type="dxa"/>
          </w:tcPr>
          <w:p>
            <w:pPr>
              <w:pStyle w:val="0"/>
              <w:jc w:val="center"/>
            </w:pPr>
            <w:r>
              <w:rPr>
                <w:sz w:val="20"/>
              </w:rPr>
              <w:t xml:space="preserve">78,9</w:t>
            </w:r>
          </w:p>
        </w:tc>
        <w:tc>
          <w:tcPr>
            <w:tcW w:w="1020" w:type="dxa"/>
          </w:tcPr>
          <w:p>
            <w:pPr>
              <w:pStyle w:val="0"/>
              <w:jc w:val="center"/>
            </w:pPr>
            <w:r>
              <w:rPr>
                <w:sz w:val="20"/>
              </w:rPr>
              <w:t xml:space="preserve">4</w:t>
            </w:r>
          </w:p>
        </w:tc>
        <w:tc>
          <w:tcPr>
            <w:tcW w:w="964" w:type="dxa"/>
          </w:tcPr>
          <w:p>
            <w:pPr>
              <w:pStyle w:val="0"/>
              <w:jc w:val="center"/>
            </w:pPr>
            <w:r>
              <w:rPr>
                <w:sz w:val="20"/>
              </w:rPr>
              <w:t xml:space="preserve">10,5</w:t>
            </w:r>
          </w:p>
        </w:tc>
        <w:tc>
          <w:tcPr>
            <w:tcW w:w="1361" w:type="dxa"/>
          </w:tcPr>
          <w:p>
            <w:pPr>
              <w:pStyle w:val="0"/>
              <w:jc w:val="center"/>
            </w:pPr>
            <w:r>
              <w:rPr>
                <w:sz w:val="20"/>
              </w:rPr>
              <w:t xml:space="preserve">8</w:t>
            </w:r>
          </w:p>
        </w:tc>
        <w:tc>
          <w:tcPr>
            <w:tcW w:w="1191" w:type="dxa"/>
          </w:tcPr>
          <w:p>
            <w:pPr>
              <w:pStyle w:val="0"/>
              <w:jc w:val="center"/>
            </w:pPr>
            <w:r>
              <w:rPr>
                <w:sz w:val="20"/>
              </w:rPr>
              <w:t xml:space="preserve">21,0</w:t>
            </w:r>
          </w:p>
        </w:tc>
      </w:tr>
      <w:tr>
        <w:tc>
          <w:tcPr>
            <w:tcW w:w="1928" w:type="dxa"/>
          </w:tcPr>
          <w:p>
            <w:pPr>
              <w:pStyle w:val="0"/>
            </w:pPr>
            <w:r>
              <w:rPr>
                <w:sz w:val="20"/>
              </w:rPr>
              <w:t xml:space="preserve">Городской округ Прохладный и Прохладненский муниципальный район</w:t>
            </w:r>
          </w:p>
        </w:tc>
        <w:tc>
          <w:tcPr>
            <w:tcW w:w="1191" w:type="dxa"/>
          </w:tcPr>
          <w:p>
            <w:pPr>
              <w:pStyle w:val="0"/>
              <w:jc w:val="center"/>
            </w:pPr>
            <w:r>
              <w:rPr>
                <w:sz w:val="20"/>
              </w:rPr>
              <w:t xml:space="preserve">11360</w:t>
            </w:r>
          </w:p>
        </w:tc>
        <w:tc>
          <w:tcPr>
            <w:tcW w:w="1247" w:type="dxa"/>
          </w:tcPr>
          <w:p>
            <w:pPr>
              <w:pStyle w:val="0"/>
              <w:jc w:val="center"/>
            </w:pPr>
            <w:r>
              <w:rPr>
                <w:sz w:val="20"/>
              </w:rPr>
              <w:t xml:space="preserve">10367,1</w:t>
            </w:r>
          </w:p>
        </w:tc>
        <w:tc>
          <w:tcPr>
            <w:tcW w:w="850" w:type="dxa"/>
          </w:tcPr>
          <w:p>
            <w:pPr>
              <w:pStyle w:val="0"/>
              <w:jc w:val="center"/>
            </w:pPr>
            <w:r>
              <w:rPr>
                <w:sz w:val="20"/>
              </w:rPr>
              <w:t xml:space="preserve">3519</w:t>
            </w:r>
          </w:p>
        </w:tc>
        <w:tc>
          <w:tcPr>
            <w:tcW w:w="2211" w:type="dxa"/>
          </w:tcPr>
          <w:p>
            <w:pPr>
              <w:pStyle w:val="0"/>
              <w:jc w:val="center"/>
            </w:pPr>
            <w:r>
              <w:rPr>
                <w:sz w:val="20"/>
              </w:rPr>
              <w:t xml:space="preserve">3211,4</w:t>
            </w:r>
          </w:p>
        </w:tc>
        <w:tc>
          <w:tcPr>
            <w:tcW w:w="737" w:type="dxa"/>
          </w:tcPr>
          <w:p>
            <w:pPr>
              <w:pStyle w:val="0"/>
              <w:jc w:val="center"/>
            </w:pPr>
            <w:r>
              <w:rPr>
                <w:sz w:val="20"/>
              </w:rPr>
              <w:t xml:space="preserve">96</w:t>
            </w:r>
          </w:p>
        </w:tc>
        <w:tc>
          <w:tcPr>
            <w:tcW w:w="1077" w:type="dxa"/>
          </w:tcPr>
          <w:p>
            <w:pPr>
              <w:pStyle w:val="0"/>
              <w:jc w:val="center"/>
            </w:pPr>
            <w:r>
              <w:rPr>
                <w:sz w:val="20"/>
              </w:rPr>
              <w:t xml:space="preserve">87,6</w:t>
            </w:r>
          </w:p>
        </w:tc>
        <w:tc>
          <w:tcPr>
            <w:tcW w:w="794" w:type="dxa"/>
          </w:tcPr>
          <w:p>
            <w:pPr>
              <w:pStyle w:val="0"/>
              <w:jc w:val="center"/>
            </w:pPr>
            <w:r>
              <w:rPr>
                <w:sz w:val="20"/>
              </w:rPr>
              <w:t xml:space="preserve">1289</w:t>
            </w:r>
          </w:p>
        </w:tc>
        <w:tc>
          <w:tcPr>
            <w:tcW w:w="1020" w:type="dxa"/>
          </w:tcPr>
          <w:p>
            <w:pPr>
              <w:pStyle w:val="0"/>
              <w:jc w:val="center"/>
            </w:pPr>
            <w:r>
              <w:rPr>
                <w:sz w:val="20"/>
              </w:rPr>
              <w:t xml:space="preserve">1176,3</w:t>
            </w:r>
          </w:p>
        </w:tc>
        <w:tc>
          <w:tcPr>
            <w:tcW w:w="1020" w:type="dxa"/>
          </w:tcPr>
          <w:p>
            <w:pPr>
              <w:pStyle w:val="0"/>
              <w:jc w:val="center"/>
            </w:pPr>
            <w:r>
              <w:rPr>
                <w:sz w:val="20"/>
              </w:rPr>
              <w:t xml:space="preserve">2630</w:t>
            </w:r>
          </w:p>
        </w:tc>
        <w:tc>
          <w:tcPr>
            <w:tcW w:w="1077" w:type="dxa"/>
          </w:tcPr>
          <w:p>
            <w:pPr>
              <w:pStyle w:val="0"/>
              <w:jc w:val="center"/>
            </w:pPr>
            <w:r>
              <w:rPr>
                <w:sz w:val="20"/>
              </w:rPr>
              <w:t xml:space="preserve">2400,1</w:t>
            </w:r>
          </w:p>
        </w:tc>
        <w:tc>
          <w:tcPr>
            <w:tcW w:w="1020" w:type="dxa"/>
          </w:tcPr>
          <w:p>
            <w:pPr>
              <w:pStyle w:val="0"/>
              <w:jc w:val="center"/>
            </w:pPr>
            <w:r>
              <w:rPr>
                <w:sz w:val="20"/>
              </w:rPr>
              <w:t xml:space="preserve">0</w:t>
            </w:r>
          </w:p>
        </w:tc>
        <w:tc>
          <w:tcPr>
            <w:tcW w:w="907" w:type="dxa"/>
          </w:tcPr>
          <w:p>
            <w:pPr>
              <w:pStyle w:val="0"/>
              <w:jc w:val="center"/>
            </w:pPr>
            <w:r>
              <w:rPr>
                <w:sz w:val="20"/>
              </w:rPr>
              <w:t xml:space="preserve">0</w:t>
            </w:r>
          </w:p>
        </w:tc>
        <w:tc>
          <w:tcPr>
            <w:tcW w:w="1077" w:type="dxa"/>
          </w:tcPr>
          <w:p>
            <w:pPr>
              <w:pStyle w:val="0"/>
              <w:jc w:val="center"/>
            </w:pPr>
            <w:r>
              <w:rPr>
                <w:sz w:val="20"/>
              </w:rPr>
              <w:t xml:space="preserve">60</w:t>
            </w:r>
          </w:p>
        </w:tc>
        <w:tc>
          <w:tcPr>
            <w:tcW w:w="737" w:type="dxa"/>
          </w:tcPr>
          <w:p>
            <w:pPr>
              <w:pStyle w:val="0"/>
              <w:jc w:val="center"/>
            </w:pPr>
            <w:r>
              <w:rPr>
                <w:sz w:val="20"/>
              </w:rPr>
              <w:t xml:space="preserve">54,8</w:t>
            </w:r>
          </w:p>
        </w:tc>
        <w:tc>
          <w:tcPr>
            <w:tcW w:w="737" w:type="dxa"/>
          </w:tcPr>
          <w:p>
            <w:pPr>
              <w:pStyle w:val="0"/>
              <w:jc w:val="center"/>
            </w:pPr>
            <w:r>
              <w:rPr>
                <w:sz w:val="20"/>
              </w:rPr>
              <w:t xml:space="preserve">123</w:t>
            </w:r>
          </w:p>
        </w:tc>
        <w:tc>
          <w:tcPr>
            <w:tcW w:w="850" w:type="dxa"/>
          </w:tcPr>
          <w:p>
            <w:pPr>
              <w:pStyle w:val="0"/>
              <w:jc w:val="center"/>
            </w:pPr>
            <w:r>
              <w:rPr>
                <w:sz w:val="20"/>
              </w:rPr>
              <w:t xml:space="preserve">112,2</w:t>
            </w:r>
          </w:p>
        </w:tc>
        <w:tc>
          <w:tcPr>
            <w:tcW w:w="1020" w:type="dxa"/>
          </w:tcPr>
          <w:p>
            <w:pPr>
              <w:pStyle w:val="0"/>
              <w:jc w:val="center"/>
            </w:pPr>
            <w:r>
              <w:rPr>
                <w:sz w:val="20"/>
              </w:rPr>
              <w:t xml:space="preserve">4</w:t>
            </w:r>
          </w:p>
        </w:tc>
        <w:tc>
          <w:tcPr>
            <w:tcW w:w="964" w:type="dxa"/>
          </w:tcPr>
          <w:p>
            <w:pPr>
              <w:pStyle w:val="0"/>
              <w:jc w:val="center"/>
            </w:pPr>
            <w:r>
              <w:rPr>
                <w:sz w:val="20"/>
              </w:rPr>
              <w:t xml:space="preserve">3,7</w:t>
            </w:r>
          </w:p>
        </w:tc>
        <w:tc>
          <w:tcPr>
            <w:tcW w:w="1361" w:type="dxa"/>
          </w:tcPr>
          <w:p>
            <w:pPr>
              <w:pStyle w:val="0"/>
              <w:jc w:val="center"/>
            </w:pPr>
            <w:r>
              <w:rPr>
                <w:sz w:val="20"/>
              </w:rPr>
              <w:t xml:space="preserve">0</w:t>
            </w:r>
          </w:p>
        </w:tc>
        <w:tc>
          <w:tcPr>
            <w:tcW w:w="1191" w:type="dxa"/>
          </w:tcPr>
          <w:p>
            <w:pPr>
              <w:pStyle w:val="0"/>
              <w:jc w:val="center"/>
            </w:pPr>
            <w:r>
              <w:rPr>
                <w:sz w:val="20"/>
              </w:rPr>
              <w:t xml:space="preserve">0</w:t>
            </w:r>
          </w:p>
        </w:tc>
      </w:tr>
      <w:tr>
        <w:tc>
          <w:tcPr>
            <w:tcW w:w="1928" w:type="dxa"/>
          </w:tcPr>
          <w:p>
            <w:pPr>
              <w:pStyle w:val="0"/>
            </w:pPr>
            <w:r>
              <w:rPr>
                <w:sz w:val="20"/>
              </w:rPr>
              <w:t xml:space="preserve">Терский муниципальный район</w:t>
            </w:r>
          </w:p>
        </w:tc>
        <w:tc>
          <w:tcPr>
            <w:tcW w:w="1191" w:type="dxa"/>
          </w:tcPr>
          <w:p>
            <w:pPr>
              <w:pStyle w:val="0"/>
              <w:jc w:val="center"/>
            </w:pPr>
            <w:r>
              <w:rPr>
                <w:sz w:val="20"/>
              </w:rPr>
              <w:t xml:space="preserve">6357</w:t>
            </w:r>
          </w:p>
        </w:tc>
        <w:tc>
          <w:tcPr>
            <w:tcW w:w="1247" w:type="dxa"/>
          </w:tcPr>
          <w:p>
            <w:pPr>
              <w:pStyle w:val="0"/>
              <w:jc w:val="center"/>
            </w:pPr>
            <w:r>
              <w:rPr>
                <w:sz w:val="20"/>
              </w:rPr>
              <w:t xml:space="preserve">11966,6</w:t>
            </w:r>
          </w:p>
        </w:tc>
        <w:tc>
          <w:tcPr>
            <w:tcW w:w="850" w:type="dxa"/>
          </w:tcPr>
          <w:p>
            <w:pPr>
              <w:pStyle w:val="0"/>
              <w:jc w:val="center"/>
            </w:pPr>
            <w:r>
              <w:rPr>
                <w:sz w:val="20"/>
              </w:rPr>
              <w:t xml:space="preserve">3564</w:t>
            </w:r>
          </w:p>
        </w:tc>
        <w:tc>
          <w:tcPr>
            <w:tcW w:w="2211" w:type="dxa"/>
          </w:tcPr>
          <w:p>
            <w:pPr>
              <w:pStyle w:val="0"/>
              <w:jc w:val="center"/>
            </w:pPr>
            <w:r>
              <w:rPr>
                <w:sz w:val="20"/>
              </w:rPr>
              <w:t xml:space="preserve">6709,0</w:t>
            </w:r>
          </w:p>
        </w:tc>
        <w:tc>
          <w:tcPr>
            <w:tcW w:w="737" w:type="dxa"/>
          </w:tcPr>
          <w:p>
            <w:pPr>
              <w:pStyle w:val="0"/>
              <w:jc w:val="center"/>
            </w:pPr>
            <w:r>
              <w:rPr>
                <w:sz w:val="20"/>
              </w:rPr>
              <w:t xml:space="preserve">38</w:t>
            </w:r>
          </w:p>
        </w:tc>
        <w:tc>
          <w:tcPr>
            <w:tcW w:w="1077" w:type="dxa"/>
          </w:tcPr>
          <w:p>
            <w:pPr>
              <w:pStyle w:val="0"/>
              <w:jc w:val="center"/>
            </w:pPr>
            <w:r>
              <w:rPr>
                <w:sz w:val="20"/>
              </w:rPr>
              <w:t xml:space="preserve">71,5</w:t>
            </w:r>
          </w:p>
        </w:tc>
        <w:tc>
          <w:tcPr>
            <w:tcW w:w="794" w:type="dxa"/>
          </w:tcPr>
          <w:p>
            <w:pPr>
              <w:pStyle w:val="0"/>
              <w:jc w:val="center"/>
            </w:pPr>
            <w:r>
              <w:rPr>
                <w:sz w:val="20"/>
              </w:rPr>
              <w:t xml:space="preserve">1033</w:t>
            </w:r>
          </w:p>
        </w:tc>
        <w:tc>
          <w:tcPr>
            <w:tcW w:w="1020" w:type="dxa"/>
          </w:tcPr>
          <w:p>
            <w:pPr>
              <w:pStyle w:val="0"/>
              <w:jc w:val="center"/>
            </w:pPr>
            <w:r>
              <w:rPr>
                <w:sz w:val="20"/>
              </w:rPr>
              <w:t xml:space="preserve">1944,5</w:t>
            </w:r>
          </w:p>
        </w:tc>
        <w:tc>
          <w:tcPr>
            <w:tcW w:w="1020" w:type="dxa"/>
          </w:tcPr>
          <w:p>
            <w:pPr>
              <w:pStyle w:val="0"/>
              <w:jc w:val="center"/>
            </w:pPr>
            <w:r>
              <w:rPr>
                <w:sz w:val="20"/>
              </w:rPr>
              <w:t xml:space="preserve">1054</w:t>
            </w:r>
          </w:p>
        </w:tc>
        <w:tc>
          <w:tcPr>
            <w:tcW w:w="1077" w:type="dxa"/>
          </w:tcPr>
          <w:p>
            <w:pPr>
              <w:pStyle w:val="0"/>
              <w:jc w:val="center"/>
            </w:pPr>
            <w:r>
              <w:rPr>
                <w:sz w:val="20"/>
              </w:rPr>
              <w:t xml:space="preserve">1984,1</w:t>
            </w:r>
          </w:p>
        </w:tc>
        <w:tc>
          <w:tcPr>
            <w:tcW w:w="1020" w:type="dxa"/>
          </w:tcPr>
          <w:p>
            <w:pPr>
              <w:pStyle w:val="0"/>
              <w:jc w:val="center"/>
            </w:pPr>
            <w:r>
              <w:rPr>
                <w:sz w:val="20"/>
              </w:rPr>
              <w:t xml:space="preserve">0</w:t>
            </w:r>
          </w:p>
        </w:tc>
        <w:tc>
          <w:tcPr>
            <w:tcW w:w="907" w:type="dxa"/>
          </w:tcPr>
          <w:p>
            <w:pPr>
              <w:pStyle w:val="0"/>
              <w:jc w:val="center"/>
            </w:pPr>
            <w:r>
              <w:rPr>
                <w:sz w:val="20"/>
              </w:rPr>
              <w:t xml:space="preserve">0</w:t>
            </w:r>
          </w:p>
        </w:tc>
        <w:tc>
          <w:tcPr>
            <w:tcW w:w="1077" w:type="dxa"/>
          </w:tcPr>
          <w:p>
            <w:pPr>
              <w:pStyle w:val="0"/>
              <w:jc w:val="center"/>
            </w:pPr>
            <w:r>
              <w:rPr>
                <w:sz w:val="20"/>
              </w:rPr>
              <w:t xml:space="preserve">4</w:t>
            </w:r>
          </w:p>
        </w:tc>
        <w:tc>
          <w:tcPr>
            <w:tcW w:w="737" w:type="dxa"/>
          </w:tcPr>
          <w:p>
            <w:pPr>
              <w:pStyle w:val="0"/>
              <w:jc w:val="center"/>
            </w:pPr>
            <w:r>
              <w:rPr>
                <w:sz w:val="20"/>
              </w:rPr>
              <w:t xml:space="preserve">7,5</w:t>
            </w:r>
          </w:p>
        </w:tc>
        <w:tc>
          <w:tcPr>
            <w:tcW w:w="737" w:type="dxa"/>
          </w:tcPr>
          <w:p>
            <w:pPr>
              <w:pStyle w:val="0"/>
              <w:jc w:val="center"/>
            </w:pPr>
            <w:r>
              <w:rPr>
                <w:sz w:val="20"/>
              </w:rPr>
              <w:t xml:space="preserve">60</w:t>
            </w:r>
          </w:p>
        </w:tc>
        <w:tc>
          <w:tcPr>
            <w:tcW w:w="850" w:type="dxa"/>
          </w:tcPr>
          <w:p>
            <w:pPr>
              <w:pStyle w:val="0"/>
              <w:jc w:val="center"/>
            </w:pPr>
            <w:r>
              <w:rPr>
                <w:sz w:val="20"/>
              </w:rPr>
              <w:t xml:space="preserve">112,9</w:t>
            </w:r>
          </w:p>
        </w:tc>
        <w:tc>
          <w:tcPr>
            <w:tcW w:w="1020" w:type="dxa"/>
          </w:tcPr>
          <w:p>
            <w:pPr>
              <w:pStyle w:val="0"/>
              <w:jc w:val="center"/>
            </w:pPr>
            <w:r>
              <w:rPr>
                <w:sz w:val="20"/>
              </w:rPr>
              <w:t xml:space="preserve">5</w:t>
            </w:r>
          </w:p>
        </w:tc>
        <w:tc>
          <w:tcPr>
            <w:tcW w:w="964" w:type="dxa"/>
          </w:tcPr>
          <w:p>
            <w:pPr>
              <w:pStyle w:val="0"/>
              <w:jc w:val="center"/>
            </w:pPr>
            <w:r>
              <w:rPr>
                <w:sz w:val="20"/>
              </w:rPr>
              <w:t xml:space="preserve">9,4</w:t>
            </w:r>
          </w:p>
        </w:tc>
        <w:tc>
          <w:tcPr>
            <w:tcW w:w="1361" w:type="dxa"/>
          </w:tcPr>
          <w:p>
            <w:pPr>
              <w:pStyle w:val="0"/>
              <w:jc w:val="center"/>
            </w:pPr>
            <w:r>
              <w:rPr>
                <w:sz w:val="20"/>
              </w:rPr>
              <w:t xml:space="preserve">4</w:t>
            </w:r>
          </w:p>
        </w:tc>
        <w:tc>
          <w:tcPr>
            <w:tcW w:w="1191" w:type="dxa"/>
          </w:tcPr>
          <w:p>
            <w:pPr>
              <w:pStyle w:val="0"/>
              <w:jc w:val="center"/>
            </w:pPr>
            <w:r>
              <w:rPr>
                <w:sz w:val="20"/>
              </w:rPr>
              <w:t xml:space="preserve">7,5</w:t>
            </w:r>
          </w:p>
        </w:tc>
      </w:tr>
      <w:tr>
        <w:tc>
          <w:tcPr>
            <w:tcW w:w="1928" w:type="dxa"/>
          </w:tcPr>
          <w:p>
            <w:pPr>
              <w:pStyle w:val="0"/>
            </w:pPr>
            <w:r>
              <w:rPr>
                <w:sz w:val="20"/>
              </w:rPr>
              <w:t xml:space="preserve">Урванский, Лескенский муниципальные районы</w:t>
            </w:r>
          </w:p>
        </w:tc>
        <w:tc>
          <w:tcPr>
            <w:tcW w:w="1191" w:type="dxa"/>
          </w:tcPr>
          <w:p>
            <w:pPr>
              <w:pStyle w:val="0"/>
              <w:jc w:val="center"/>
            </w:pPr>
            <w:r>
              <w:rPr>
                <w:sz w:val="20"/>
              </w:rPr>
              <w:t xml:space="preserve">11412</w:t>
            </w:r>
          </w:p>
        </w:tc>
        <w:tc>
          <w:tcPr>
            <w:tcW w:w="1247" w:type="dxa"/>
          </w:tcPr>
          <w:p>
            <w:pPr>
              <w:pStyle w:val="0"/>
              <w:jc w:val="center"/>
            </w:pPr>
            <w:r>
              <w:rPr>
                <w:sz w:val="20"/>
              </w:rPr>
              <w:t xml:space="preserve">10705,7</w:t>
            </w:r>
          </w:p>
        </w:tc>
        <w:tc>
          <w:tcPr>
            <w:tcW w:w="850" w:type="dxa"/>
          </w:tcPr>
          <w:p>
            <w:pPr>
              <w:pStyle w:val="0"/>
              <w:jc w:val="center"/>
            </w:pPr>
            <w:r>
              <w:rPr>
                <w:sz w:val="20"/>
              </w:rPr>
              <w:t xml:space="preserve">7147</w:t>
            </w:r>
          </w:p>
        </w:tc>
        <w:tc>
          <w:tcPr>
            <w:tcW w:w="2211" w:type="dxa"/>
          </w:tcPr>
          <w:p>
            <w:pPr>
              <w:pStyle w:val="0"/>
              <w:jc w:val="center"/>
            </w:pPr>
            <w:r>
              <w:rPr>
                <w:sz w:val="20"/>
              </w:rPr>
              <w:t xml:space="preserve">6704,7</w:t>
            </w:r>
          </w:p>
        </w:tc>
        <w:tc>
          <w:tcPr>
            <w:tcW w:w="737" w:type="dxa"/>
          </w:tcPr>
          <w:p>
            <w:pPr>
              <w:pStyle w:val="0"/>
              <w:jc w:val="center"/>
            </w:pPr>
            <w:r>
              <w:rPr>
                <w:sz w:val="20"/>
              </w:rPr>
              <w:t xml:space="preserve">92</w:t>
            </w:r>
          </w:p>
        </w:tc>
        <w:tc>
          <w:tcPr>
            <w:tcW w:w="1077" w:type="dxa"/>
          </w:tcPr>
          <w:p>
            <w:pPr>
              <w:pStyle w:val="0"/>
              <w:jc w:val="center"/>
            </w:pPr>
            <w:r>
              <w:rPr>
                <w:sz w:val="20"/>
              </w:rPr>
              <w:t xml:space="preserve">86,3</w:t>
            </w:r>
          </w:p>
        </w:tc>
        <w:tc>
          <w:tcPr>
            <w:tcW w:w="794" w:type="dxa"/>
          </w:tcPr>
          <w:p>
            <w:pPr>
              <w:pStyle w:val="0"/>
              <w:jc w:val="center"/>
            </w:pPr>
            <w:r>
              <w:rPr>
                <w:sz w:val="20"/>
              </w:rPr>
              <w:t xml:space="preserve">1130</w:t>
            </w:r>
          </w:p>
        </w:tc>
        <w:tc>
          <w:tcPr>
            <w:tcW w:w="1020" w:type="dxa"/>
          </w:tcPr>
          <w:p>
            <w:pPr>
              <w:pStyle w:val="0"/>
              <w:jc w:val="center"/>
            </w:pPr>
            <w:r>
              <w:rPr>
                <w:sz w:val="20"/>
              </w:rPr>
              <w:t xml:space="preserve">1060,1</w:t>
            </w:r>
          </w:p>
        </w:tc>
        <w:tc>
          <w:tcPr>
            <w:tcW w:w="1020" w:type="dxa"/>
          </w:tcPr>
          <w:p>
            <w:pPr>
              <w:pStyle w:val="0"/>
              <w:jc w:val="center"/>
            </w:pPr>
            <w:r>
              <w:rPr>
                <w:sz w:val="20"/>
              </w:rPr>
              <w:t xml:space="preserve">2229</w:t>
            </w:r>
          </w:p>
        </w:tc>
        <w:tc>
          <w:tcPr>
            <w:tcW w:w="1077" w:type="dxa"/>
          </w:tcPr>
          <w:p>
            <w:pPr>
              <w:pStyle w:val="0"/>
              <w:jc w:val="center"/>
            </w:pPr>
            <w:r>
              <w:rPr>
                <w:sz w:val="20"/>
              </w:rPr>
              <w:t xml:space="preserve">2091,1</w:t>
            </w:r>
          </w:p>
        </w:tc>
        <w:tc>
          <w:tcPr>
            <w:tcW w:w="1020" w:type="dxa"/>
          </w:tcPr>
          <w:p>
            <w:pPr>
              <w:pStyle w:val="0"/>
              <w:jc w:val="center"/>
            </w:pPr>
            <w:r>
              <w:rPr>
                <w:sz w:val="20"/>
              </w:rPr>
              <w:t xml:space="preserve">5</w:t>
            </w:r>
          </w:p>
        </w:tc>
        <w:tc>
          <w:tcPr>
            <w:tcW w:w="907" w:type="dxa"/>
          </w:tcPr>
          <w:p>
            <w:pPr>
              <w:pStyle w:val="0"/>
              <w:jc w:val="center"/>
            </w:pPr>
            <w:r>
              <w:rPr>
                <w:sz w:val="20"/>
              </w:rPr>
              <w:t xml:space="preserve">4,7</w:t>
            </w:r>
          </w:p>
        </w:tc>
        <w:tc>
          <w:tcPr>
            <w:tcW w:w="1077" w:type="dxa"/>
          </w:tcPr>
          <w:p>
            <w:pPr>
              <w:pStyle w:val="0"/>
              <w:jc w:val="center"/>
            </w:pPr>
            <w:r>
              <w:rPr>
                <w:sz w:val="20"/>
              </w:rPr>
              <w:t xml:space="preserve">22</w:t>
            </w:r>
          </w:p>
        </w:tc>
        <w:tc>
          <w:tcPr>
            <w:tcW w:w="737" w:type="dxa"/>
          </w:tcPr>
          <w:p>
            <w:pPr>
              <w:pStyle w:val="0"/>
              <w:jc w:val="center"/>
            </w:pPr>
            <w:r>
              <w:rPr>
                <w:sz w:val="20"/>
              </w:rPr>
              <w:t xml:space="preserve">20,6</w:t>
            </w:r>
          </w:p>
        </w:tc>
        <w:tc>
          <w:tcPr>
            <w:tcW w:w="737" w:type="dxa"/>
          </w:tcPr>
          <w:p>
            <w:pPr>
              <w:pStyle w:val="0"/>
              <w:jc w:val="center"/>
            </w:pPr>
            <w:r>
              <w:rPr>
                <w:sz w:val="20"/>
              </w:rPr>
              <w:t xml:space="preserve">191</w:t>
            </w:r>
          </w:p>
        </w:tc>
        <w:tc>
          <w:tcPr>
            <w:tcW w:w="850" w:type="dxa"/>
          </w:tcPr>
          <w:p>
            <w:pPr>
              <w:pStyle w:val="0"/>
              <w:jc w:val="center"/>
            </w:pPr>
            <w:r>
              <w:rPr>
                <w:sz w:val="20"/>
              </w:rPr>
              <w:t xml:space="preserve">179,2</w:t>
            </w:r>
          </w:p>
        </w:tc>
        <w:tc>
          <w:tcPr>
            <w:tcW w:w="1020" w:type="dxa"/>
          </w:tcPr>
          <w:p>
            <w:pPr>
              <w:pStyle w:val="0"/>
              <w:jc w:val="center"/>
            </w:pPr>
            <w:r>
              <w:rPr>
                <w:sz w:val="20"/>
              </w:rPr>
              <w:t xml:space="preserve">65</w:t>
            </w:r>
          </w:p>
        </w:tc>
        <w:tc>
          <w:tcPr>
            <w:tcW w:w="964" w:type="dxa"/>
          </w:tcPr>
          <w:p>
            <w:pPr>
              <w:pStyle w:val="0"/>
              <w:jc w:val="center"/>
            </w:pPr>
            <w:r>
              <w:rPr>
                <w:sz w:val="20"/>
              </w:rPr>
              <w:t xml:space="preserve">61,0</w:t>
            </w:r>
          </w:p>
        </w:tc>
        <w:tc>
          <w:tcPr>
            <w:tcW w:w="1361" w:type="dxa"/>
          </w:tcPr>
          <w:p>
            <w:pPr>
              <w:pStyle w:val="0"/>
              <w:jc w:val="center"/>
            </w:pPr>
            <w:r>
              <w:rPr>
                <w:sz w:val="20"/>
              </w:rPr>
              <w:t xml:space="preserve">10</w:t>
            </w:r>
          </w:p>
        </w:tc>
        <w:tc>
          <w:tcPr>
            <w:tcW w:w="1191" w:type="dxa"/>
          </w:tcPr>
          <w:p>
            <w:pPr>
              <w:pStyle w:val="0"/>
              <w:jc w:val="center"/>
            </w:pPr>
            <w:r>
              <w:rPr>
                <w:sz w:val="20"/>
              </w:rPr>
              <w:t xml:space="preserve">9,4</w:t>
            </w:r>
          </w:p>
        </w:tc>
      </w:tr>
      <w:tr>
        <w:tc>
          <w:tcPr>
            <w:tcW w:w="1928" w:type="dxa"/>
          </w:tcPr>
          <w:p>
            <w:pPr>
              <w:pStyle w:val="0"/>
            </w:pPr>
            <w:r>
              <w:rPr>
                <w:sz w:val="20"/>
              </w:rPr>
              <w:t xml:space="preserve">Чегемский муниципальный район</w:t>
            </w:r>
          </w:p>
        </w:tc>
        <w:tc>
          <w:tcPr>
            <w:tcW w:w="1191" w:type="dxa"/>
          </w:tcPr>
          <w:p>
            <w:pPr>
              <w:pStyle w:val="0"/>
              <w:jc w:val="center"/>
            </w:pPr>
            <w:r>
              <w:rPr>
                <w:sz w:val="20"/>
              </w:rPr>
              <w:t xml:space="preserve">14101</w:t>
            </w:r>
          </w:p>
        </w:tc>
        <w:tc>
          <w:tcPr>
            <w:tcW w:w="1247" w:type="dxa"/>
          </w:tcPr>
          <w:p>
            <w:pPr>
              <w:pStyle w:val="0"/>
              <w:jc w:val="center"/>
            </w:pPr>
            <w:r>
              <w:rPr>
                <w:sz w:val="20"/>
              </w:rPr>
              <w:t xml:space="preserve">18014,0</w:t>
            </w:r>
          </w:p>
        </w:tc>
        <w:tc>
          <w:tcPr>
            <w:tcW w:w="850" w:type="dxa"/>
          </w:tcPr>
          <w:p>
            <w:pPr>
              <w:pStyle w:val="0"/>
              <w:jc w:val="center"/>
            </w:pPr>
            <w:r>
              <w:rPr>
                <w:sz w:val="20"/>
              </w:rPr>
              <w:t xml:space="preserve">12053</w:t>
            </w:r>
          </w:p>
        </w:tc>
        <w:tc>
          <w:tcPr>
            <w:tcW w:w="2211" w:type="dxa"/>
          </w:tcPr>
          <w:p>
            <w:pPr>
              <w:pStyle w:val="0"/>
              <w:jc w:val="center"/>
            </w:pPr>
            <w:r>
              <w:rPr>
                <w:sz w:val="20"/>
              </w:rPr>
              <w:t xml:space="preserve">15397,7</w:t>
            </w:r>
          </w:p>
        </w:tc>
        <w:tc>
          <w:tcPr>
            <w:tcW w:w="737" w:type="dxa"/>
          </w:tcPr>
          <w:p>
            <w:pPr>
              <w:pStyle w:val="0"/>
              <w:jc w:val="center"/>
            </w:pPr>
            <w:r>
              <w:rPr>
                <w:sz w:val="20"/>
              </w:rPr>
              <w:t xml:space="preserve">48</w:t>
            </w:r>
          </w:p>
        </w:tc>
        <w:tc>
          <w:tcPr>
            <w:tcW w:w="1077" w:type="dxa"/>
          </w:tcPr>
          <w:p>
            <w:pPr>
              <w:pStyle w:val="0"/>
              <w:jc w:val="center"/>
            </w:pPr>
            <w:r>
              <w:rPr>
                <w:sz w:val="20"/>
              </w:rPr>
              <w:t xml:space="preserve">61,3</w:t>
            </w:r>
          </w:p>
        </w:tc>
        <w:tc>
          <w:tcPr>
            <w:tcW w:w="794" w:type="dxa"/>
          </w:tcPr>
          <w:p>
            <w:pPr>
              <w:pStyle w:val="0"/>
              <w:jc w:val="center"/>
            </w:pPr>
            <w:r>
              <w:rPr>
                <w:sz w:val="20"/>
              </w:rPr>
              <w:t xml:space="preserve">858</w:t>
            </w:r>
          </w:p>
        </w:tc>
        <w:tc>
          <w:tcPr>
            <w:tcW w:w="1020" w:type="dxa"/>
          </w:tcPr>
          <w:p>
            <w:pPr>
              <w:pStyle w:val="0"/>
              <w:jc w:val="center"/>
            </w:pPr>
            <w:r>
              <w:rPr>
                <w:sz w:val="20"/>
              </w:rPr>
              <w:t xml:space="preserve">1096,1</w:t>
            </w:r>
          </w:p>
        </w:tc>
        <w:tc>
          <w:tcPr>
            <w:tcW w:w="1020" w:type="dxa"/>
          </w:tcPr>
          <w:p>
            <w:pPr>
              <w:pStyle w:val="0"/>
              <w:jc w:val="center"/>
            </w:pPr>
            <w:r>
              <w:rPr>
                <w:sz w:val="20"/>
              </w:rPr>
              <w:t xml:space="preserve">872</w:t>
            </w:r>
          </w:p>
        </w:tc>
        <w:tc>
          <w:tcPr>
            <w:tcW w:w="1077" w:type="dxa"/>
          </w:tcPr>
          <w:p>
            <w:pPr>
              <w:pStyle w:val="0"/>
              <w:jc w:val="center"/>
            </w:pPr>
            <w:r>
              <w:rPr>
                <w:sz w:val="20"/>
              </w:rPr>
              <w:t xml:space="preserve">1114,0</w:t>
            </w:r>
          </w:p>
        </w:tc>
        <w:tc>
          <w:tcPr>
            <w:tcW w:w="1020" w:type="dxa"/>
          </w:tcPr>
          <w:p>
            <w:pPr>
              <w:pStyle w:val="0"/>
              <w:jc w:val="center"/>
            </w:pPr>
            <w:r>
              <w:rPr>
                <w:sz w:val="20"/>
              </w:rPr>
              <w:t xml:space="preserve">5</w:t>
            </w:r>
          </w:p>
        </w:tc>
        <w:tc>
          <w:tcPr>
            <w:tcW w:w="907" w:type="dxa"/>
          </w:tcPr>
          <w:p>
            <w:pPr>
              <w:pStyle w:val="0"/>
              <w:jc w:val="center"/>
            </w:pPr>
            <w:r>
              <w:rPr>
                <w:sz w:val="20"/>
              </w:rPr>
              <w:t xml:space="preserve">6,4</w:t>
            </w:r>
          </w:p>
        </w:tc>
        <w:tc>
          <w:tcPr>
            <w:tcW w:w="1077" w:type="dxa"/>
          </w:tcPr>
          <w:p>
            <w:pPr>
              <w:pStyle w:val="0"/>
              <w:jc w:val="center"/>
            </w:pPr>
            <w:r>
              <w:rPr>
                <w:sz w:val="20"/>
              </w:rPr>
              <w:t xml:space="preserve">0</w:t>
            </w:r>
          </w:p>
        </w:tc>
        <w:tc>
          <w:tcPr>
            <w:tcW w:w="737" w:type="dxa"/>
          </w:tcPr>
          <w:p>
            <w:pPr>
              <w:pStyle w:val="0"/>
              <w:jc w:val="center"/>
            </w:pPr>
            <w:r>
              <w:rPr>
                <w:sz w:val="20"/>
              </w:rPr>
              <w:t xml:space="preserve">0</w:t>
            </w:r>
          </w:p>
        </w:tc>
        <w:tc>
          <w:tcPr>
            <w:tcW w:w="737" w:type="dxa"/>
          </w:tcPr>
          <w:p>
            <w:pPr>
              <w:pStyle w:val="0"/>
              <w:jc w:val="center"/>
            </w:pPr>
            <w:r>
              <w:rPr>
                <w:sz w:val="20"/>
              </w:rPr>
              <w:t xml:space="preserve">32</w:t>
            </w:r>
          </w:p>
        </w:tc>
        <w:tc>
          <w:tcPr>
            <w:tcW w:w="850" w:type="dxa"/>
          </w:tcPr>
          <w:p>
            <w:pPr>
              <w:pStyle w:val="0"/>
              <w:jc w:val="center"/>
            </w:pPr>
            <w:r>
              <w:rPr>
                <w:sz w:val="20"/>
              </w:rPr>
              <w:t xml:space="preserve">40,9</w:t>
            </w:r>
          </w:p>
        </w:tc>
        <w:tc>
          <w:tcPr>
            <w:tcW w:w="1020" w:type="dxa"/>
          </w:tcPr>
          <w:p>
            <w:pPr>
              <w:pStyle w:val="0"/>
              <w:jc w:val="center"/>
            </w:pPr>
            <w:r>
              <w:rPr>
                <w:sz w:val="20"/>
              </w:rPr>
              <w:t xml:space="preserve">81</w:t>
            </w:r>
          </w:p>
        </w:tc>
        <w:tc>
          <w:tcPr>
            <w:tcW w:w="964" w:type="dxa"/>
          </w:tcPr>
          <w:p>
            <w:pPr>
              <w:pStyle w:val="0"/>
              <w:jc w:val="center"/>
            </w:pPr>
            <w:r>
              <w:rPr>
                <w:sz w:val="20"/>
              </w:rPr>
              <w:t xml:space="preserve">103,5</w:t>
            </w:r>
          </w:p>
        </w:tc>
        <w:tc>
          <w:tcPr>
            <w:tcW w:w="1361" w:type="dxa"/>
          </w:tcPr>
          <w:p>
            <w:pPr>
              <w:pStyle w:val="0"/>
              <w:jc w:val="center"/>
            </w:pPr>
            <w:r>
              <w:rPr>
                <w:sz w:val="20"/>
              </w:rPr>
              <w:t xml:space="preserve">0</w:t>
            </w:r>
          </w:p>
        </w:tc>
        <w:tc>
          <w:tcPr>
            <w:tcW w:w="1191" w:type="dxa"/>
          </w:tcPr>
          <w:p>
            <w:pPr>
              <w:pStyle w:val="0"/>
              <w:jc w:val="center"/>
            </w:pPr>
            <w:r>
              <w:rPr>
                <w:sz w:val="20"/>
              </w:rPr>
              <w:t xml:space="preserve">0</w:t>
            </w:r>
          </w:p>
        </w:tc>
      </w:tr>
      <w:tr>
        <w:tc>
          <w:tcPr>
            <w:tcW w:w="1928" w:type="dxa"/>
          </w:tcPr>
          <w:p>
            <w:pPr>
              <w:pStyle w:val="0"/>
            </w:pPr>
            <w:r>
              <w:rPr>
                <w:sz w:val="20"/>
              </w:rPr>
              <w:t xml:space="preserve">Черекский муниципальный район</w:t>
            </w:r>
          </w:p>
        </w:tc>
        <w:tc>
          <w:tcPr>
            <w:tcW w:w="1191" w:type="dxa"/>
          </w:tcPr>
          <w:p>
            <w:pPr>
              <w:pStyle w:val="0"/>
              <w:jc w:val="center"/>
            </w:pPr>
            <w:r>
              <w:rPr>
                <w:sz w:val="20"/>
              </w:rPr>
              <w:t xml:space="preserve">2732</w:t>
            </w:r>
          </w:p>
        </w:tc>
        <w:tc>
          <w:tcPr>
            <w:tcW w:w="1247" w:type="dxa"/>
          </w:tcPr>
          <w:p>
            <w:pPr>
              <w:pStyle w:val="0"/>
              <w:jc w:val="center"/>
            </w:pPr>
            <w:r>
              <w:rPr>
                <w:sz w:val="20"/>
              </w:rPr>
              <w:t xml:space="preserve">8996,6</w:t>
            </w:r>
          </w:p>
        </w:tc>
        <w:tc>
          <w:tcPr>
            <w:tcW w:w="850" w:type="dxa"/>
          </w:tcPr>
          <w:p>
            <w:pPr>
              <w:pStyle w:val="0"/>
              <w:jc w:val="center"/>
            </w:pPr>
            <w:r>
              <w:rPr>
                <w:sz w:val="20"/>
              </w:rPr>
              <w:t xml:space="preserve">1442</w:t>
            </w:r>
          </w:p>
        </w:tc>
        <w:tc>
          <w:tcPr>
            <w:tcW w:w="2211" w:type="dxa"/>
          </w:tcPr>
          <w:p>
            <w:pPr>
              <w:pStyle w:val="0"/>
              <w:jc w:val="center"/>
            </w:pPr>
            <w:r>
              <w:rPr>
                <w:sz w:val="20"/>
              </w:rPr>
              <w:t xml:space="preserve">4748,6</w:t>
            </w:r>
          </w:p>
        </w:tc>
        <w:tc>
          <w:tcPr>
            <w:tcW w:w="737" w:type="dxa"/>
          </w:tcPr>
          <w:p>
            <w:pPr>
              <w:pStyle w:val="0"/>
              <w:jc w:val="center"/>
            </w:pPr>
            <w:r>
              <w:rPr>
                <w:sz w:val="20"/>
              </w:rPr>
              <w:t xml:space="preserve">16</w:t>
            </w:r>
          </w:p>
        </w:tc>
        <w:tc>
          <w:tcPr>
            <w:tcW w:w="1077" w:type="dxa"/>
          </w:tcPr>
          <w:p>
            <w:pPr>
              <w:pStyle w:val="0"/>
              <w:jc w:val="center"/>
            </w:pPr>
            <w:r>
              <w:rPr>
                <w:sz w:val="20"/>
              </w:rPr>
              <w:t xml:space="preserve">52,7</w:t>
            </w:r>
          </w:p>
        </w:tc>
        <w:tc>
          <w:tcPr>
            <w:tcW w:w="794" w:type="dxa"/>
          </w:tcPr>
          <w:p>
            <w:pPr>
              <w:pStyle w:val="0"/>
              <w:jc w:val="center"/>
            </w:pPr>
            <w:r>
              <w:rPr>
                <w:sz w:val="20"/>
              </w:rPr>
              <w:t xml:space="preserve">348</w:t>
            </w:r>
          </w:p>
        </w:tc>
        <w:tc>
          <w:tcPr>
            <w:tcW w:w="1020" w:type="dxa"/>
          </w:tcPr>
          <w:p>
            <w:pPr>
              <w:pStyle w:val="0"/>
              <w:jc w:val="center"/>
            </w:pPr>
            <w:r>
              <w:rPr>
                <w:sz w:val="20"/>
              </w:rPr>
              <w:t xml:space="preserve">1146,0</w:t>
            </w:r>
          </w:p>
        </w:tc>
        <w:tc>
          <w:tcPr>
            <w:tcW w:w="1020" w:type="dxa"/>
          </w:tcPr>
          <w:p>
            <w:pPr>
              <w:pStyle w:val="0"/>
              <w:jc w:val="center"/>
            </w:pPr>
            <w:r>
              <w:rPr>
                <w:sz w:val="20"/>
              </w:rPr>
              <w:t xml:space="preserve">633</w:t>
            </w:r>
          </w:p>
        </w:tc>
        <w:tc>
          <w:tcPr>
            <w:tcW w:w="1077" w:type="dxa"/>
          </w:tcPr>
          <w:p>
            <w:pPr>
              <w:pStyle w:val="0"/>
              <w:jc w:val="center"/>
            </w:pPr>
            <w:r>
              <w:rPr>
                <w:sz w:val="20"/>
              </w:rPr>
              <w:t xml:space="preserve">2084,5</w:t>
            </w:r>
          </w:p>
        </w:tc>
        <w:tc>
          <w:tcPr>
            <w:tcW w:w="1020" w:type="dxa"/>
          </w:tcPr>
          <w:p>
            <w:pPr>
              <w:pStyle w:val="0"/>
              <w:jc w:val="center"/>
            </w:pPr>
            <w:r>
              <w:rPr>
                <w:sz w:val="20"/>
              </w:rPr>
              <w:t xml:space="preserve">0</w:t>
            </w:r>
          </w:p>
        </w:tc>
        <w:tc>
          <w:tcPr>
            <w:tcW w:w="907" w:type="dxa"/>
          </w:tcPr>
          <w:p>
            <w:pPr>
              <w:pStyle w:val="0"/>
              <w:jc w:val="center"/>
            </w:pPr>
            <w:r>
              <w:rPr>
                <w:sz w:val="20"/>
              </w:rPr>
              <w:t xml:space="preserve">0</w:t>
            </w:r>
          </w:p>
        </w:tc>
        <w:tc>
          <w:tcPr>
            <w:tcW w:w="1077" w:type="dxa"/>
          </w:tcPr>
          <w:p>
            <w:pPr>
              <w:pStyle w:val="0"/>
              <w:jc w:val="center"/>
            </w:pPr>
            <w:r>
              <w:rPr>
                <w:sz w:val="20"/>
              </w:rPr>
              <w:t xml:space="preserve">5</w:t>
            </w:r>
          </w:p>
        </w:tc>
        <w:tc>
          <w:tcPr>
            <w:tcW w:w="737" w:type="dxa"/>
          </w:tcPr>
          <w:p>
            <w:pPr>
              <w:pStyle w:val="0"/>
              <w:jc w:val="center"/>
            </w:pPr>
            <w:r>
              <w:rPr>
                <w:sz w:val="20"/>
              </w:rPr>
              <w:t xml:space="preserve">16,5</w:t>
            </w:r>
          </w:p>
        </w:tc>
        <w:tc>
          <w:tcPr>
            <w:tcW w:w="737" w:type="dxa"/>
          </w:tcPr>
          <w:p>
            <w:pPr>
              <w:pStyle w:val="0"/>
              <w:jc w:val="center"/>
            </w:pPr>
            <w:r>
              <w:rPr>
                <w:sz w:val="20"/>
              </w:rPr>
              <w:t xml:space="preserve">32</w:t>
            </w:r>
          </w:p>
        </w:tc>
        <w:tc>
          <w:tcPr>
            <w:tcW w:w="850" w:type="dxa"/>
          </w:tcPr>
          <w:p>
            <w:pPr>
              <w:pStyle w:val="0"/>
              <w:jc w:val="center"/>
            </w:pPr>
            <w:r>
              <w:rPr>
                <w:sz w:val="20"/>
              </w:rPr>
              <w:t xml:space="preserve">105,4</w:t>
            </w:r>
          </w:p>
        </w:tc>
        <w:tc>
          <w:tcPr>
            <w:tcW w:w="1020" w:type="dxa"/>
          </w:tcPr>
          <w:p>
            <w:pPr>
              <w:pStyle w:val="0"/>
              <w:jc w:val="center"/>
            </w:pPr>
            <w:r>
              <w:rPr>
                <w:sz w:val="20"/>
              </w:rPr>
              <w:t xml:space="preserve">11</w:t>
            </w:r>
          </w:p>
        </w:tc>
        <w:tc>
          <w:tcPr>
            <w:tcW w:w="964" w:type="dxa"/>
          </w:tcPr>
          <w:p>
            <w:pPr>
              <w:pStyle w:val="0"/>
              <w:jc w:val="center"/>
            </w:pPr>
            <w:r>
              <w:rPr>
                <w:sz w:val="20"/>
              </w:rPr>
              <w:t xml:space="preserve">36,2</w:t>
            </w:r>
          </w:p>
        </w:tc>
        <w:tc>
          <w:tcPr>
            <w:tcW w:w="1361" w:type="dxa"/>
          </w:tcPr>
          <w:p>
            <w:pPr>
              <w:pStyle w:val="0"/>
              <w:jc w:val="center"/>
            </w:pPr>
            <w:r>
              <w:rPr>
                <w:sz w:val="20"/>
              </w:rPr>
              <w:t xml:space="preserve">1</w:t>
            </w:r>
          </w:p>
        </w:tc>
        <w:tc>
          <w:tcPr>
            <w:tcW w:w="1191" w:type="dxa"/>
          </w:tcPr>
          <w:p>
            <w:pPr>
              <w:pStyle w:val="0"/>
              <w:jc w:val="center"/>
            </w:pPr>
            <w:r>
              <w:rPr>
                <w:sz w:val="20"/>
              </w:rPr>
              <w:t xml:space="preserve">3,3</w:t>
            </w:r>
          </w:p>
        </w:tc>
      </w:tr>
      <w:tr>
        <w:tc>
          <w:tcPr>
            <w:tcW w:w="1928" w:type="dxa"/>
          </w:tcPr>
          <w:p>
            <w:pPr>
              <w:pStyle w:val="0"/>
            </w:pPr>
            <w:r>
              <w:rPr>
                <w:sz w:val="20"/>
              </w:rPr>
              <w:t xml:space="preserve">Эльбрусский муниципальный район</w:t>
            </w:r>
          </w:p>
        </w:tc>
        <w:tc>
          <w:tcPr>
            <w:tcW w:w="1191" w:type="dxa"/>
          </w:tcPr>
          <w:p>
            <w:pPr>
              <w:pStyle w:val="0"/>
              <w:jc w:val="center"/>
            </w:pPr>
            <w:r>
              <w:rPr>
                <w:sz w:val="20"/>
              </w:rPr>
              <w:t xml:space="preserve">3135</w:t>
            </w:r>
          </w:p>
        </w:tc>
        <w:tc>
          <w:tcPr>
            <w:tcW w:w="1247" w:type="dxa"/>
          </w:tcPr>
          <w:p>
            <w:pPr>
              <w:pStyle w:val="0"/>
              <w:jc w:val="center"/>
            </w:pPr>
            <w:r>
              <w:rPr>
                <w:sz w:val="20"/>
              </w:rPr>
              <w:t xml:space="preserve">7991,1</w:t>
            </w:r>
          </w:p>
        </w:tc>
        <w:tc>
          <w:tcPr>
            <w:tcW w:w="850" w:type="dxa"/>
          </w:tcPr>
          <w:p>
            <w:pPr>
              <w:pStyle w:val="0"/>
              <w:jc w:val="center"/>
            </w:pPr>
            <w:r>
              <w:rPr>
                <w:sz w:val="20"/>
              </w:rPr>
              <w:t xml:space="preserve">2468</w:t>
            </w:r>
          </w:p>
        </w:tc>
        <w:tc>
          <w:tcPr>
            <w:tcW w:w="2211" w:type="dxa"/>
          </w:tcPr>
          <w:p>
            <w:pPr>
              <w:pStyle w:val="0"/>
              <w:jc w:val="center"/>
            </w:pPr>
            <w:r>
              <w:rPr>
                <w:sz w:val="20"/>
              </w:rPr>
              <w:t xml:space="preserve">6290,9</w:t>
            </w:r>
          </w:p>
        </w:tc>
        <w:tc>
          <w:tcPr>
            <w:tcW w:w="737" w:type="dxa"/>
          </w:tcPr>
          <w:p>
            <w:pPr>
              <w:pStyle w:val="0"/>
              <w:jc w:val="center"/>
            </w:pPr>
            <w:r>
              <w:rPr>
                <w:sz w:val="20"/>
              </w:rPr>
              <w:t xml:space="preserve">32</w:t>
            </w:r>
          </w:p>
        </w:tc>
        <w:tc>
          <w:tcPr>
            <w:tcW w:w="1077" w:type="dxa"/>
          </w:tcPr>
          <w:p>
            <w:pPr>
              <w:pStyle w:val="0"/>
              <w:jc w:val="center"/>
            </w:pPr>
            <w:r>
              <w:rPr>
                <w:sz w:val="20"/>
              </w:rPr>
              <w:t xml:space="preserve">81,6</w:t>
            </w:r>
          </w:p>
        </w:tc>
        <w:tc>
          <w:tcPr>
            <w:tcW w:w="794" w:type="dxa"/>
          </w:tcPr>
          <w:p>
            <w:pPr>
              <w:pStyle w:val="0"/>
              <w:jc w:val="center"/>
            </w:pPr>
            <w:r>
              <w:rPr>
                <w:sz w:val="20"/>
              </w:rPr>
              <w:t xml:space="preserve">322</w:t>
            </w:r>
          </w:p>
        </w:tc>
        <w:tc>
          <w:tcPr>
            <w:tcW w:w="1020" w:type="dxa"/>
          </w:tcPr>
          <w:p>
            <w:pPr>
              <w:pStyle w:val="0"/>
              <w:jc w:val="center"/>
            </w:pPr>
            <w:r>
              <w:rPr>
                <w:sz w:val="20"/>
              </w:rPr>
              <w:t xml:space="preserve">820,8</w:t>
            </w:r>
          </w:p>
        </w:tc>
        <w:tc>
          <w:tcPr>
            <w:tcW w:w="1020" w:type="dxa"/>
          </w:tcPr>
          <w:p>
            <w:pPr>
              <w:pStyle w:val="0"/>
              <w:jc w:val="center"/>
            </w:pPr>
            <w:r>
              <w:rPr>
                <w:sz w:val="20"/>
              </w:rPr>
              <w:t xml:space="preserve">269</w:t>
            </w:r>
          </w:p>
        </w:tc>
        <w:tc>
          <w:tcPr>
            <w:tcW w:w="1077" w:type="dxa"/>
          </w:tcPr>
          <w:p>
            <w:pPr>
              <w:pStyle w:val="0"/>
              <w:jc w:val="center"/>
            </w:pPr>
            <w:r>
              <w:rPr>
                <w:sz w:val="20"/>
              </w:rPr>
              <w:t xml:space="preserve">685,7</w:t>
            </w:r>
          </w:p>
        </w:tc>
        <w:tc>
          <w:tcPr>
            <w:tcW w:w="1020" w:type="dxa"/>
          </w:tcPr>
          <w:p>
            <w:pPr>
              <w:pStyle w:val="0"/>
              <w:jc w:val="center"/>
            </w:pPr>
            <w:r>
              <w:rPr>
                <w:sz w:val="20"/>
              </w:rPr>
              <w:t xml:space="preserve">0</w:t>
            </w:r>
          </w:p>
        </w:tc>
        <w:tc>
          <w:tcPr>
            <w:tcW w:w="907" w:type="dxa"/>
          </w:tcPr>
          <w:p>
            <w:pPr>
              <w:pStyle w:val="0"/>
              <w:jc w:val="center"/>
            </w:pPr>
            <w:r>
              <w:rPr>
                <w:sz w:val="20"/>
              </w:rPr>
              <w:t xml:space="preserve">0</w:t>
            </w:r>
          </w:p>
        </w:tc>
        <w:tc>
          <w:tcPr>
            <w:tcW w:w="1077" w:type="dxa"/>
          </w:tcPr>
          <w:p>
            <w:pPr>
              <w:pStyle w:val="0"/>
              <w:jc w:val="center"/>
            </w:pPr>
            <w:r>
              <w:rPr>
                <w:sz w:val="20"/>
              </w:rPr>
              <w:t xml:space="preserve">0</w:t>
            </w:r>
          </w:p>
        </w:tc>
        <w:tc>
          <w:tcPr>
            <w:tcW w:w="737" w:type="dxa"/>
          </w:tcPr>
          <w:p>
            <w:pPr>
              <w:pStyle w:val="0"/>
              <w:jc w:val="center"/>
            </w:pPr>
            <w:r>
              <w:rPr>
                <w:sz w:val="20"/>
              </w:rPr>
              <w:t xml:space="preserve">0</w:t>
            </w:r>
          </w:p>
        </w:tc>
        <w:tc>
          <w:tcPr>
            <w:tcW w:w="737" w:type="dxa"/>
          </w:tcPr>
          <w:p>
            <w:pPr>
              <w:pStyle w:val="0"/>
              <w:jc w:val="center"/>
            </w:pPr>
            <w:r>
              <w:rPr>
                <w:sz w:val="20"/>
              </w:rPr>
              <w:t xml:space="preserve">11</w:t>
            </w:r>
          </w:p>
        </w:tc>
        <w:tc>
          <w:tcPr>
            <w:tcW w:w="850" w:type="dxa"/>
          </w:tcPr>
          <w:p>
            <w:pPr>
              <w:pStyle w:val="0"/>
              <w:jc w:val="center"/>
            </w:pPr>
            <w:r>
              <w:rPr>
                <w:sz w:val="20"/>
              </w:rPr>
              <w:t xml:space="preserve">28,0</w:t>
            </w:r>
          </w:p>
        </w:tc>
        <w:tc>
          <w:tcPr>
            <w:tcW w:w="1020" w:type="dxa"/>
          </w:tcPr>
          <w:p>
            <w:pPr>
              <w:pStyle w:val="0"/>
              <w:jc w:val="center"/>
            </w:pPr>
            <w:r>
              <w:rPr>
                <w:sz w:val="20"/>
              </w:rPr>
              <w:t xml:space="preserve">4</w:t>
            </w:r>
          </w:p>
        </w:tc>
        <w:tc>
          <w:tcPr>
            <w:tcW w:w="964" w:type="dxa"/>
          </w:tcPr>
          <w:p>
            <w:pPr>
              <w:pStyle w:val="0"/>
              <w:jc w:val="center"/>
            </w:pPr>
            <w:r>
              <w:rPr>
                <w:sz w:val="20"/>
              </w:rPr>
              <w:t xml:space="preserve">10,2</w:t>
            </w:r>
          </w:p>
        </w:tc>
        <w:tc>
          <w:tcPr>
            <w:tcW w:w="1361" w:type="dxa"/>
          </w:tcPr>
          <w:p>
            <w:pPr>
              <w:pStyle w:val="0"/>
              <w:jc w:val="center"/>
            </w:pPr>
            <w:r>
              <w:rPr>
                <w:sz w:val="20"/>
              </w:rPr>
              <w:t xml:space="preserve">0</w:t>
            </w:r>
          </w:p>
        </w:tc>
        <w:tc>
          <w:tcPr>
            <w:tcW w:w="1191" w:type="dxa"/>
          </w:tcPr>
          <w:p>
            <w:pPr>
              <w:pStyle w:val="0"/>
              <w:jc w:val="center"/>
            </w:pPr>
            <w:r>
              <w:rPr>
                <w:sz w:val="20"/>
              </w:rPr>
              <w:t xml:space="preserve">0</w:t>
            </w:r>
          </w:p>
        </w:tc>
      </w:tr>
      <w:tr>
        <w:tc>
          <w:tcPr>
            <w:tcW w:w="1928" w:type="dxa"/>
          </w:tcPr>
          <w:p>
            <w:pPr>
              <w:pStyle w:val="0"/>
            </w:pPr>
            <w:r>
              <w:rPr>
                <w:sz w:val="20"/>
              </w:rPr>
              <w:t xml:space="preserve">Городской округ Нальчик</w:t>
            </w:r>
          </w:p>
        </w:tc>
        <w:tc>
          <w:tcPr>
            <w:tcW w:w="1191" w:type="dxa"/>
          </w:tcPr>
          <w:p>
            <w:pPr>
              <w:pStyle w:val="0"/>
              <w:jc w:val="center"/>
            </w:pPr>
            <w:r>
              <w:rPr>
                <w:sz w:val="20"/>
              </w:rPr>
              <w:t xml:space="preserve">70432</w:t>
            </w:r>
          </w:p>
        </w:tc>
        <w:tc>
          <w:tcPr>
            <w:tcW w:w="1247" w:type="dxa"/>
          </w:tcPr>
          <w:p>
            <w:pPr>
              <w:pStyle w:val="0"/>
              <w:jc w:val="center"/>
            </w:pPr>
            <w:r>
              <w:rPr>
                <w:sz w:val="20"/>
              </w:rPr>
              <w:t xml:space="preserve">25859,6</w:t>
            </w:r>
          </w:p>
        </w:tc>
        <w:tc>
          <w:tcPr>
            <w:tcW w:w="850" w:type="dxa"/>
          </w:tcPr>
          <w:p>
            <w:pPr>
              <w:pStyle w:val="0"/>
              <w:jc w:val="center"/>
            </w:pPr>
            <w:r>
              <w:rPr>
                <w:sz w:val="20"/>
              </w:rPr>
              <w:t xml:space="preserve">45149</w:t>
            </w:r>
          </w:p>
        </w:tc>
        <w:tc>
          <w:tcPr>
            <w:tcW w:w="2211" w:type="dxa"/>
          </w:tcPr>
          <w:p>
            <w:pPr>
              <w:pStyle w:val="0"/>
              <w:jc w:val="center"/>
            </w:pPr>
            <w:r>
              <w:rPr>
                <w:sz w:val="20"/>
              </w:rPr>
              <w:t xml:space="preserve">16576,8</w:t>
            </w:r>
          </w:p>
        </w:tc>
        <w:tc>
          <w:tcPr>
            <w:tcW w:w="737" w:type="dxa"/>
          </w:tcPr>
          <w:p>
            <w:pPr>
              <w:pStyle w:val="0"/>
              <w:jc w:val="center"/>
            </w:pPr>
            <w:r>
              <w:rPr>
                <w:sz w:val="20"/>
              </w:rPr>
              <w:t xml:space="preserve">199</w:t>
            </w:r>
          </w:p>
        </w:tc>
        <w:tc>
          <w:tcPr>
            <w:tcW w:w="1077" w:type="dxa"/>
          </w:tcPr>
          <w:p>
            <w:pPr>
              <w:pStyle w:val="0"/>
              <w:jc w:val="center"/>
            </w:pPr>
            <w:r>
              <w:rPr>
                <w:sz w:val="20"/>
              </w:rPr>
              <w:t xml:space="preserve">73,1</w:t>
            </w:r>
          </w:p>
        </w:tc>
        <w:tc>
          <w:tcPr>
            <w:tcW w:w="794" w:type="dxa"/>
          </w:tcPr>
          <w:p>
            <w:pPr>
              <w:pStyle w:val="0"/>
              <w:jc w:val="center"/>
            </w:pPr>
            <w:r>
              <w:rPr>
                <w:sz w:val="20"/>
              </w:rPr>
              <w:t xml:space="preserve">6650</w:t>
            </w:r>
          </w:p>
        </w:tc>
        <w:tc>
          <w:tcPr>
            <w:tcW w:w="1020" w:type="dxa"/>
          </w:tcPr>
          <w:p>
            <w:pPr>
              <w:pStyle w:val="0"/>
              <w:jc w:val="center"/>
            </w:pPr>
            <w:r>
              <w:rPr>
                <w:sz w:val="20"/>
              </w:rPr>
              <w:t xml:space="preserve">2441,6</w:t>
            </w:r>
          </w:p>
        </w:tc>
        <w:tc>
          <w:tcPr>
            <w:tcW w:w="1020" w:type="dxa"/>
          </w:tcPr>
          <w:p>
            <w:pPr>
              <w:pStyle w:val="0"/>
              <w:jc w:val="center"/>
            </w:pPr>
            <w:r>
              <w:rPr>
                <w:sz w:val="20"/>
              </w:rPr>
              <w:t xml:space="preserve">10403</w:t>
            </w:r>
          </w:p>
        </w:tc>
        <w:tc>
          <w:tcPr>
            <w:tcW w:w="1077" w:type="dxa"/>
          </w:tcPr>
          <w:p>
            <w:pPr>
              <w:pStyle w:val="0"/>
              <w:jc w:val="center"/>
            </w:pPr>
            <w:r>
              <w:rPr>
                <w:sz w:val="20"/>
              </w:rPr>
              <w:t xml:space="preserve">3819,5</w:t>
            </w:r>
          </w:p>
        </w:tc>
        <w:tc>
          <w:tcPr>
            <w:tcW w:w="1020" w:type="dxa"/>
          </w:tcPr>
          <w:p>
            <w:pPr>
              <w:pStyle w:val="0"/>
              <w:jc w:val="center"/>
            </w:pPr>
            <w:r>
              <w:rPr>
                <w:sz w:val="20"/>
              </w:rPr>
              <w:t xml:space="preserve">6</w:t>
            </w:r>
          </w:p>
        </w:tc>
        <w:tc>
          <w:tcPr>
            <w:tcW w:w="907" w:type="dxa"/>
          </w:tcPr>
          <w:p>
            <w:pPr>
              <w:pStyle w:val="0"/>
              <w:jc w:val="center"/>
            </w:pPr>
            <w:r>
              <w:rPr>
                <w:sz w:val="20"/>
              </w:rPr>
              <w:t xml:space="preserve">2,2</w:t>
            </w:r>
          </w:p>
        </w:tc>
        <w:tc>
          <w:tcPr>
            <w:tcW w:w="1077" w:type="dxa"/>
          </w:tcPr>
          <w:p>
            <w:pPr>
              <w:pStyle w:val="0"/>
              <w:jc w:val="center"/>
            </w:pPr>
            <w:r>
              <w:rPr>
                <w:sz w:val="20"/>
              </w:rPr>
              <w:t xml:space="preserve">23</w:t>
            </w:r>
          </w:p>
        </w:tc>
        <w:tc>
          <w:tcPr>
            <w:tcW w:w="737" w:type="dxa"/>
          </w:tcPr>
          <w:p>
            <w:pPr>
              <w:pStyle w:val="0"/>
              <w:jc w:val="center"/>
            </w:pPr>
            <w:r>
              <w:rPr>
                <w:sz w:val="20"/>
              </w:rPr>
              <w:t xml:space="preserve">8,4</w:t>
            </w:r>
          </w:p>
        </w:tc>
        <w:tc>
          <w:tcPr>
            <w:tcW w:w="737" w:type="dxa"/>
          </w:tcPr>
          <w:p>
            <w:pPr>
              <w:pStyle w:val="0"/>
              <w:jc w:val="center"/>
            </w:pPr>
            <w:r>
              <w:rPr>
                <w:sz w:val="20"/>
              </w:rPr>
              <w:t xml:space="preserve">163</w:t>
            </w:r>
          </w:p>
        </w:tc>
        <w:tc>
          <w:tcPr>
            <w:tcW w:w="850" w:type="dxa"/>
          </w:tcPr>
          <w:p>
            <w:pPr>
              <w:pStyle w:val="0"/>
              <w:jc w:val="center"/>
            </w:pPr>
            <w:r>
              <w:rPr>
                <w:sz w:val="20"/>
              </w:rPr>
              <w:t xml:space="preserve">59,8</w:t>
            </w:r>
          </w:p>
        </w:tc>
        <w:tc>
          <w:tcPr>
            <w:tcW w:w="1020" w:type="dxa"/>
          </w:tcPr>
          <w:p>
            <w:pPr>
              <w:pStyle w:val="0"/>
              <w:jc w:val="center"/>
            </w:pPr>
            <w:r>
              <w:rPr>
                <w:sz w:val="20"/>
              </w:rPr>
              <w:t xml:space="preserve">240</w:t>
            </w:r>
          </w:p>
        </w:tc>
        <w:tc>
          <w:tcPr>
            <w:tcW w:w="964" w:type="dxa"/>
          </w:tcPr>
          <w:p>
            <w:pPr>
              <w:pStyle w:val="0"/>
              <w:jc w:val="center"/>
            </w:pPr>
            <w:r>
              <w:rPr>
                <w:sz w:val="20"/>
              </w:rPr>
              <w:t xml:space="preserve">88,1</w:t>
            </w:r>
          </w:p>
        </w:tc>
        <w:tc>
          <w:tcPr>
            <w:tcW w:w="1361" w:type="dxa"/>
          </w:tcPr>
          <w:p>
            <w:pPr>
              <w:pStyle w:val="0"/>
              <w:jc w:val="center"/>
            </w:pPr>
            <w:r>
              <w:rPr>
                <w:sz w:val="20"/>
              </w:rPr>
              <w:t xml:space="preserve">7</w:t>
            </w:r>
          </w:p>
        </w:tc>
        <w:tc>
          <w:tcPr>
            <w:tcW w:w="1191" w:type="dxa"/>
          </w:tcPr>
          <w:p>
            <w:pPr>
              <w:pStyle w:val="0"/>
              <w:jc w:val="center"/>
            </w:pPr>
            <w:r>
              <w:rPr>
                <w:sz w:val="20"/>
              </w:rPr>
              <w:t xml:space="preserve">2,6</w:t>
            </w:r>
          </w:p>
        </w:tc>
      </w:tr>
      <w:tr>
        <w:tc>
          <w:tcPr>
            <w:tcW w:w="1928" w:type="dxa"/>
          </w:tcPr>
          <w:p>
            <w:pPr>
              <w:pStyle w:val="0"/>
            </w:pPr>
            <w:r>
              <w:rPr>
                <w:sz w:val="20"/>
              </w:rPr>
              <w:t xml:space="preserve">Всего</w:t>
            </w:r>
          </w:p>
        </w:tc>
        <w:tc>
          <w:tcPr>
            <w:tcW w:w="1191" w:type="dxa"/>
          </w:tcPr>
          <w:p>
            <w:pPr>
              <w:pStyle w:val="0"/>
              <w:jc w:val="center"/>
            </w:pPr>
            <w:r>
              <w:rPr>
                <w:sz w:val="20"/>
              </w:rPr>
              <w:t xml:space="preserve">153857</w:t>
            </w:r>
          </w:p>
        </w:tc>
        <w:tc>
          <w:tcPr>
            <w:tcW w:w="1247" w:type="dxa"/>
          </w:tcPr>
          <w:p>
            <w:pPr>
              <w:pStyle w:val="0"/>
              <w:jc w:val="center"/>
            </w:pPr>
            <w:r>
              <w:rPr>
                <w:sz w:val="20"/>
              </w:rPr>
              <w:t xml:space="preserve">17023,3</w:t>
            </w:r>
          </w:p>
        </w:tc>
        <w:tc>
          <w:tcPr>
            <w:tcW w:w="850" w:type="dxa"/>
          </w:tcPr>
          <w:p>
            <w:pPr>
              <w:pStyle w:val="0"/>
              <w:jc w:val="center"/>
            </w:pPr>
            <w:r>
              <w:rPr>
                <w:sz w:val="20"/>
              </w:rPr>
              <w:t xml:space="preserve">89684</w:t>
            </w:r>
          </w:p>
        </w:tc>
        <w:tc>
          <w:tcPr>
            <w:tcW w:w="2211" w:type="dxa"/>
          </w:tcPr>
          <w:p>
            <w:pPr>
              <w:pStyle w:val="0"/>
              <w:jc w:val="center"/>
            </w:pPr>
            <w:r>
              <w:rPr>
                <w:sz w:val="20"/>
              </w:rPr>
              <w:t xml:space="preserve">9923,0</w:t>
            </w:r>
          </w:p>
        </w:tc>
        <w:tc>
          <w:tcPr>
            <w:tcW w:w="737" w:type="dxa"/>
          </w:tcPr>
          <w:p>
            <w:pPr>
              <w:pStyle w:val="0"/>
              <w:jc w:val="center"/>
            </w:pPr>
            <w:r>
              <w:rPr>
                <w:sz w:val="20"/>
              </w:rPr>
              <w:t xml:space="preserve">1068</w:t>
            </w:r>
          </w:p>
        </w:tc>
        <w:tc>
          <w:tcPr>
            <w:tcW w:w="1077" w:type="dxa"/>
          </w:tcPr>
          <w:p>
            <w:pPr>
              <w:pStyle w:val="0"/>
              <w:jc w:val="center"/>
            </w:pPr>
            <w:r>
              <w:rPr>
                <w:sz w:val="20"/>
              </w:rPr>
              <w:t xml:space="preserve">118,2</w:t>
            </w:r>
          </w:p>
        </w:tc>
        <w:tc>
          <w:tcPr>
            <w:tcW w:w="794" w:type="dxa"/>
          </w:tcPr>
          <w:p>
            <w:pPr>
              <w:pStyle w:val="0"/>
              <w:jc w:val="center"/>
            </w:pPr>
            <w:r>
              <w:rPr>
                <w:sz w:val="20"/>
              </w:rPr>
              <w:t xml:space="preserve">16454</w:t>
            </w:r>
          </w:p>
        </w:tc>
        <w:tc>
          <w:tcPr>
            <w:tcW w:w="1020" w:type="dxa"/>
          </w:tcPr>
          <w:p>
            <w:pPr>
              <w:pStyle w:val="0"/>
              <w:jc w:val="center"/>
            </w:pPr>
            <w:r>
              <w:rPr>
                <w:sz w:val="20"/>
              </w:rPr>
              <w:t xml:space="preserve">1820,5</w:t>
            </w:r>
          </w:p>
        </w:tc>
        <w:tc>
          <w:tcPr>
            <w:tcW w:w="1020" w:type="dxa"/>
          </w:tcPr>
          <w:p>
            <w:pPr>
              <w:pStyle w:val="0"/>
              <w:jc w:val="center"/>
            </w:pPr>
            <w:r>
              <w:rPr>
                <w:sz w:val="20"/>
              </w:rPr>
              <w:t xml:space="preserve">23685</w:t>
            </w:r>
          </w:p>
        </w:tc>
        <w:tc>
          <w:tcPr>
            <w:tcW w:w="1077" w:type="dxa"/>
          </w:tcPr>
          <w:p>
            <w:pPr>
              <w:pStyle w:val="0"/>
              <w:jc w:val="center"/>
            </w:pPr>
            <w:r>
              <w:rPr>
                <w:sz w:val="20"/>
              </w:rPr>
              <w:t xml:space="preserve">2620,6</w:t>
            </w:r>
          </w:p>
        </w:tc>
        <w:tc>
          <w:tcPr>
            <w:tcW w:w="1020" w:type="dxa"/>
          </w:tcPr>
          <w:p>
            <w:pPr>
              <w:pStyle w:val="0"/>
              <w:jc w:val="center"/>
            </w:pPr>
            <w:r>
              <w:rPr>
                <w:sz w:val="20"/>
              </w:rPr>
              <w:t xml:space="preserve">41</w:t>
            </w:r>
          </w:p>
        </w:tc>
        <w:tc>
          <w:tcPr>
            <w:tcW w:w="907" w:type="dxa"/>
          </w:tcPr>
          <w:p>
            <w:pPr>
              <w:pStyle w:val="0"/>
              <w:jc w:val="center"/>
            </w:pPr>
            <w:r>
              <w:rPr>
                <w:sz w:val="20"/>
              </w:rPr>
              <w:t xml:space="preserve">4,5</w:t>
            </w:r>
          </w:p>
        </w:tc>
        <w:tc>
          <w:tcPr>
            <w:tcW w:w="1077" w:type="dxa"/>
          </w:tcPr>
          <w:p>
            <w:pPr>
              <w:pStyle w:val="0"/>
              <w:jc w:val="center"/>
            </w:pPr>
            <w:r>
              <w:rPr>
                <w:sz w:val="20"/>
              </w:rPr>
              <w:t xml:space="preserve">282</w:t>
            </w:r>
          </w:p>
        </w:tc>
        <w:tc>
          <w:tcPr>
            <w:tcW w:w="737" w:type="dxa"/>
          </w:tcPr>
          <w:p>
            <w:pPr>
              <w:pStyle w:val="0"/>
              <w:jc w:val="center"/>
            </w:pPr>
            <w:r>
              <w:rPr>
                <w:sz w:val="20"/>
              </w:rPr>
              <w:t xml:space="preserve">31,2</w:t>
            </w:r>
          </w:p>
        </w:tc>
        <w:tc>
          <w:tcPr>
            <w:tcW w:w="737" w:type="dxa"/>
          </w:tcPr>
          <w:p>
            <w:pPr>
              <w:pStyle w:val="0"/>
              <w:jc w:val="center"/>
            </w:pPr>
            <w:r>
              <w:rPr>
                <w:sz w:val="20"/>
              </w:rPr>
              <w:t xml:space="preserve">1822</w:t>
            </w:r>
          </w:p>
        </w:tc>
        <w:tc>
          <w:tcPr>
            <w:tcW w:w="850" w:type="dxa"/>
          </w:tcPr>
          <w:p>
            <w:pPr>
              <w:pStyle w:val="0"/>
              <w:jc w:val="center"/>
            </w:pPr>
            <w:r>
              <w:rPr>
                <w:sz w:val="20"/>
              </w:rPr>
              <w:t xml:space="preserve">201,6</w:t>
            </w:r>
          </w:p>
        </w:tc>
        <w:tc>
          <w:tcPr>
            <w:tcW w:w="1020" w:type="dxa"/>
          </w:tcPr>
          <w:p>
            <w:pPr>
              <w:pStyle w:val="0"/>
              <w:jc w:val="center"/>
            </w:pPr>
            <w:r>
              <w:rPr>
                <w:sz w:val="20"/>
              </w:rPr>
              <w:t xml:space="preserve">739</w:t>
            </w:r>
          </w:p>
        </w:tc>
        <w:tc>
          <w:tcPr>
            <w:tcW w:w="964" w:type="dxa"/>
          </w:tcPr>
          <w:p>
            <w:pPr>
              <w:pStyle w:val="0"/>
              <w:jc w:val="center"/>
            </w:pPr>
            <w:r>
              <w:rPr>
                <w:sz w:val="20"/>
              </w:rPr>
              <w:t xml:space="preserve">81,8</w:t>
            </w:r>
          </w:p>
        </w:tc>
        <w:tc>
          <w:tcPr>
            <w:tcW w:w="1361" w:type="dxa"/>
          </w:tcPr>
          <w:p>
            <w:pPr>
              <w:pStyle w:val="0"/>
              <w:jc w:val="center"/>
            </w:pPr>
            <w:r>
              <w:rPr>
                <w:sz w:val="20"/>
              </w:rPr>
              <w:t xml:space="preserve">40</w:t>
            </w:r>
          </w:p>
        </w:tc>
        <w:tc>
          <w:tcPr>
            <w:tcW w:w="1191" w:type="dxa"/>
          </w:tcPr>
          <w:p>
            <w:pPr>
              <w:pStyle w:val="0"/>
              <w:jc w:val="center"/>
            </w:pPr>
            <w:r>
              <w:rPr>
                <w:sz w:val="20"/>
              </w:rPr>
              <w:t xml:space="preserve">4,4</w:t>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21</w:t>
      </w:r>
    </w:p>
    <w:p>
      <w:pPr>
        <w:pStyle w:val="0"/>
        <w:jc w:val="both"/>
      </w:pPr>
      <w:r>
        <w:rPr>
          <w:sz w:val="20"/>
        </w:rPr>
      </w:r>
    </w:p>
    <w:p>
      <w:pPr>
        <w:pStyle w:val="2"/>
        <w:jc w:val="center"/>
      </w:pPr>
      <w:r>
        <w:rPr>
          <w:sz w:val="20"/>
        </w:rPr>
        <w:t xml:space="preserve">Анализ заболеваемости БСК в 2024 году по муниципальным</w:t>
      </w:r>
    </w:p>
    <w:p>
      <w:pPr>
        <w:pStyle w:val="2"/>
        <w:jc w:val="center"/>
      </w:pPr>
      <w:r>
        <w:rPr>
          <w:sz w:val="20"/>
        </w:rPr>
        <w:t xml:space="preserve">образованиям Кабардино-Балкарской Республики</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1191"/>
        <w:gridCol w:w="1361"/>
        <w:gridCol w:w="1587"/>
        <w:gridCol w:w="1077"/>
        <w:gridCol w:w="794"/>
        <w:gridCol w:w="850"/>
        <w:gridCol w:w="708"/>
        <w:gridCol w:w="1020"/>
        <w:gridCol w:w="992"/>
        <w:gridCol w:w="1134"/>
        <w:gridCol w:w="794"/>
        <w:gridCol w:w="907"/>
        <w:gridCol w:w="1247"/>
        <w:gridCol w:w="794"/>
        <w:gridCol w:w="907"/>
        <w:gridCol w:w="850"/>
        <w:gridCol w:w="1020"/>
        <w:gridCol w:w="850"/>
        <w:gridCol w:w="964"/>
        <w:gridCol w:w="850"/>
      </w:tblGrid>
      <w:tr>
        <w:tc>
          <w:tcPr>
            <w:tcW w:w="2041" w:type="dxa"/>
          </w:tcPr>
          <w:p>
            <w:pPr>
              <w:pStyle w:val="0"/>
              <w:jc w:val="center"/>
            </w:pPr>
            <w:r>
              <w:rPr>
                <w:sz w:val="20"/>
              </w:rPr>
              <w:t xml:space="preserve">Наименование муниципального образования</w:t>
            </w:r>
          </w:p>
        </w:tc>
        <w:tc>
          <w:tcPr>
            <w:tcW w:w="1191" w:type="dxa"/>
          </w:tcPr>
          <w:p>
            <w:pPr>
              <w:pStyle w:val="0"/>
              <w:jc w:val="center"/>
            </w:pPr>
            <w:r>
              <w:rPr>
                <w:sz w:val="20"/>
              </w:rPr>
              <w:t xml:space="preserve">Болезни системы кровообращения</w:t>
            </w:r>
          </w:p>
        </w:tc>
        <w:tc>
          <w:tcPr>
            <w:tcW w:w="1361" w:type="dxa"/>
          </w:tcPr>
          <w:p>
            <w:pPr>
              <w:pStyle w:val="0"/>
              <w:jc w:val="center"/>
            </w:pPr>
            <w:r>
              <w:rPr>
                <w:sz w:val="20"/>
              </w:rPr>
              <w:t xml:space="preserve">На 100 тыс. населения</w:t>
            </w:r>
          </w:p>
        </w:tc>
        <w:tc>
          <w:tcPr>
            <w:tcW w:w="1587" w:type="dxa"/>
          </w:tcPr>
          <w:p>
            <w:pPr>
              <w:pStyle w:val="0"/>
              <w:jc w:val="center"/>
            </w:pPr>
            <w:r>
              <w:rPr>
                <w:sz w:val="20"/>
              </w:rPr>
              <w:t xml:space="preserve">Болезни, характеризующиеся повышением артериального давления</w:t>
            </w:r>
          </w:p>
        </w:tc>
        <w:tc>
          <w:tcPr>
            <w:tcW w:w="1077" w:type="dxa"/>
          </w:tcPr>
          <w:p>
            <w:pPr>
              <w:pStyle w:val="0"/>
              <w:jc w:val="center"/>
            </w:pPr>
            <w:r>
              <w:rPr>
                <w:sz w:val="20"/>
              </w:rPr>
              <w:t xml:space="preserve">На 100 тыс. населения</w:t>
            </w:r>
          </w:p>
        </w:tc>
        <w:tc>
          <w:tcPr>
            <w:tcW w:w="794" w:type="dxa"/>
          </w:tcPr>
          <w:p>
            <w:pPr>
              <w:pStyle w:val="0"/>
              <w:jc w:val="center"/>
            </w:pPr>
            <w:r>
              <w:rPr>
                <w:sz w:val="20"/>
              </w:rPr>
              <w:t xml:space="preserve">Инфаркт миокарда</w:t>
            </w:r>
          </w:p>
        </w:tc>
        <w:tc>
          <w:tcPr>
            <w:tcW w:w="850" w:type="dxa"/>
          </w:tcPr>
          <w:p>
            <w:pPr>
              <w:pStyle w:val="0"/>
              <w:jc w:val="center"/>
            </w:pPr>
            <w:r>
              <w:rPr>
                <w:sz w:val="20"/>
              </w:rPr>
              <w:t xml:space="preserve">На 100 тыс. населения</w:t>
            </w:r>
          </w:p>
        </w:tc>
        <w:tc>
          <w:tcPr>
            <w:tcW w:w="708" w:type="dxa"/>
          </w:tcPr>
          <w:p>
            <w:pPr>
              <w:pStyle w:val="0"/>
              <w:jc w:val="center"/>
            </w:pPr>
            <w:r>
              <w:rPr>
                <w:sz w:val="20"/>
              </w:rPr>
              <w:t xml:space="preserve">Ишемическая болезнь сердца</w:t>
            </w:r>
          </w:p>
        </w:tc>
        <w:tc>
          <w:tcPr>
            <w:tcW w:w="1020" w:type="dxa"/>
          </w:tcPr>
          <w:p>
            <w:pPr>
              <w:pStyle w:val="0"/>
              <w:jc w:val="center"/>
            </w:pPr>
            <w:r>
              <w:rPr>
                <w:sz w:val="20"/>
              </w:rPr>
              <w:t xml:space="preserve">На 100 тыс. населения</w:t>
            </w:r>
          </w:p>
        </w:tc>
        <w:tc>
          <w:tcPr>
            <w:tcW w:w="992" w:type="dxa"/>
          </w:tcPr>
          <w:p>
            <w:pPr>
              <w:pStyle w:val="0"/>
              <w:jc w:val="center"/>
            </w:pPr>
            <w:r>
              <w:rPr>
                <w:sz w:val="20"/>
              </w:rPr>
              <w:t xml:space="preserve">Цереброваскулярные заболевания</w:t>
            </w:r>
          </w:p>
        </w:tc>
        <w:tc>
          <w:tcPr>
            <w:tcW w:w="1134" w:type="dxa"/>
          </w:tcPr>
          <w:p>
            <w:pPr>
              <w:pStyle w:val="0"/>
              <w:jc w:val="center"/>
            </w:pPr>
            <w:r>
              <w:rPr>
                <w:sz w:val="20"/>
              </w:rPr>
              <w:t xml:space="preserve">На 100 тыс. населения</w:t>
            </w:r>
          </w:p>
        </w:tc>
        <w:tc>
          <w:tcPr>
            <w:tcW w:w="794" w:type="dxa"/>
          </w:tcPr>
          <w:p>
            <w:pPr>
              <w:pStyle w:val="0"/>
              <w:jc w:val="center"/>
            </w:pPr>
            <w:r>
              <w:rPr>
                <w:sz w:val="20"/>
              </w:rPr>
              <w:t xml:space="preserve">Субарахноидальные кровоизлияния</w:t>
            </w:r>
          </w:p>
        </w:tc>
        <w:tc>
          <w:tcPr>
            <w:tcW w:w="907" w:type="dxa"/>
          </w:tcPr>
          <w:p>
            <w:pPr>
              <w:pStyle w:val="0"/>
              <w:jc w:val="center"/>
            </w:pPr>
            <w:r>
              <w:rPr>
                <w:sz w:val="20"/>
              </w:rPr>
              <w:t xml:space="preserve">На 100 тыс. населения</w:t>
            </w:r>
          </w:p>
        </w:tc>
        <w:tc>
          <w:tcPr>
            <w:tcW w:w="1247" w:type="dxa"/>
          </w:tcPr>
          <w:p>
            <w:pPr>
              <w:pStyle w:val="0"/>
              <w:jc w:val="center"/>
            </w:pPr>
            <w:r>
              <w:rPr>
                <w:sz w:val="20"/>
              </w:rPr>
              <w:t xml:space="preserve">Внутримозговое и другое внутричерепное кровоизлияние</w:t>
            </w:r>
          </w:p>
        </w:tc>
        <w:tc>
          <w:tcPr>
            <w:tcW w:w="794" w:type="dxa"/>
          </w:tcPr>
          <w:p>
            <w:pPr>
              <w:pStyle w:val="0"/>
              <w:jc w:val="center"/>
            </w:pPr>
            <w:r>
              <w:rPr>
                <w:sz w:val="20"/>
              </w:rPr>
              <w:t xml:space="preserve">На 100 тыс. населения</w:t>
            </w:r>
          </w:p>
        </w:tc>
        <w:tc>
          <w:tcPr>
            <w:tcW w:w="907" w:type="dxa"/>
          </w:tcPr>
          <w:p>
            <w:pPr>
              <w:pStyle w:val="0"/>
              <w:jc w:val="center"/>
            </w:pPr>
            <w:r>
              <w:rPr>
                <w:sz w:val="20"/>
              </w:rPr>
              <w:t xml:space="preserve">Инфаркт мозга</w:t>
            </w:r>
          </w:p>
        </w:tc>
        <w:tc>
          <w:tcPr>
            <w:tcW w:w="850" w:type="dxa"/>
          </w:tcPr>
          <w:p>
            <w:pPr>
              <w:pStyle w:val="0"/>
              <w:jc w:val="center"/>
            </w:pPr>
            <w:r>
              <w:rPr>
                <w:sz w:val="20"/>
              </w:rPr>
              <w:t xml:space="preserve">На 100 тыс. населения</w:t>
            </w:r>
          </w:p>
        </w:tc>
        <w:tc>
          <w:tcPr>
            <w:tcW w:w="1020" w:type="dxa"/>
          </w:tcPr>
          <w:p>
            <w:pPr>
              <w:pStyle w:val="0"/>
              <w:jc w:val="center"/>
            </w:pPr>
            <w:r>
              <w:rPr>
                <w:sz w:val="20"/>
              </w:rPr>
              <w:t xml:space="preserve">Преходящие транзиторные церебральные ишемические приступы (атаки)</w:t>
            </w:r>
          </w:p>
        </w:tc>
        <w:tc>
          <w:tcPr>
            <w:tcW w:w="850" w:type="dxa"/>
          </w:tcPr>
          <w:p>
            <w:pPr>
              <w:pStyle w:val="0"/>
              <w:jc w:val="center"/>
            </w:pPr>
            <w:r>
              <w:rPr>
                <w:sz w:val="20"/>
              </w:rPr>
              <w:t xml:space="preserve">На 100 тыс. населения</w:t>
            </w:r>
          </w:p>
        </w:tc>
        <w:tc>
          <w:tcPr>
            <w:tcW w:w="964" w:type="dxa"/>
          </w:tcPr>
          <w:p>
            <w:pPr>
              <w:pStyle w:val="0"/>
              <w:jc w:val="center"/>
            </w:pPr>
            <w:r>
              <w:rPr>
                <w:sz w:val="20"/>
              </w:rPr>
              <w:t xml:space="preserve">Инсульт, не уточненный как кровоизлияние или инфаркт</w:t>
            </w:r>
          </w:p>
        </w:tc>
        <w:tc>
          <w:tcPr>
            <w:tcW w:w="850" w:type="dxa"/>
          </w:tcPr>
          <w:p>
            <w:pPr>
              <w:pStyle w:val="0"/>
              <w:jc w:val="center"/>
            </w:pPr>
            <w:r>
              <w:rPr>
                <w:sz w:val="20"/>
              </w:rPr>
              <w:t xml:space="preserve">На 100 тыс. населения</w:t>
            </w:r>
          </w:p>
        </w:tc>
      </w:tr>
      <w:tr>
        <w:tc>
          <w:tcPr>
            <w:tcW w:w="2041" w:type="dxa"/>
            <w:vAlign w:val="bottom"/>
          </w:tcPr>
          <w:p>
            <w:pPr>
              <w:pStyle w:val="0"/>
            </w:pPr>
            <w:r>
              <w:rPr>
                <w:sz w:val="20"/>
              </w:rPr>
              <w:t xml:space="preserve">Городской округ Баксан и Баксанский муниципальный район</w:t>
            </w:r>
          </w:p>
        </w:tc>
        <w:tc>
          <w:tcPr>
            <w:tcW w:w="1191" w:type="dxa"/>
          </w:tcPr>
          <w:p>
            <w:pPr>
              <w:pStyle w:val="0"/>
              <w:jc w:val="center"/>
            </w:pPr>
            <w:r>
              <w:rPr>
                <w:sz w:val="20"/>
              </w:rPr>
              <w:t xml:space="preserve">28016</w:t>
            </w:r>
          </w:p>
        </w:tc>
        <w:tc>
          <w:tcPr>
            <w:tcW w:w="1361" w:type="dxa"/>
          </w:tcPr>
          <w:p>
            <w:pPr>
              <w:pStyle w:val="0"/>
              <w:jc w:val="center"/>
            </w:pPr>
            <w:r>
              <w:rPr>
                <w:sz w:val="20"/>
              </w:rPr>
              <w:t xml:space="preserve">22147,9</w:t>
            </w:r>
          </w:p>
        </w:tc>
        <w:tc>
          <w:tcPr>
            <w:tcW w:w="1587" w:type="dxa"/>
          </w:tcPr>
          <w:p>
            <w:pPr>
              <w:pStyle w:val="0"/>
              <w:jc w:val="center"/>
            </w:pPr>
            <w:r>
              <w:rPr>
                <w:sz w:val="20"/>
              </w:rPr>
              <w:t xml:space="preserve">8557</w:t>
            </w:r>
          </w:p>
        </w:tc>
        <w:tc>
          <w:tcPr>
            <w:tcW w:w="1077" w:type="dxa"/>
          </w:tcPr>
          <w:p>
            <w:pPr>
              <w:pStyle w:val="0"/>
              <w:jc w:val="center"/>
            </w:pPr>
            <w:r>
              <w:rPr>
                <w:sz w:val="20"/>
              </w:rPr>
              <w:t xml:space="preserve">6764,7</w:t>
            </w:r>
          </w:p>
        </w:tc>
        <w:tc>
          <w:tcPr>
            <w:tcW w:w="794" w:type="dxa"/>
          </w:tcPr>
          <w:p>
            <w:pPr>
              <w:pStyle w:val="0"/>
              <w:jc w:val="center"/>
            </w:pPr>
            <w:r>
              <w:rPr>
                <w:sz w:val="20"/>
              </w:rPr>
              <w:t xml:space="preserve">91</w:t>
            </w:r>
          </w:p>
        </w:tc>
        <w:tc>
          <w:tcPr>
            <w:tcW w:w="850" w:type="dxa"/>
          </w:tcPr>
          <w:p>
            <w:pPr>
              <w:pStyle w:val="0"/>
              <w:jc w:val="center"/>
            </w:pPr>
            <w:r>
              <w:rPr>
                <w:sz w:val="20"/>
              </w:rPr>
              <w:t xml:space="preserve">71,9</w:t>
            </w:r>
          </w:p>
        </w:tc>
        <w:tc>
          <w:tcPr>
            <w:tcW w:w="708" w:type="dxa"/>
          </w:tcPr>
          <w:p>
            <w:pPr>
              <w:pStyle w:val="0"/>
              <w:jc w:val="center"/>
            </w:pPr>
            <w:r>
              <w:rPr>
                <w:sz w:val="20"/>
              </w:rPr>
              <w:t xml:space="preserve">3697</w:t>
            </w:r>
          </w:p>
        </w:tc>
        <w:tc>
          <w:tcPr>
            <w:tcW w:w="1020" w:type="dxa"/>
          </w:tcPr>
          <w:p>
            <w:pPr>
              <w:pStyle w:val="0"/>
              <w:jc w:val="center"/>
            </w:pPr>
            <w:r>
              <w:rPr>
                <w:sz w:val="20"/>
              </w:rPr>
              <w:t xml:space="preserve">2922,6</w:t>
            </w:r>
          </w:p>
        </w:tc>
        <w:tc>
          <w:tcPr>
            <w:tcW w:w="992" w:type="dxa"/>
          </w:tcPr>
          <w:p>
            <w:pPr>
              <w:pStyle w:val="0"/>
              <w:jc w:val="center"/>
            </w:pPr>
            <w:r>
              <w:rPr>
                <w:sz w:val="20"/>
              </w:rPr>
              <w:t xml:space="preserve">3383</w:t>
            </w:r>
          </w:p>
        </w:tc>
        <w:tc>
          <w:tcPr>
            <w:tcW w:w="1134" w:type="dxa"/>
          </w:tcPr>
          <w:p>
            <w:pPr>
              <w:pStyle w:val="0"/>
              <w:jc w:val="center"/>
            </w:pPr>
            <w:r>
              <w:rPr>
                <w:sz w:val="20"/>
              </w:rPr>
              <w:t xml:space="preserve">2674,4</w:t>
            </w:r>
          </w:p>
        </w:tc>
        <w:tc>
          <w:tcPr>
            <w:tcW w:w="794" w:type="dxa"/>
          </w:tcPr>
          <w:p>
            <w:pPr>
              <w:pStyle w:val="0"/>
              <w:jc w:val="center"/>
            </w:pPr>
            <w:r>
              <w:rPr>
                <w:sz w:val="20"/>
              </w:rPr>
              <w:t xml:space="preserve">6</w:t>
            </w:r>
          </w:p>
        </w:tc>
        <w:tc>
          <w:tcPr>
            <w:tcW w:w="907" w:type="dxa"/>
          </w:tcPr>
          <w:p>
            <w:pPr>
              <w:pStyle w:val="0"/>
              <w:jc w:val="center"/>
            </w:pPr>
            <w:r>
              <w:rPr>
                <w:sz w:val="20"/>
              </w:rPr>
              <w:t xml:space="preserve">4,7</w:t>
            </w:r>
          </w:p>
        </w:tc>
        <w:tc>
          <w:tcPr>
            <w:tcW w:w="1247" w:type="dxa"/>
          </w:tcPr>
          <w:p>
            <w:pPr>
              <w:pStyle w:val="0"/>
              <w:jc w:val="center"/>
            </w:pPr>
            <w:r>
              <w:rPr>
                <w:sz w:val="20"/>
              </w:rPr>
              <w:t xml:space="preserve">22</w:t>
            </w:r>
          </w:p>
        </w:tc>
        <w:tc>
          <w:tcPr>
            <w:tcW w:w="794" w:type="dxa"/>
          </w:tcPr>
          <w:p>
            <w:pPr>
              <w:pStyle w:val="0"/>
              <w:jc w:val="center"/>
            </w:pPr>
            <w:r>
              <w:rPr>
                <w:sz w:val="20"/>
              </w:rPr>
              <w:t xml:space="preserve">17,4</w:t>
            </w:r>
          </w:p>
        </w:tc>
        <w:tc>
          <w:tcPr>
            <w:tcW w:w="907" w:type="dxa"/>
          </w:tcPr>
          <w:p>
            <w:pPr>
              <w:pStyle w:val="0"/>
              <w:jc w:val="center"/>
            </w:pPr>
            <w:r>
              <w:rPr>
                <w:sz w:val="20"/>
              </w:rPr>
              <w:t xml:space="preserve">195</w:t>
            </w:r>
          </w:p>
        </w:tc>
        <w:tc>
          <w:tcPr>
            <w:tcW w:w="850" w:type="dxa"/>
          </w:tcPr>
          <w:p>
            <w:pPr>
              <w:pStyle w:val="0"/>
              <w:jc w:val="center"/>
            </w:pPr>
            <w:r>
              <w:rPr>
                <w:sz w:val="20"/>
              </w:rPr>
              <w:t xml:space="preserve">154,1</w:t>
            </w:r>
          </w:p>
        </w:tc>
        <w:tc>
          <w:tcPr>
            <w:tcW w:w="1020" w:type="dxa"/>
          </w:tcPr>
          <w:p>
            <w:pPr>
              <w:pStyle w:val="0"/>
              <w:jc w:val="center"/>
            </w:pPr>
            <w:r>
              <w:rPr>
                <w:sz w:val="20"/>
              </w:rPr>
              <w:t xml:space="preserve">478</w:t>
            </w:r>
          </w:p>
        </w:tc>
        <w:tc>
          <w:tcPr>
            <w:tcW w:w="850" w:type="dxa"/>
          </w:tcPr>
          <w:p>
            <w:pPr>
              <w:pStyle w:val="0"/>
              <w:jc w:val="center"/>
            </w:pPr>
            <w:r>
              <w:rPr>
                <w:sz w:val="20"/>
              </w:rPr>
              <w:t xml:space="preserve">377,8</w:t>
            </w:r>
          </w:p>
        </w:tc>
        <w:tc>
          <w:tcPr>
            <w:tcW w:w="964" w:type="dxa"/>
          </w:tcPr>
          <w:p>
            <w:pPr>
              <w:pStyle w:val="0"/>
              <w:jc w:val="center"/>
            </w:pPr>
            <w:r>
              <w:rPr>
                <w:sz w:val="20"/>
              </w:rPr>
              <w:t xml:space="preserve">31</w:t>
            </w:r>
          </w:p>
        </w:tc>
        <w:tc>
          <w:tcPr>
            <w:tcW w:w="850" w:type="dxa"/>
          </w:tcPr>
          <w:p>
            <w:pPr>
              <w:pStyle w:val="0"/>
              <w:jc w:val="center"/>
            </w:pPr>
            <w:r>
              <w:rPr>
                <w:sz w:val="20"/>
              </w:rPr>
              <w:t xml:space="preserve">24,5</w:t>
            </w:r>
          </w:p>
        </w:tc>
      </w:tr>
      <w:tr>
        <w:tc>
          <w:tcPr>
            <w:tcW w:w="2041" w:type="dxa"/>
            <w:vAlign w:val="bottom"/>
          </w:tcPr>
          <w:p>
            <w:pPr>
              <w:pStyle w:val="0"/>
            </w:pPr>
            <w:r>
              <w:rPr>
                <w:sz w:val="20"/>
              </w:rPr>
              <w:t xml:space="preserve">Зольский муниципальный район</w:t>
            </w:r>
          </w:p>
        </w:tc>
        <w:tc>
          <w:tcPr>
            <w:tcW w:w="1191" w:type="dxa"/>
          </w:tcPr>
          <w:p>
            <w:pPr>
              <w:pStyle w:val="0"/>
              <w:jc w:val="center"/>
            </w:pPr>
            <w:r>
              <w:rPr>
                <w:sz w:val="20"/>
              </w:rPr>
              <w:t xml:space="preserve">5598</w:t>
            </w:r>
          </w:p>
        </w:tc>
        <w:tc>
          <w:tcPr>
            <w:tcW w:w="1361" w:type="dxa"/>
          </w:tcPr>
          <w:p>
            <w:pPr>
              <w:pStyle w:val="0"/>
              <w:jc w:val="center"/>
            </w:pPr>
            <w:r>
              <w:rPr>
                <w:sz w:val="20"/>
              </w:rPr>
              <w:t xml:space="preserve">11003</w:t>
            </w:r>
          </w:p>
        </w:tc>
        <w:tc>
          <w:tcPr>
            <w:tcW w:w="1587" w:type="dxa"/>
          </w:tcPr>
          <w:p>
            <w:pPr>
              <w:pStyle w:val="0"/>
              <w:jc w:val="center"/>
            </w:pPr>
            <w:r>
              <w:rPr>
                <w:sz w:val="20"/>
              </w:rPr>
              <w:t xml:space="preserve">2949</w:t>
            </w:r>
          </w:p>
        </w:tc>
        <w:tc>
          <w:tcPr>
            <w:tcW w:w="1077" w:type="dxa"/>
          </w:tcPr>
          <w:p>
            <w:pPr>
              <w:pStyle w:val="0"/>
              <w:jc w:val="center"/>
            </w:pPr>
            <w:r>
              <w:rPr>
                <w:sz w:val="20"/>
              </w:rPr>
              <w:t xml:space="preserve">5796,5</w:t>
            </w:r>
          </w:p>
        </w:tc>
        <w:tc>
          <w:tcPr>
            <w:tcW w:w="794" w:type="dxa"/>
          </w:tcPr>
          <w:p>
            <w:pPr>
              <w:pStyle w:val="0"/>
              <w:jc w:val="center"/>
            </w:pPr>
            <w:r>
              <w:rPr>
                <w:sz w:val="20"/>
              </w:rPr>
              <w:t xml:space="preserve">9</w:t>
            </w:r>
          </w:p>
        </w:tc>
        <w:tc>
          <w:tcPr>
            <w:tcW w:w="850" w:type="dxa"/>
          </w:tcPr>
          <w:p>
            <w:pPr>
              <w:pStyle w:val="0"/>
              <w:jc w:val="center"/>
            </w:pPr>
            <w:r>
              <w:rPr>
                <w:sz w:val="20"/>
              </w:rPr>
              <w:t xml:space="preserve">17,7</w:t>
            </w:r>
          </w:p>
        </w:tc>
        <w:tc>
          <w:tcPr>
            <w:tcW w:w="708" w:type="dxa"/>
          </w:tcPr>
          <w:p>
            <w:pPr>
              <w:pStyle w:val="0"/>
              <w:jc w:val="center"/>
            </w:pPr>
            <w:r>
              <w:rPr>
                <w:sz w:val="20"/>
              </w:rPr>
              <w:t xml:space="preserve">507</w:t>
            </w:r>
          </w:p>
        </w:tc>
        <w:tc>
          <w:tcPr>
            <w:tcW w:w="1020" w:type="dxa"/>
          </w:tcPr>
          <w:p>
            <w:pPr>
              <w:pStyle w:val="0"/>
              <w:jc w:val="center"/>
            </w:pPr>
            <w:r>
              <w:rPr>
                <w:sz w:val="20"/>
              </w:rPr>
              <w:t xml:space="preserve">996,5</w:t>
            </w:r>
          </w:p>
        </w:tc>
        <w:tc>
          <w:tcPr>
            <w:tcW w:w="992" w:type="dxa"/>
          </w:tcPr>
          <w:p>
            <w:pPr>
              <w:pStyle w:val="0"/>
              <w:jc w:val="center"/>
            </w:pPr>
            <w:r>
              <w:rPr>
                <w:sz w:val="20"/>
              </w:rPr>
              <w:t xml:space="preserve">397</w:t>
            </w:r>
          </w:p>
        </w:tc>
        <w:tc>
          <w:tcPr>
            <w:tcW w:w="1134" w:type="dxa"/>
          </w:tcPr>
          <w:p>
            <w:pPr>
              <w:pStyle w:val="0"/>
              <w:jc w:val="center"/>
            </w:pPr>
            <w:r>
              <w:rPr>
                <w:sz w:val="20"/>
              </w:rPr>
              <w:t xml:space="preserve">780</w:t>
            </w:r>
          </w:p>
        </w:tc>
        <w:tc>
          <w:tcPr>
            <w:tcW w:w="794" w:type="dxa"/>
          </w:tcPr>
          <w:p>
            <w:pPr>
              <w:pStyle w:val="0"/>
              <w:jc w:val="center"/>
            </w:pPr>
            <w:r>
              <w:rPr>
                <w:sz w:val="20"/>
              </w:rPr>
              <w:t xml:space="preserve">0</w:t>
            </w:r>
          </w:p>
        </w:tc>
        <w:tc>
          <w:tcPr>
            <w:tcW w:w="907" w:type="dxa"/>
          </w:tcPr>
          <w:p>
            <w:pPr>
              <w:pStyle w:val="0"/>
              <w:jc w:val="center"/>
            </w:pPr>
            <w:r>
              <w:rPr>
                <w:sz w:val="20"/>
              </w:rPr>
              <w:t xml:space="preserve">0</w:t>
            </w:r>
          </w:p>
        </w:tc>
        <w:tc>
          <w:tcPr>
            <w:tcW w:w="1247" w:type="dxa"/>
          </w:tcPr>
          <w:p>
            <w:pPr>
              <w:pStyle w:val="0"/>
              <w:jc w:val="center"/>
            </w:pPr>
            <w:r>
              <w:rPr>
                <w:sz w:val="20"/>
              </w:rPr>
              <w:t xml:space="preserve">0</w:t>
            </w:r>
          </w:p>
        </w:tc>
        <w:tc>
          <w:tcPr>
            <w:tcW w:w="794" w:type="dxa"/>
          </w:tcPr>
          <w:p>
            <w:pPr>
              <w:pStyle w:val="0"/>
              <w:jc w:val="center"/>
            </w:pPr>
            <w:r>
              <w:rPr>
                <w:sz w:val="20"/>
              </w:rPr>
              <w:t xml:space="preserve">0</w:t>
            </w:r>
          </w:p>
        </w:tc>
        <w:tc>
          <w:tcPr>
            <w:tcW w:w="907" w:type="dxa"/>
          </w:tcPr>
          <w:p>
            <w:pPr>
              <w:pStyle w:val="0"/>
              <w:jc w:val="center"/>
            </w:pPr>
            <w:r>
              <w:rPr>
                <w:sz w:val="20"/>
              </w:rPr>
              <w:t xml:space="preserve">31</w:t>
            </w:r>
          </w:p>
        </w:tc>
        <w:tc>
          <w:tcPr>
            <w:tcW w:w="850" w:type="dxa"/>
          </w:tcPr>
          <w:p>
            <w:pPr>
              <w:pStyle w:val="0"/>
              <w:jc w:val="center"/>
            </w:pPr>
            <w:r>
              <w:rPr>
                <w:sz w:val="20"/>
              </w:rPr>
              <w:t xml:space="preserve">60,9</w:t>
            </w:r>
          </w:p>
        </w:tc>
        <w:tc>
          <w:tcPr>
            <w:tcW w:w="1020" w:type="dxa"/>
          </w:tcPr>
          <w:p>
            <w:pPr>
              <w:pStyle w:val="0"/>
              <w:jc w:val="center"/>
            </w:pPr>
            <w:r>
              <w:rPr>
                <w:sz w:val="20"/>
              </w:rPr>
              <w:t xml:space="preserve">23</w:t>
            </w:r>
          </w:p>
        </w:tc>
        <w:tc>
          <w:tcPr>
            <w:tcW w:w="850" w:type="dxa"/>
          </w:tcPr>
          <w:p>
            <w:pPr>
              <w:pStyle w:val="0"/>
              <w:jc w:val="center"/>
            </w:pPr>
            <w:r>
              <w:rPr>
                <w:sz w:val="20"/>
              </w:rPr>
              <w:t xml:space="preserve">45,2</w:t>
            </w:r>
          </w:p>
        </w:tc>
        <w:tc>
          <w:tcPr>
            <w:tcW w:w="964" w:type="dxa"/>
          </w:tcPr>
          <w:p>
            <w:pPr>
              <w:pStyle w:val="0"/>
              <w:jc w:val="center"/>
            </w:pPr>
            <w:r>
              <w:rPr>
                <w:sz w:val="20"/>
              </w:rPr>
              <w:t xml:space="preserve">0</w:t>
            </w:r>
          </w:p>
        </w:tc>
        <w:tc>
          <w:tcPr>
            <w:tcW w:w="850" w:type="dxa"/>
          </w:tcPr>
          <w:p>
            <w:pPr>
              <w:pStyle w:val="0"/>
              <w:jc w:val="center"/>
            </w:pPr>
            <w:r>
              <w:rPr>
                <w:sz w:val="20"/>
              </w:rPr>
              <w:t xml:space="preserve">0</w:t>
            </w:r>
          </w:p>
        </w:tc>
      </w:tr>
      <w:tr>
        <w:tc>
          <w:tcPr>
            <w:tcW w:w="2041" w:type="dxa"/>
            <w:vAlign w:val="bottom"/>
          </w:tcPr>
          <w:p>
            <w:pPr>
              <w:pStyle w:val="0"/>
            </w:pPr>
            <w:r>
              <w:rPr>
                <w:sz w:val="20"/>
              </w:rPr>
              <w:t xml:space="preserve">Майский муниципальный район</w:t>
            </w:r>
          </w:p>
        </w:tc>
        <w:tc>
          <w:tcPr>
            <w:tcW w:w="1191" w:type="dxa"/>
          </w:tcPr>
          <w:p>
            <w:pPr>
              <w:pStyle w:val="0"/>
              <w:jc w:val="center"/>
            </w:pPr>
            <w:r>
              <w:rPr>
                <w:sz w:val="20"/>
              </w:rPr>
              <w:t xml:space="preserve">8368</w:t>
            </w:r>
          </w:p>
        </w:tc>
        <w:tc>
          <w:tcPr>
            <w:tcW w:w="1361" w:type="dxa"/>
          </w:tcPr>
          <w:p>
            <w:pPr>
              <w:pStyle w:val="0"/>
              <w:jc w:val="center"/>
            </w:pPr>
            <w:r>
              <w:rPr>
                <w:sz w:val="20"/>
              </w:rPr>
              <w:t xml:space="preserve">22249,9</w:t>
            </w:r>
          </w:p>
        </w:tc>
        <w:tc>
          <w:tcPr>
            <w:tcW w:w="1587" w:type="dxa"/>
          </w:tcPr>
          <w:p>
            <w:pPr>
              <w:pStyle w:val="0"/>
              <w:jc w:val="center"/>
            </w:pPr>
            <w:r>
              <w:rPr>
                <w:sz w:val="20"/>
              </w:rPr>
              <w:t xml:space="preserve">5188</w:t>
            </w:r>
          </w:p>
        </w:tc>
        <w:tc>
          <w:tcPr>
            <w:tcW w:w="1077" w:type="dxa"/>
          </w:tcPr>
          <w:p>
            <w:pPr>
              <w:pStyle w:val="0"/>
              <w:jc w:val="center"/>
            </w:pPr>
            <w:r>
              <w:rPr>
                <w:sz w:val="20"/>
              </w:rPr>
              <w:t xml:space="preserve">13794,5</w:t>
            </w:r>
          </w:p>
        </w:tc>
        <w:tc>
          <w:tcPr>
            <w:tcW w:w="794" w:type="dxa"/>
          </w:tcPr>
          <w:p>
            <w:pPr>
              <w:pStyle w:val="0"/>
              <w:jc w:val="center"/>
            </w:pPr>
            <w:r>
              <w:rPr>
                <w:sz w:val="20"/>
              </w:rPr>
              <w:t xml:space="preserve">11</w:t>
            </w:r>
          </w:p>
        </w:tc>
        <w:tc>
          <w:tcPr>
            <w:tcW w:w="850" w:type="dxa"/>
          </w:tcPr>
          <w:p>
            <w:pPr>
              <w:pStyle w:val="0"/>
              <w:jc w:val="center"/>
            </w:pPr>
            <w:r>
              <w:rPr>
                <w:sz w:val="20"/>
              </w:rPr>
              <w:t xml:space="preserve">29,2</w:t>
            </w:r>
          </w:p>
        </w:tc>
        <w:tc>
          <w:tcPr>
            <w:tcW w:w="708" w:type="dxa"/>
          </w:tcPr>
          <w:p>
            <w:pPr>
              <w:pStyle w:val="0"/>
              <w:jc w:val="center"/>
            </w:pPr>
            <w:r>
              <w:rPr>
                <w:sz w:val="20"/>
              </w:rPr>
              <w:t xml:space="preserve">420</w:t>
            </w:r>
          </w:p>
        </w:tc>
        <w:tc>
          <w:tcPr>
            <w:tcW w:w="1020" w:type="dxa"/>
          </w:tcPr>
          <w:p>
            <w:pPr>
              <w:pStyle w:val="0"/>
              <w:jc w:val="center"/>
            </w:pPr>
            <w:r>
              <w:rPr>
                <w:sz w:val="20"/>
              </w:rPr>
              <w:t xml:space="preserve">1116,7</w:t>
            </w:r>
          </w:p>
        </w:tc>
        <w:tc>
          <w:tcPr>
            <w:tcW w:w="992" w:type="dxa"/>
          </w:tcPr>
          <w:p>
            <w:pPr>
              <w:pStyle w:val="0"/>
              <w:jc w:val="center"/>
            </w:pPr>
            <w:r>
              <w:rPr>
                <w:sz w:val="20"/>
              </w:rPr>
              <w:t xml:space="preserve">1125</w:t>
            </w:r>
          </w:p>
        </w:tc>
        <w:tc>
          <w:tcPr>
            <w:tcW w:w="1134" w:type="dxa"/>
          </w:tcPr>
          <w:p>
            <w:pPr>
              <w:pStyle w:val="0"/>
              <w:jc w:val="center"/>
            </w:pPr>
            <w:r>
              <w:rPr>
                <w:sz w:val="20"/>
              </w:rPr>
              <w:t xml:space="preserve">2991,3</w:t>
            </w:r>
          </w:p>
        </w:tc>
        <w:tc>
          <w:tcPr>
            <w:tcW w:w="794" w:type="dxa"/>
          </w:tcPr>
          <w:p>
            <w:pPr>
              <w:pStyle w:val="0"/>
              <w:jc w:val="center"/>
            </w:pPr>
            <w:r>
              <w:rPr>
                <w:sz w:val="20"/>
              </w:rPr>
              <w:t xml:space="preserve">0</w:t>
            </w:r>
          </w:p>
        </w:tc>
        <w:tc>
          <w:tcPr>
            <w:tcW w:w="907" w:type="dxa"/>
          </w:tcPr>
          <w:p>
            <w:pPr>
              <w:pStyle w:val="0"/>
              <w:jc w:val="center"/>
            </w:pPr>
            <w:r>
              <w:rPr>
                <w:sz w:val="20"/>
              </w:rPr>
              <w:t xml:space="preserve">0</w:t>
            </w:r>
          </w:p>
        </w:tc>
        <w:tc>
          <w:tcPr>
            <w:tcW w:w="1247" w:type="dxa"/>
          </w:tcPr>
          <w:p>
            <w:pPr>
              <w:pStyle w:val="0"/>
              <w:jc w:val="center"/>
            </w:pPr>
            <w:r>
              <w:rPr>
                <w:sz w:val="20"/>
              </w:rPr>
              <w:t xml:space="preserve">0</w:t>
            </w:r>
          </w:p>
        </w:tc>
        <w:tc>
          <w:tcPr>
            <w:tcW w:w="794" w:type="dxa"/>
          </w:tcPr>
          <w:p>
            <w:pPr>
              <w:pStyle w:val="0"/>
              <w:jc w:val="center"/>
            </w:pPr>
            <w:r>
              <w:rPr>
                <w:sz w:val="20"/>
              </w:rPr>
              <w:t xml:space="preserve">0</w:t>
            </w:r>
          </w:p>
        </w:tc>
        <w:tc>
          <w:tcPr>
            <w:tcW w:w="907" w:type="dxa"/>
          </w:tcPr>
          <w:p>
            <w:pPr>
              <w:pStyle w:val="0"/>
              <w:jc w:val="center"/>
            </w:pPr>
            <w:r>
              <w:rPr>
                <w:sz w:val="20"/>
              </w:rPr>
              <w:t xml:space="preserve">73</w:t>
            </w:r>
          </w:p>
        </w:tc>
        <w:tc>
          <w:tcPr>
            <w:tcW w:w="850" w:type="dxa"/>
          </w:tcPr>
          <w:p>
            <w:pPr>
              <w:pStyle w:val="0"/>
              <w:jc w:val="center"/>
            </w:pPr>
            <w:r>
              <w:rPr>
                <w:sz w:val="20"/>
              </w:rPr>
              <w:t xml:space="preserve">194,1</w:t>
            </w:r>
          </w:p>
        </w:tc>
        <w:tc>
          <w:tcPr>
            <w:tcW w:w="1020" w:type="dxa"/>
          </w:tcPr>
          <w:p>
            <w:pPr>
              <w:pStyle w:val="0"/>
              <w:jc w:val="center"/>
            </w:pPr>
            <w:r>
              <w:rPr>
                <w:sz w:val="20"/>
              </w:rPr>
              <w:t xml:space="preserve">3</w:t>
            </w:r>
          </w:p>
        </w:tc>
        <w:tc>
          <w:tcPr>
            <w:tcW w:w="850" w:type="dxa"/>
          </w:tcPr>
          <w:p>
            <w:pPr>
              <w:pStyle w:val="0"/>
              <w:jc w:val="center"/>
            </w:pPr>
            <w:r>
              <w:rPr>
                <w:sz w:val="20"/>
              </w:rPr>
              <w:t xml:space="preserve">7,9</w:t>
            </w:r>
          </w:p>
        </w:tc>
        <w:tc>
          <w:tcPr>
            <w:tcW w:w="964" w:type="dxa"/>
          </w:tcPr>
          <w:p>
            <w:pPr>
              <w:pStyle w:val="0"/>
              <w:jc w:val="center"/>
            </w:pPr>
            <w:r>
              <w:rPr>
                <w:sz w:val="20"/>
              </w:rPr>
              <w:t xml:space="preserve">16</w:t>
            </w:r>
          </w:p>
        </w:tc>
        <w:tc>
          <w:tcPr>
            <w:tcW w:w="850" w:type="dxa"/>
          </w:tcPr>
          <w:p>
            <w:pPr>
              <w:pStyle w:val="0"/>
              <w:jc w:val="center"/>
            </w:pPr>
            <w:r>
              <w:rPr>
                <w:sz w:val="20"/>
              </w:rPr>
              <w:t xml:space="preserve">42,5</w:t>
            </w:r>
          </w:p>
        </w:tc>
      </w:tr>
      <w:tr>
        <w:tc>
          <w:tcPr>
            <w:tcW w:w="2041" w:type="dxa"/>
            <w:vAlign w:val="bottom"/>
          </w:tcPr>
          <w:p>
            <w:pPr>
              <w:pStyle w:val="0"/>
            </w:pPr>
            <w:r>
              <w:rPr>
                <w:sz w:val="20"/>
              </w:rPr>
              <w:t xml:space="preserve">Городской округ Прохладный и Прохладненский муниципальный район</w:t>
            </w:r>
          </w:p>
        </w:tc>
        <w:tc>
          <w:tcPr>
            <w:tcW w:w="1191" w:type="dxa"/>
          </w:tcPr>
          <w:p>
            <w:pPr>
              <w:pStyle w:val="0"/>
              <w:jc w:val="center"/>
            </w:pPr>
            <w:r>
              <w:rPr>
                <w:sz w:val="20"/>
              </w:rPr>
              <w:t xml:space="preserve">18196</w:t>
            </w:r>
          </w:p>
        </w:tc>
        <w:tc>
          <w:tcPr>
            <w:tcW w:w="1361" w:type="dxa"/>
          </w:tcPr>
          <w:p>
            <w:pPr>
              <w:pStyle w:val="0"/>
              <w:jc w:val="center"/>
            </w:pPr>
            <w:r>
              <w:rPr>
                <w:sz w:val="20"/>
              </w:rPr>
              <w:t xml:space="preserve">16514,5</w:t>
            </w:r>
          </w:p>
        </w:tc>
        <w:tc>
          <w:tcPr>
            <w:tcW w:w="1587" w:type="dxa"/>
          </w:tcPr>
          <w:p>
            <w:pPr>
              <w:pStyle w:val="0"/>
              <w:jc w:val="center"/>
            </w:pPr>
            <w:r>
              <w:rPr>
                <w:sz w:val="20"/>
              </w:rPr>
              <w:t xml:space="preserve">4660</w:t>
            </w:r>
          </w:p>
        </w:tc>
        <w:tc>
          <w:tcPr>
            <w:tcW w:w="1077" w:type="dxa"/>
          </w:tcPr>
          <w:p>
            <w:pPr>
              <w:pStyle w:val="0"/>
              <w:jc w:val="center"/>
            </w:pPr>
            <w:r>
              <w:rPr>
                <w:sz w:val="20"/>
              </w:rPr>
              <w:t xml:space="preserve">4229</w:t>
            </w:r>
          </w:p>
        </w:tc>
        <w:tc>
          <w:tcPr>
            <w:tcW w:w="794" w:type="dxa"/>
          </w:tcPr>
          <w:p>
            <w:pPr>
              <w:pStyle w:val="0"/>
              <w:jc w:val="center"/>
            </w:pPr>
            <w:r>
              <w:rPr>
                <w:sz w:val="20"/>
              </w:rPr>
              <w:t xml:space="preserve">51</w:t>
            </w:r>
          </w:p>
        </w:tc>
        <w:tc>
          <w:tcPr>
            <w:tcW w:w="850" w:type="dxa"/>
          </w:tcPr>
          <w:p>
            <w:pPr>
              <w:pStyle w:val="0"/>
              <w:jc w:val="center"/>
            </w:pPr>
            <w:r>
              <w:rPr>
                <w:sz w:val="20"/>
              </w:rPr>
              <w:t xml:space="preserve">46,3</w:t>
            </w:r>
          </w:p>
        </w:tc>
        <w:tc>
          <w:tcPr>
            <w:tcW w:w="708" w:type="dxa"/>
          </w:tcPr>
          <w:p>
            <w:pPr>
              <w:pStyle w:val="0"/>
              <w:jc w:val="center"/>
            </w:pPr>
            <w:r>
              <w:rPr>
                <w:sz w:val="20"/>
              </w:rPr>
              <w:t xml:space="preserve">1344</w:t>
            </w:r>
          </w:p>
        </w:tc>
        <w:tc>
          <w:tcPr>
            <w:tcW w:w="1020" w:type="dxa"/>
          </w:tcPr>
          <w:p>
            <w:pPr>
              <w:pStyle w:val="0"/>
              <w:jc w:val="center"/>
            </w:pPr>
            <w:r>
              <w:rPr>
                <w:sz w:val="20"/>
              </w:rPr>
              <w:t xml:space="preserve">1219,7</w:t>
            </w:r>
          </w:p>
        </w:tc>
        <w:tc>
          <w:tcPr>
            <w:tcW w:w="992" w:type="dxa"/>
          </w:tcPr>
          <w:p>
            <w:pPr>
              <w:pStyle w:val="0"/>
              <w:jc w:val="center"/>
            </w:pPr>
            <w:r>
              <w:rPr>
                <w:sz w:val="20"/>
              </w:rPr>
              <w:t xml:space="preserve">3658</w:t>
            </w:r>
          </w:p>
        </w:tc>
        <w:tc>
          <w:tcPr>
            <w:tcW w:w="1134" w:type="dxa"/>
          </w:tcPr>
          <w:p>
            <w:pPr>
              <w:pStyle w:val="0"/>
              <w:jc w:val="center"/>
            </w:pPr>
            <w:r>
              <w:rPr>
                <w:sz w:val="20"/>
              </w:rPr>
              <w:t xml:space="preserve">3319,9</w:t>
            </w:r>
          </w:p>
        </w:tc>
        <w:tc>
          <w:tcPr>
            <w:tcW w:w="794" w:type="dxa"/>
          </w:tcPr>
          <w:p>
            <w:pPr>
              <w:pStyle w:val="0"/>
              <w:jc w:val="center"/>
            </w:pPr>
            <w:r>
              <w:rPr>
                <w:sz w:val="20"/>
              </w:rPr>
              <w:t xml:space="preserve">0</w:t>
            </w:r>
          </w:p>
        </w:tc>
        <w:tc>
          <w:tcPr>
            <w:tcW w:w="907" w:type="dxa"/>
          </w:tcPr>
          <w:p>
            <w:pPr>
              <w:pStyle w:val="0"/>
              <w:jc w:val="center"/>
            </w:pPr>
            <w:r>
              <w:rPr>
                <w:sz w:val="20"/>
              </w:rPr>
              <w:t xml:space="preserve">0</w:t>
            </w:r>
          </w:p>
        </w:tc>
        <w:tc>
          <w:tcPr>
            <w:tcW w:w="1247" w:type="dxa"/>
          </w:tcPr>
          <w:p>
            <w:pPr>
              <w:pStyle w:val="0"/>
              <w:jc w:val="center"/>
            </w:pPr>
            <w:r>
              <w:rPr>
                <w:sz w:val="20"/>
              </w:rPr>
              <w:t xml:space="preserve">0</w:t>
            </w:r>
          </w:p>
        </w:tc>
        <w:tc>
          <w:tcPr>
            <w:tcW w:w="794" w:type="dxa"/>
          </w:tcPr>
          <w:p>
            <w:pPr>
              <w:pStyle w:val="0"/>
              <w:jc w:val="center"/>
            </w:pPr>
            <w:r>
              <w:rPr>
                <w:sz w:val="20"/>
              </w:rPr>
              <w:t xml:space="preserve">0</w:t>
            </w:r>
          </w:p>
        </w:tc>
        <w:tc>
          <w:tcPr>
            <w:tcW w:w="907" w:type="dxa"/>
          </w:tcPr>
          <w:p>
            <w:pPr>
              <w:pStyle w:val="0"/>
              <w:jc w:val="center"/>
            </w:pPr>
            <w:r>
              <w:rPr>
                <w:sz w:val="20"/>
              </w:rPr>
              <w:t xml:space="preserve">152</w:t>
            </w:r>
          </w:p>
        </w:tc>
        <w:tc>
          <w:tcPr>
            <w:tcW w:w="850" w:type="dxa"/>
          </w:tcPr>
          <w:p>
            <w:pPr>
              <w:pStyle w:val="0"/>
              <w:jc w:val="center"/>
            </w:pPr>
            <w:r>
              <w:rPr>
                <w:sz w:val="20"/>
              </w:rPr>
              <w:t xml:space="preserve">137,9</w:t>
            </w:r>
          </w:p>
        </w:tc>
        <w:tc>
          <w:tcPr>
            <w:tcW w:w="1020" w:type="dxa"/>
          </w:tcPr>
          <w:p>
            <w:pPr>
              <w:pStyle w:val="0"/>
              <w:jc w:val="center"/>
            </w:pPr>
            <w:r>
              <w:rPr>
                <w:sz w:val="20"/>
              </w:rPr>
              <w:t xml:space="preserve">0</w:t>
            </w:r>
          </w:p>
        </w:tc>
        <w:tc>
          <w:tcPr>
            <w:tcW w:w="850" w:type="dxa"/>
          </w:tcPr>
          <w:p>
            <w:pPr>
              <w:pStyle w:val="0"/>
              <w:jc w:val="center"/>
            </w:pPr>
            <w:r>
              <w:rPr>
                <w:sz w:val="20"/>
              </w:rPr>
              <w:t xml:space="preserve">0</w:t>
            </w:r>
          </w:p>
        </w:tc>
        <w:tc>
          <w:tcPr>
            <w:tcW w:w="964" w:type="dxa"/>
          </w:tcPr>
          <w:p>
            <w:pPr>
              <w:pStyle w:val="0"/>
              <w:jc w:val="center"/>
            </w:pPr>
            <w:r>
              <w:rPr>
                <w:sz w:val="20"/>
              </w:rPr>
              <w:t xml:space="preserve">0</w:t>
            </w:r>
          </w:p>
        </w:tc>
        <w:tc>
          <w:tcPr>
            <w:tcW w:w="850" w:type="dxa"/>
          </w:tcPr>
          <w:p>
            <w:pPr>
              <w:pStyle w:val="0"/>
              <w:jc w:val="center"/>
            </w:pPr>
            <w:r>
              <w:rPr>
                <w:sz w:val="20"/>
              </w:rPr>
              <w:t xml:space="preserve">0</w:t>
            </w:r>
          </w:p>
        </w:tc>
      </w:tr>
      <w:tr>
        <w:tc>
          <w:tcPr>
            <w:tcW w:w="2041" w:type="dxa"/>
            <w:vAlign w:val="bottom"/>
          </w:tcPr>
          <w:p>
            <w:pPr>
              <w:pStyle w:val="0"/>
            </w:pPr>
            <w:r>
              <w:rPr>
                <w:sz w:val="20"/>
              </w:rPr>
              <w:t xml:space="preserve">Терский муниципальный район</w:t>
            </w:r>
          </w:p>
        </w:tc>
        <w:tc>
          <w:tcPr>
            <w:tcW w:w="1191" w:type="dxa"/>
          </w:tcPr>
          <w:p>
            <w:pPr>
              <w:pStyle w:val="0"/>
              <w:jc w:val="center"/>
            </w:pPr>
            <w:r>
              <w:rPr>
                <w:sz w:val="20"/>
              </w:rPr>
              <w:t xml:space="preserve">6899</w:t>
            </w:r>
          </w:p>
        </w:tc>
        <w:tc>
          <w:tcPr>
            <w:tcW w:w="1361" w:type="dxa"/>
          </w:tcPr>
          <w:p>
            <w:pPr>
              <w:pStyle w:val="0"/>
              <w:jc w:val="center"/>
            </w:pPr>
            <w:r>
              <w:rPr>
                <w:sz w:val="20"/>
              </w:rPr>
              <w:t xml:space="preserve">12921</w:t>
            </w:r>
          </w:p>
        </w:tc>
        <w:tc>
          <w:tcPr>
            <w:tcW w:w="1587" w:type="dxa"/>
          </w:tcPr>
          <w:p>
            <w:pPr>
              <w:pStyle w:val="0"/>
              <w:jc w:val="center"/>
            </w:pPr>
            <w:r>
              <w:rPr>
                <w:sz w:val="20"/>
              </w:rPr>
              <w:t xml:space="preserve">4045</w:t>
            </w:r>
          </w:p>
        </w:tc>
        <w:tc>
          <w:tcPr>
            <w:tcW w:w="1077" w:type="dxa"/>
          </w:tcPr>
          <w:p>
            <w:pPr>
              <w:pStyle w:val="0"/>
              <w:jc w:val="center"/>
            </w:pPr>
            <w:r>
              <w:rPr>
                <w:sz w:val="20"/>
              </w:rPr>
              <w:t xml:space="preserve">7575,8</w:t>
            </w:r>
          </w:p>
        </w:tc>
        <w:tc>
          <w:tcPr>
            <w:tcW w:w="794" w:type="dxa"/>
          </w:tcPr>
          <w:p>
            <w:pPr>
              <w:pStyle w:val="0"/>
              <w:jc w:val="center"/>
            </w:pPr>
            <w:r>
              <w:rPr>
                <w:sz w:val="20"/>
              </w:rPr>
              <w:t xml:space="preserve">22</w:t>
            </w:r>
          </w:p>
        </w:tc>
        <w:tc>
          <w:tcPr>
            <w:tcW w:w="850" w:type="dxa"/>
          </w:tcPr>
          <w:p>
            <w:pPr>
              <w:pStyle w:val="0"/>
              <w:jc w:val="center"/>
            </w:pPr>
            <w:r>
              <w:rPr>
                <w:sz w:val="20"/>
              </w:rPr>
              <w:t xml:space="preserve">41,2</w:t>
            </w:r>
          </w:p>
        </w:tc>
        <w:tc>
          <w:tcPr>
            <w:tcW w:w="708" w:type="dxa"/>
          </w:tcPr>
          <w:p>
            <w:pPr>
              <w:pStyle w:val="0"/>
              <w:jc w:val="center"/>
            </w:pPr>
            <w:r>
              <w:rPr>
                <w:sz w:val="20"/>
              </w:rPr>
              <w:t xml:space="preserve">1060</w:t>
            </w:r>
          </w:p>
        </w:tc>
        <w:tc>
          <w:tcPr>
            <w:tcW w:w="1020" w:type="dxa"/>
          </w:tcPr>
          <w:p>
            <w:pPr>
              <w:pStyle w:val="0"/>
              <w:jc w:val="center"/>
            </w:pPr>
            <w:r>
              <w:rPr>
                <w:sz w:val="20"/>
              </w:rPr>
              <w:t xml:space="preserve">1985,2</w:t>
            </w:r>
          </w:p>
        </w:tc>
        <w:tc>
          <w:tcPr>
            <w:tcW w:w="992" w:type="dxa"/>
          </w:tcPr>
          <w:p>
            <w:pPr>
              <w:pStyle w:val="0"/>
              <w:jc w:val="center"/>
            </w:pPr>
            <w:r>
              <w:rPr>
                <w:sz w:val="20"/>
              </w:rPr>
              <w:t xml:space="preserve">1045</w:t>
            </w:r>
          </w:p>
        </w:tc>
        <w:tc>
          <w:tcPr>
            <w:tcW w:w="1134" w:type="dxa"/>
          </w:tcPr>
          <w:p>
            <w:pPr>
              <w:pStyle w:val="0"/>
              <w:jc w:val="center"/>
            </w:pPr>
            <w:r>
              <w:rPr>
                <w:sz w:val="20"/>
              </w:rPr>
              <w:t xml:space="preserve">1957,2</w:t>
            </w:r>
          </w:p>
        </w:tc>
        <w:tc>
          <w:tcPr>
            <w:tcW w:w="794" w:type="dxa"/>
          </w:tcPr>
          <w:p>
            <w:pPr>
              <w:pStyle w:val="0"/>
              <w:jc w:val="center"/>
            </w:pPr>
            <w:r>
              <w:rPr>
                <w:sz w:val="20"/>
              </w:rPr>
              <w:t xml:space="preserve">0</w:t>
            </w:r>
          </w:p>
        </w:tc>
        <w:tc>
          <w:tcPr>
            <w:tcW w:w="907" w:type="dxa"/>
          </w:tcPr>
          <w:p>
            <w:pPr>
              <w:pStyle w:val="0"/>
              <w:jc w:val="center"/>
            </w:pPr>
            <w:r>
              <w:rPr>
                <w:sz w:val="20"/>
              </w:rPr>
              <w:t xml:space="preserve">0</w:t>
            </w:r>
          </w:p>
        </w:tc>
        <w:tc>
          <w:tcPr>
            <w:tcW w:w="1247" w:type="dxa"/>
          </w:tcPr>
          <w:p>
            <w:pPr>
              <w:pStyle w:val="0"/>
              <w:jc w:val="center"/>
            </w:pPr>
            <w:r>
              <w:rPr>
                <w:sz w:val="20"/>
              </w:rPr>
              <w:t xml:space="preserve">2</w:t>
            </w:r>
          </w:p>
        </w:tc>
        <w:tc>
          <w:tcPr>
            <w:tcW w:w="794" w:type="dxa"/>
          </w:tcPr>
          <w:p>
            <w:pPr>
              <w:pStyle w:val="0"/>
              <w:jc w:val="center"/>
            </w:pPr>
            <w:r>
              <w:rPr>
                <w:sz w:val="20"/>
              </w:rPr>
              <w:t xml:space="preserve">3,7</w:t>
            </w:r>
          </w:p>
        </w:tc>
        <w:tc>
          <w:tcPr>
            <w:tcW w:w="907" w:type="dxa"/>
          </w:tcPr>
          <w:p>
            <w:pPr>
              <w:pStyle w:val="0"/>
              <w:jc w:val="center"/>
            </w:pPr>
            <w:r>
              <w:rPr>
                <w:sz w:val="20"/>
              </w:rPr>
              <w:t xml:space="preserve">54</w:t>
            </w:r>
          </w:p>
        </w:tc>
        <w:tc>
          <w:tcPr>
            <w:tcW w:w="850" w:type="dxa"/>
          </w:tcPr>
          <w:p>
            <w:pPr>
              <w:pStyle w:val="0"/>
              <w:jc w:val="center"/>
            </w:pPr>
            <w:r>
              <w:rPr>
                <w:sz w:val="20"/>
              </w:rPr>
              <w:t xml:space="preserve">101,1</w:t>
            </w:r>
          </w:p>
        </w:tc>
        <w:tc>
          <w:tcPr>
            <w:tcW w:w="1020" w:type="dxa"/>
          </w:tcPr>
          <w:p>
            <w:pPr>
              <w:pStyle w:val="0"/>
              <w:jc w:val="center"/>
            </w:pPr>
            <w:r>
              <w:rPr>
                <w:sz w:val="20"/>
              </w:rPr>
              <w:t xml:space="preserve">3</w:t>
            </w:r>
          </w:p>
        </w:tc>
        <w:tc>
          <w:tcPr>
            <w:tcW w:w="850" w:type="dxa"/>
          </w:tcPr>
          <w:p>
            <w:pPr>
              <w:pStyle w:val="0"/>
              <w:jc w:val="center"/>
            </w:pPr>
            <w:r>
              <w:rPr>
                <w:sz w:val="20"/>
              </w:rPr>
              <w:t xml:space="preserve">5,6</w:t>
            </w:r>
          </w:p>
        </w:tc>
        <w:tc>
          <w:tcPr>
            <w:tcW w:w="964" w:type="dxa"/>
          </w:tcPr>
          <w:p>
            <w:pPr>
              <w:pStyle w:val="0"/>
              <w:jc w:val="center"/>
            </w:pPr>
            <w:r>
              <w:rPr>
                <w:sz w:val="20"/>
              </w:rPr>
              <w:t xml:space="preserve">6</w:t>
            </w:r>
          </w:p>
        </w:tc>
        <w:tc>
          <w:tcPr>
            <w:tcW w:w="850" w:type="dxa"/>
          </w:tcPr>
          <w:p>
            <w:pPr>
              <w:pStyle w:val="0"/>
              <w:jc w:val="center"/>
            </w:pPr>
            <w:r>
              <w:rPr>
                <w:sz w:val="20"/>
              </w:rPr>
              <w:t xml:space="preserve">11,2</w:t>
            </w:r>
          </w:p>
        </w:tc>
      </w:tr>
      <w:tr>
        <w:tc>
          <w:tcPr>
            <w:tcW w:w="2041" w:type="dxa"/>
            <w:vAlign w:val="bottom"/>
          </w:tcPr>
          <w:p>
            <w:pPr>
              <w:pStyle w:val="0"/>
            </w:pPr>
            <w:r>
              <w:rPr>
                <w:sz w:val="20"/>
              </w:rPr>
              <w:t xml:space="preserve">Урванский, Лескенский муниципальные районы</w:t>
            </w:r>
          </w:p>
        </w:tc>
        <w:tc>
          <w:tcPr>
            <w:tcW w:w="1191" w:type="dxa"/>
          </w:tcPr>
          <w:p>
            <w:pPr>
              <w:pStyle w:val="0"/>
              <w:jc w:val="center"/>
            </w:pPr>
            <w:r>
              <w:rPr>
                <w:sz w:val="20"/>
              </w:rPr>
              <w:t xml:space="preserve">17178</w:t>
            </w:r>
          </w:p>
        </w:tc>
        <w:tc>
          <w:tcPr>
            <w:tcW w:w="1361" w:type="dxa"/>
          </w:tcPr>
          <w:p>
            <w:pPr>
              <w:pStyle w:val="0"/>
              <w:jc w:val="center"/>
            </w:pPr>
            <w:r>
              <w:rPr>
                <w:sz w:val="20"/>
              </w:rPr>
              <w:t xml:space="preserve">16040,5</w:t>
            </w:r>
          </w:p>
        </w:tc>
        <w:tc>
          <w:tcPr>
            <w:tcW w:w="1587" w:type="dxa"/>
          </w:tcPr>
          <w:p>
            <w:pPr>
              <w:pStyle w:val="0"/>
              <w:jc w:val="center"/>
            </w:pPr>
            <w:r>
              <w:rPr>
                <w:sz w:val="20"/>
              </w:rPr>
              <w:t xml:space="preserve">12260</w:t>
            </w:r>
          </w:p>
        </w:tc>
        <w:tc>
          <w:tcPr>
            <w:tcW w:w="1077" w:type="dxa"/>
          </w:tcPr>
          <w:p>
            <w:pPr>
              <w:pStyle w:val="0"/>
              <w:jc w:val="center"/>
            </w:pPr>
            <w:r>
              <w:rPr>
                <w:sz w:val="20"/>
              </w:rPr>
              <w:t xml:space="preserve">11448,2</w:t>
            </w:r>
          </w:p>
        </w:tc>
        <w:tc>
          <w:tcPr>
            <w:tcW w:w="794" w:type="dxa"/>
          </w:tcPr>
          <w:p>
            <w:pPr>
              <w:pStyle w:val="0"/>
              <w:jc w:val="center"/>
            </w:pPr>
            <w:r>
              <w:rPr>
                <w:sz w:val="20"/>
              </w:rPr>
              <w:t xml:space="preserve">113</w:t>
            </w:r>
          </w:p>
        </w:tc>
        <w:tc>
          <w:tcPr>
            <w:tcW w:w="850" w:type="dxa"/>
          </w:tcPr>
          <w:p>
            <w:pPr>
              <w:pStyle w:val="0"/>
              <w:jc w:val="center"/>
            </w:pPr>
            <w:r>
              <w:rPr>
                <w:sz w:val="20"/>
              </w:rPr>
              <w:t xml:space="preserve">105,5</w:t>
            </w:r>
          </w:p>
        </w:tc>
        <w:tc>
          <w:tcPr>
            <w:tcW w:w="708" w:type="dxa"/>
          </w:tcPr>
          <w:p>
            <w:pPr>
              <w:pStyle w:val="0"/>
              <w:jc w:val="center"/>
            </w:pPr>
            <w:r>
              <w:rPr>
                <w:sz w:val="20"/>
              </w:rPr>
              <w:t xml:space="preserve">1750</w:t>
            </w:r>
          </w:p>
        </w:tc>
        <w:tc>
          <w:tcPr>
            <w:tcW w:w="1020" w:type="dxa"/>
          </w:tcPr>
          <w:p>
            <w:pPr>
              <w:pStyle w:val="0"/>
              <w:jc w:val="center"/>
            </w:pPr>
            <w:r>
              <w:rPr>
                <w:sz w:val="20"/>
              </w:rPr>
              <w:t xml:space="preserve">1634,1</w:t>
            </w:r>
          </w:p>
        </w:tc>
        <w:tc>
          <w:tcPr>
            <w:tcW w:w="992" w:type="dxa"/>
          </w:tcPr>
          <w:p>
            <w:pPr>
              <w:pStyle w:val="0"/>
              <w:jc w:val="center"/>
            </w:pPr>
            <w:r>
              <w:rPr>
                <w:sz w:val="20"/>
              </w:rPr>
              <w:t xml:space="preserve">2668</w:t>
            </w:r>
          </w:p>
        </w:tc>
        <w:tc>
          <w:tcPr>
            <w:tcW w:w="1134" w:type="dxa"/>
          </w:tcPr>
          <w:p>
            <w:pPr>
              <w:pStyle w:val="0"/>
              <w:jc w:val="center"/>
            </w:pPr>
            <w:r>
              <w:rPr>
                <w:sz w:val="20"/>
              </w:rPr>
              <w:t xml:space="preserve">2491,3</w:t>
            </w:r>
          </w:p>
        </w:tc>
        <w:tc>
          <w:tcPr>
            <w:tcW w:w="794" w:type="dxa"/>
          </w:tcPr>
          <w:p>
            <w:pPr>
              <w:pStyle w:val="0"/>
              <w:jc w:val="center"/>
            </w:pPr>
            <w:r>
              <w:rPr>
                <w:sz w:val="20"/>
              </w:rPr>
              <w:t xml:space="preserve">6</w:t>
            </w:r>
          </w:p>
        </w:tc>
        <w:tc>
          <w:tcPr>
            <w:tcW w:w="907" w:type="dxa"/>
          </w:tcPr>
          <w:p>
            <w:pPr>
              <w:pStyle w:val="0"/>
              <w:jc w:val="center"/>
            </w:pPr>
            <w:r>
              <w:rPr>
                <w:sz w:val="20"/>
              </w:rPr>
              <w:t xml:space="preserve">5,6</w:t>
            </w:r>
          </w:p>
        </w:tc>
        <w:tc>
          <w:tcPr>
            <w:tcW w:w="1247" w:type="dxa"/>
          </w:tcPr>
          <w:p>
            <w:pPr>
              <w:pStyle w:val="0"/>
              <w:jc w:val="center"/>
            </w:pPr>
            <w:r>
              <w:rPr>
                <w:sz w:val="20"/>
              </w:rPr>
              <w:t xml:space="preserve">31</w:t>
            </w:r>
          </w:p>
        </w:tc>
        <w:tc>
          <w:tcPr>
            <w:tcW w:w="794" w:type="dxa"/>
          </w:tcPr>
          <w:p>
            <w:pPr>
              <w:pStyle w:val="0"/>
              <w:jc w:val="center"/>
            </w:pPr>
            <w:r>
              <w:rPr>
                <w:sz w:val="20"/>
              </w:rPr>
              <w:t xml:space="preserve">28,9</w:t>
            </w:r>
          </w:p>
        </w:tc>
        <w:tc>
          <w:tcPr>
            <w:tcW w:w="907" w:type="dxa"/>
          </w:tcPr>
          <w:p>
            <w:pPr>
              <w:pStyle w:val="0"/>
              <w:jc w:val="center"/>
            </w:pPr>
            <w:r>
              <w:rPr>
                <w:sz w:val="20"/>
              </w:rPr>
              <w:t xml:space="preserve">228</w:t>
            </w:r>
          </w:p>
        </w:tc>
        <w:tc>
          <w:tcPr>
            <w:tcW w:w="850" w:type="dxa"/>
          </w:tcPr>
          <w:p>
            <w:pPr>
              <w:pStyle w:val="0"/>
              <w:jc w:val="center"/>
            </w:pPr>
            <w:r>
              <w:rPr>
                <w:sz w:val="20"/>
              </w:rPr>
              <w:t xml:space="preserve">212,9</w:t>
            </w:r>
          </w:p>
        </w:tc>
        <w:tc>
          <w:tcPr>
            <w:tcW w:w="1020" w:type="dxa"/>
          </w:tcPr>
          <w:p>
            <w:pPr>
              <w:pStyle w:val="0"/>
              <w:jc w:val="center"/>
            </w:pPr>
            <w:r>
              <w:rPr>
                <w:sz w:val="20"/>
              </w:rPr>
              <w:t xml:space="preserve">27</w:t>
            </w:r>
          </w:p>
        </w:tc>
        <w:tc>
          <w:tcPr>
            <w:tcW w:w="850" w:type="dxa"/>
          </w:tcPr>
          <w:p>
            <w:pPr>
              <w:pStyle w:val="0"/>
              <w:jc w:val="center"/>
            </w:pPr>
            <w:r>
              <w:rPr>
                <w:sz w:val="20"/>
              </w:rPr>
              <w:t xml:space="preserve">25,2</w:t>
            </w:r>
          </w:p>
        </w:tc>
        <w:tc>
          <w:tcPr>
            <w:tcW w:w="964" w:type="dxa"/>
          </w:tcPr>
          <w:p>
            <w:pPr>
              <w:pStyle w:val="0"/>
              <w:jc w:val="center"/>
            </w:pPr>
            <w:r>
              <w:rPr>
                <w:sz w:val="20"/>
              </w:rPr>
              <w:t xml:space="preserve">5</w:t>
            </w:r>
          </w:p>
        </w:tc>
        <w:tc>
          <w:tcPr>
            <w:tcW w:w="850" w:type="dxa"/>
          </w:tcPr>
          <w:p>
            <w:pPr>
              <w:pStyle w:val="0"/>
              <w:jc w:val="center"/>
            </w:pPr>
            <w:r>
              <w:rPr>
                <w:sz w:val="20"/>
              </w:rPr>
              <w:t xml:space="preserve">4,6</w:t>
            </w:r>
          </w:p>
        </w:tc>
      </w:tr>
      <w:tr>
        <w:tc>
          <w:tcPr>
            <w:tcW w:w="2041" w:type="dxa"/>
            <w:vAlign w:val="bottom"/>
          </w:tcPr>
          <w:p>
            <w:pPr>
              <w:pStyle w:val="0"/>
            </w:pPr>
            <w:r>
              <w:rPr>
                <w:sz w:val="20"/>
              </w:rPr>
              <w:t xml:space="preserve">Чегемский муниципальный район</w:t>
            </w:r>
          </w:p>
        </w:tc>
        <w:tc>
          <w:tcPr>
            <w:tcW w:w="1191" w:type="dxa"/>
          </w:tcPr>
          <w:p>
            <w:pPr>
              <w:pStyle w:val="0"/>
              <w:jc w:val="center"/>
            </w:pPr>
            <w:r>
              <w:rPr>
                <w:sz w:val="20"/>
              </w:rPr>
              <w:t xml:space="preserve">16226</w:t>
            </w:r>
          </w:p>
        </w:tc>
        <w:tc>
          <w:tcPr>
            <w:tcW w:w="1361" w:type="dxa"/>
          </w:tcPr>
          <w:p>
            <w:pPr>
              <w:pStyle w:val="0"/>
              <w:jc w:val="center"/>
            </w:pPr>
            <w:r>
              <w:rPr>
                <w:sz w:val="20"/>
              </w:rPr>
              <w:t xml:space="preserve">20731,8</w:t>
            </w:r>
          </w:p>
        </w:tc>
        <w:tc>
          <w:tcPr>
            <w:tcW w:w="1587" w:type="dxa"/>
          </w:tcPr>
          <w:p>
            <w:pPr>
              <w:pStyle w:val="0"/>
              <w:jc w:val="center"/>
            </w:pPr>
            <w:r>
              <w:rPr>
                <w:sz w:val="20"/>
              </w:rPr>
              <w:t xml:space="preserve">13534</w:t>
            </w:r>
          </w:p>
        </w:tc>
        <w:tc>
          <w:tcPr>
            <w:tcW w:w="1077" w:type="dxa"/>
          </w:tcPr>
          <w:p>
            <w:pPr>
              <w:pStyle w:val="0"/>
              <w:jc w:val="center"/>
            </w:pPr>
            <w:r>
              <w:rPr>
                <w:sz w:val="20"/>
              </w:rPr>
              <w:t xml:space="preserve">17292,3</w:t>
            </w:r>
          </w:p>
        </w:tc>
        <w:tc>
          <w:tcPr>
            <w:tcW w:w="794" w:type="dxa"/>
          </w:tcPr>
          <w:p>
            <w:pPr>
              <w:pStyle w:val="0"/>
              <w:jc w:val="center"/>
            </w:pPr>
            <w:r>
              <w:rPr>
                <w:sz w:val="20"/>
              </w:rPr>
              <w:t xml:space="preserve">62</w:t>
            </w:r>
          </w:p>
        </w:tc>
        <w:tc>
          <w:tcPr>
            <w:tcW w:w="850" w:type="dxa"/>
          </w:tcPr>
          <w:p>
            <w:pPr>
              <w:pStyle w:val="0"/>
              <w:jc w:val="center"/>
            </w:pPr>
            <w:r>
              <w:rPr>
                <w:sz w:val="20"/>
              </w:rPr>
              <w:t xml:space="preserve">79,2</w:t>
            </w:r>
          </w:p>
        </w:tc>
        <w:tc>
          <w:tcPr>
            <w:tcW w:w="708" w:type="dxa"/>
          </w:tcPr>
          <w:p>
            <w:pPr>
              <w:pStyle w:val="0"/>
              <w:jc w:val="center"/>
            </w:pPr>
            <w:r>
              <w:rPr>
                <w:sz w:val="20"/>
              </w:rPr>
              <w:t xml:space="preserve">912</w:t>
            </w:r>
          </w:p>
        </w:tc>
        <w:tc>
          <w:tcPr>
            <w:tcW w:w="1020" w:type="dxa"/>
          </w:tcPr>
          <w:p>
            <w:pPr>
              <w:pStyle w:val="0"/>
              <w:jc w:val="center"/>
            </w:pPr>
            <w:r>
              <w:rPr>
                <w:sz w:val="20"/>
              </w:rPr>
              <w:t xml:space="preserve">1165,2</w:t>
            </w:r>
          </w:p>
        </w:tc>
        <w:tc>
          <w:tcPr>
            <w:tcW w:w="992" w:type="dxa"/>
          </w:tcPr>
          <w:p>
            <w:pPr>
              <w:pStyle w:val="0"/>
              <w:jc w:val="center"/>
            </w:pPr>
            <w:r>
              <w:rPr>
                <w:sz w:val="20"/>
              </w:rPr>
              <w:t xml:space="preserve">1270</w:t>
            </w:r>
          </w:p>
        </w:tc>
        <w:tc>
          <w:tcPr>
            <w:tcW w:w="1134" w:type="dxa"/>
          </w:tcPr>
          <w:p>
            <w:pPr>
              <w:pStyle w:val="0"/>
              <w:jc w:val="center"/>
            </w:pPr>
            <w:r>
              <w:rPr>
                <w:sz w:val="20"/>
              </w:rPr>
              <w:t xml:space="preserve">1622,6</w:t>
            </w:r>
          </w:p>
        </w:tc>
        <w:tc>
          <w:tcPr>
            <w:tcW w:w="794" w:type="dxa"/>
          </w:tcPr>
          <w:p>
            <w:pPr>
              <w:pStyle w:val="0"/>
              <w:jc w:val="center"/>
            </w:pPr>
            <w:r>
              <w:rPr>
                <w:sz w:val="20"/>
              </w:rPr>
              <w:t xml:space="preserve">5</w:t>
            </w:r>
          </w:p>
        </w:tc>
        <w:tc>
          <w:tcPr>
            <w:tcW w:w="907" w:type="dxa"/>
          </w:tcPr>
          <w:p>
            <w:pPr>
              <w:pStyle w:val="0"/>
              <w:jc w:val="center"/>
            </w:pPr>
            <w:r>
              <w:rPr>
                <w:sz w:val="20"/>
              </w:rPr>
              <w:t xml:space="preserve">6,3</w:t>
            </w:r>
          </w:p>
        </w:tc>
        <w:tc>
          <w:tcPr>
            <w:tcW w:w="1247" w:type="dxa"/>
          </w:tcPr>
          <w:p>
            <w:pPr>
              <w:pStyle w:val="0"/>
              <w:jc w:val="center"/>
            </w:pPr>
            <w:r>
              <w:rPr>
                <w:sz w:val="20"/>
              </w:rPr>
              <w:t xml:space="preserve">0</w:t>
            </w:r>
          </w:p>
        </w:tc>
        <w:tc>
          <w:tcPr>
            <w:tcW w:w="794" w:type="dxa"/>
          </w:tcPr>
          <w:p>
            <w:pPr>
              <w:pStyle w:val="0"/>
              <w:jc w:val="center"/>
            </w:pPr>
            <w:r>
              <w:rPr>
                <w:sz w:val="20"/>
              </w:rPr>
              <w:t xml:space="preserve">0</w:t>
            </w:r>
          </w:p>
        </w:tc>
        <w:tc>
          <w:tcPr>
            <w:tcW w:w="907" w:type="dxa"/>
          </w:tcPr>
          <w:p>
            <w:pPr>
              <w:pStyle w:val="0"/>
              <w:jc w:val="center"/>
            </w:pPr>
            <w:r>
              <w:rPr>
                <w:sz w:val="20"/>
              </w:rPr>
              <w:t xml:space="preserve">38</w:t>
            </w:r>
          </w:p>
        </w:tc>
        <w:tc>
          <w:tcPr>
            <w:tcW w:w="850" w:type="dxa"/>
          </w:tcPr>
          <w:p>
            <w:pPr>
              <w:pStyle w:val="0"/>
              <w:jc w:val="center"/>
            </w:pPr>
            <w:r>
              <w:rPr>
                <w:sz w:val="20"/>
              </w:rPr>
              <w:t xml:space="preserve">48,5</w:t>
            </w:r>
          </w:p>
        </w:tc>
        <w:tc>
          <w:tcPr>
            <w:tcW w:w="1020" w:type="dxa"/>
          </w:tcPr>
          <w:p>
            <w:pPr>
              <w:pStyle w:val="0"/>
              <w:jc w:val="center"/>
            </w:pPr>
            <w:r>
              <w:rPr>
                <w:sz w:val="20"/>
              </w:rPr>
              <w:t xml:space="preserve">38</w:t>
            </w:r>
          </w:p>
        </w:tc>
        <w:tc>
          <w:tcPr>
            <w:tcW w:w="850" w:type="dxa"/>
          </w:tcPr>
          <w:p>
            <w:pPr>
              <w:pStyle w:val="0"/>
              <w:jc w:val="center"/>
            </w:pPr>
            <w:r>
              <w:rPr>
                <w:sz w:val="20"/>
              </w:rPr>
              <w:t xml:space="preserve">48,5</w:t>
            </w:r>
          </w:p>
        </w:tc>
        <w:tc>
          <w:tcPr>
            <w:tcW w:w="964" w:type="dxa"/>
          </w:tcPr>
          <w:p>
            <w:pPr>
              <w:pStyle w:val="0"/>
              <w:jc w:val="center"/>
            </w:pPr>
            <w:r>
              <w:rPr>
                <w:sz w:val="20"/>
              </w:rPr>
              <w:t xml:space="preserve">0</w:t>
            </w:r>
          </w:p>
        </w:tc>
        <w:tc>
          <w:tcPr>
            <w:tcW w:w="850" w:type="dxa"/>
          </w:tcPr>
          <w:p>
            <w:pPr>
              <w:pStyle w:val="0"/>
              <w:jc w:val="center"/>
            </w:pPr>
            <w:r>
              <w:rPr>
                <w:sz w:val="20"/>
              </w:rPr>
              <w:t xml:space="preserve">0</w:t>
            </w:r>
          </w:p>
        </w:tc>
      </w:tr>
      <w:tr>
        <w:tc>
          <w:tcPr>
            <w:tcW w:w="2041" w:type="dxa"/>
            <w:vAlign w:val="bottom"/>
          </w:tcPr>
          <w:p>
            <w:pPr>
              <w:pStyle w:val="0"/>
            </w:pPr>
            <w:r>
              <w:rPr>
                <w:sz w:val="20"/>
              </w:rPr>
              <w:t xml:space="preserve">Черекский муниципальный район</w:t>
            </w:r>
          </w:p>
        </w:tc>
        <w:tc>
          <w:tcPr>
            <w:tcW w:w="1191" w:type="dxa"/>
          </w:tcPr>
          <w:p>
            <w:pPr>
              <w:pStyle w:val="0"/>
              <w:jc w:val="center"/>
            </w:pPr>
            <w:r>
              <w:rPr>
                <w:sz w:val="20"/>
              </w:rPr>
              <w:t xml:space="preserve">3544</w:t>
            </w:r>
          </w:p>
        </w:tc>
        <w:tc>
          <w:tcPr>
            <w:tcW w:w="1361" w:type="dxa"/>
          </w:tcPr>
          <w:p>
            <w:pPr>
              <w:pStyle w:val="0"/>
              <w:jc w:val="center"/>
            </w:pPr>
            <w:r>
              <w:rPr>
                <w:sz w:val="20"/>
              </w:rPr>
              <w:t xml:space="preserve">11568</w:t>
            </w:r>
          </w:p>
        </w:tc>
        <w:tc>
          <w:tcPr>
            <w:tcW w:w="1587" w:type="dxa"/>
          </w:tcPr>
          <w:p>
            <w:pPr>
              <w:pStyle w:val="0"/>
              <w:jc w:val="center"/>
            </w:pPr>
            <w:r>
              <w:rPr>
                <w:sz w:val="20"/>
              </w:rPr>
              <w:t xml:space="preserve">2124</w:t>
            </w:r>
          </w:p>
        </w:tc>
        <w:tc>
          <w:tcPr>
            <w:tcW w:w="1077" w:type="dxa"/>
          </w:tcPr>
          <w:p>
            <w:pPr>
              <w:pStyle w:val="0"/>
              <w:jc w:val="center"/>
            </w:pPr>
            <w:r>
              <w:rPr>
                <w:sz w:val="20"/>
              </w:rPr>
              <w:t xml:space="preserve">6933</w:t>
            </w:r>
          </w:p>
        </w:tc>
        <w:tc>
          <w:tcPr>
            <w:tcW w:w="794" w:type="dxa"/>
          </w:tcPr>
          <w:p>
            <w:pPr>
              <w:pStyle w:val="0"/>
              <w:jc w:val="center"/>
            </w:pPr>
            <w:r>
              <w:rPr>
                <w:sz w:val="20"/>
              </w:rPr>
              <w:t xml:space="preserve">19</w:t>
            </w:r>
          </w:p>
        </w:tc>
        <w:tc>
          <w:tcPr>
            <w:tcW w:w="850" w:type="dxa"/>
          </w:tcPr>
          <w:p>
            <w:pPr>
              <w:pStyle w:val="0"/>
              <w:jc w:val="center"/>
            </w:pPr>
            <w:r>
              <w:rPr>
                <w:sz w:val="20"/>
              </w:rPr>
              <w:t xml:space="preserve">62</w:t>
            </w:r>
          </w:p>
        </w:tc>
        <w:tc>
          <w:tcPr>
            <w:tcW w:w="708" w:type="dxa"/>
          </w:tcPr>
          <w:p>
            <w:pPr>
              <w:pStyle w:val="0"/>
              <w:jc w:val="center"/>
            </w:pPr>
            <w:r>
              <w:rPr>
                <w:sz w:val="20"/>
              </w:rPr>
              <w:t xml:space="preserve">450</w:t>
            </w:r>
          </w:p>
        </w:tc>
        <w:tc>
          <w:tcPr>
            <w:tcW w:w="1020" w:type="dxa"/>
          </w:tcPr>
          <w:p>
            <w:pPr>
              <w:pStyle w:val="0"/>
              <w:jc w:val="center"/>
            </w:pPr>
            <w:r>
              <w:rPr>
                <w:sz w:val="20"/>
              </w:rPr>
              <w:t xml:space="preserve">1468</w:t>
            </w:r>
          </w:p>
        </w:tc>
        <w:tc>
          <w:tcPr>
            <w:tcW w:w="992" w:type="dxa"/>
          </w:tcPr>
          <w:p>
            <w:pPr>
              <w:pStyle w:val="0"/>
              <w:jc w:val="center"/>
            </w:pPr>
            <w:r>
              <w:rPr>
                <w:sz w:val="20"/>
              </w:rPr>
              <w:t xml:space="preserve">655</w:t>
            </w:r>
          </w:p>
        </w:tc>
        <w:tc>
          <w:tcPr>
            <w:tcW w:w="1134" w:type="dxa"/>
          </w:tcPr>
          <w:p>
            <w:pPr>
              <w:pStyle w:val="0"/>
              <w:jc w:val="center"/>
            </w:pPr>
            <w:r>
              <w:rPr>
                <w:sz w:val="20"/>
              </w:rPr>
              <w:t xml:space="preserve">2138</w:t>
            </w:r>
          </w:p>
        </w:tc>
        <w:tc>
          <w:tcPr>
            <w:tcW w:w="794" w:type="dxa"/>
          </w:tcPr>
          <w:p>
            <w:pPr>
              <w:pStyle w:val="0"/>
              <w:jc w:val="center"/>
            </w:pPr>
            <w:r>
              <w:rPr>
                <w:sz w:val="20"/>
              </w:rPr>
              <w:t xml:space="preserve">1</w:t>
            </w:r>
          </w:p>
        </w:tc>
        <w:tc>
          <w:tcPr>
            <w:tcW w:w="907" w:type="dxa"/>
          </w:tcPr>
          <w:p>
            <w:pPr>
              <w:pStyle w:val="0"/>
              <w:jc w:val="center"/>
            </w:pPr>
            <w:r>
              <w:rPr>
                <w:sz w:val="20"/>
              </w:rPr>
              <w:t xml:space="preserve">3,2</w:t>
            </w:r>
          </w:p>
        </w:tc>
        <w:tc>
          <w:tcPr>
            <w:tcW w:w="1247" w:type="dxa"/>
          </w:tcPr>
          <w:p>
            <w:pPr>
              <w:pStyle w:val="0"/>
              <w:jc w:val="center"/>
            </w:pPr>
            <w:r>
              <w:rPr>
                <w:sz w:val="20"/>
              </w:rPr>
              <w:t xml:space="preserve">5</w:t>
            </w:r>
          </w:p>
        </w:tc>
        <w:tc>
          <w:tcPr>
            <w:tcW w:w="794" w:type="dxa"/>
          </w:tcPr>
          <w:p>
            <w:pPr>
              <w:pStyle w:val="0"/>
              <w:jc w:val="center"/>
            </w:pPr>
            <w:r>
              <w:rPr>
                <w:sz w:val="20"/>
              </w:rPr>
              <w:t xml:space="preserve">16,3</w:t>
            </w:r>
          </w:p>
        </w:tc>
        <w:tc>
          <w:tcPr>
            <w:tcW w:w="907" w:type="dxa"/>
          </w:tcPr>
          <w:p>
            <w:pPr>
              <w:pStyle w:val="0"/>
              <w:jc w:val="center"/>
            </w:pPr>
            <w:r>
              <w:rPr>
                <w:sz w:val="20"/>
              </w:rPr>
              <w:t xml:space="preserve">27</w:t>
            </w:r>
          </w:p>
        </w:tc>
        <w:tc>
          <w:tcPr>
            <w:tcW w:w="850" w:type="dxa"/>
          </w:tcPr>
          <w:p>
            <w:pPr>
              <w:pStyle w:val="0"/>
              <w:jc w:val="center"/>
            </w:pPr>
            <w:r>
              <w:rPr>
                <w:sz w:val="20"/>
              </w:rPr>
              <w:t xml:space="preserve">88,1</w:t>
            </w:r>
          </w:p>
        </w:tc>
        <w:tc>
          <w:tcPr>
            <w:tcW w:w="1020" w:type="dxa"/>
          </w:tcPr>
          <w:p>
            <w:pPr>
              <w:pStyle w:val="0"/>
              <w:jc w:val="center"/>
            </w:pPr>
            <w:r>
              <w:rPr>
                <w:sz w:val="20"/>
              </w:rPr>
              <w:t xml:space="preserve">20</w:t>
            </w:r>
          </w:p>
        </w:tc>
        <w:tc>
          <w:tcPr>
            <w:tcW w:w="850" w:type="dxa"/>
          </w:tcPr>
          <w:p>
            <w:pPr>
              <w:pStyle w:val="0"/>
              <w:jc w:val="center"/>
            </w:pPr>
            <w:r>
              <w:rPr>
                <w:sz w:val="20"/>
              </w:rPr>
              <w:t xml:space="preserve">65,3</w:t>
            </w:r>
          </w:p>
        </w:tc>
        <w:tc>
          <w:tcPr>
            <w:tcW w:w="964" w:type="dxa"/>
          </w:tcPr>
          <w:p>
            <w:pPr>
              <w:pStyle w:val="0"/>
              <w:jc w:val="center"/>
            </w:pPr>
            <w:r>
              <w:rPr>
                <w:sz w:val="20"/>
              </w:rPr>
              <w:t xml:space="preserve">1</w:t>
            </w:r>
          </w:p>
        </w:tc>
        <w:tc>
          <w:tcPr>
            <w:tcW w:w="850" w:type="dxa"/>
          </w:tcPr>
          <w:p>
            <w:pPr>
              <w:pStyle w:val="0"/>
              <w:jc w:val="center"/>
            </w:pPr>
            <w:r>
              <w:rPr>
                <w:sz w:val="20"/>
              </w:rPr>
              <w:t xml:space="preserve">3,2</w:t>
            </w:r>
          </w:p>
        </w:tc>
      </w:tr>
      <w:tr>
        <w:tc>
          <w:tcPr>
            <w:tcW w:w="2041" w:type="dxa"/>
            <w:vAlign w:val="bottom"/>
          </w:tcPr>
          <w:p>
            <w:pPr>
              <w:pStyle w:val="0"/>
            </w:pPr>
            <w:r>
              <w:rPr>
                <w:sz w:val="20"/>
              </w:rPr>
              <w:t xml:space="preserve">Эльбрусский муниципальный район</w:t>
            </w:r>
          </w:p>
        </w:tc>
        <w:tc>
          <w:tcPr>
            <w:tcW w:w="1191" w:type="dxa"/>
          </w:tcPr>
          <w:p>
            <w:pPr>
              <w:pStyle w:val="0"/>
              <w:jc w:val="center"/>
            </w:pPr>
            <w:r>
              <w:rPr>
                <w:sz w:val="20"/>
              </w:rPr>
              <w:t xml:space="preserve">3038</w:t>
            </w:r>
          </w:p>
        </w:tc>
        <w:tc>
          <w:tcPr>
            <w:tcW w:w="1361" w:type="dxa"/>
          </w:tcPr>
          <w:p>
            <w:pPr>
              <w:pStyle w:val="0"/>
              <w:jc w:val="center"/>
            </w:pPr>
            <w:r>
              <w:rPr>
                <w:sz w:val="20"/>
              </w:rPr>
              <w:t xml:space="preserve">7700</w:t>
            </w:r>
          </w:p>
        </w:tc>
        <w:tc>
          <w:tcPr>
            <w:tcW w:w="1587" w:type="dxa"/>
          </w:tcPr>
          <w:p>
            <w:pPr>
              <w:pStyle w:val="0"/>
              <w:jc w:val="center"/>
            </w:pPr>
            <w:r>
              <w:rPr>
                <w:sz w:val="20"/>
              </w:rPr>
              <w:t xml:space="preserve">2209</w:t>
            </w:r>
          </w:p>
        </w:tc>
        <w:tc>
          <w:tcPr>
            <w:tcW w:w="1077" w:type="dxa"/>
          </w:tcPr>
          <w:p>
            <w:pPr>
              <w:pStyle w:val="0"/>
              <w:jc w:val="center"/>
            </w:pPr>
            <w:r>
              <w:rPr>
                <w:sz w:val="20"/>
              </w:rPr>
              <w:t xml:space="preserve">5599</w:t>
            </w:r>
          </w:p>
        </w:tc>
        <w:tc>
          <w:tcPr>
            <w:tcW w:w="794" w:type="dxa"/>
          </w:tcPr>
          <w:p>
            <w:pPr>
              <w:pStyle w:val="0"/>
              <w:jc w:val="center"/>
            </w:pPr>
            <w:r>
              <w:rPr>
                <w:sz w:val="20"/>
              </w:rPr>
              <w:t xml:space="preserve">20</w:t>
            </w:r>
          </w:p>
        </w:tc>
        <w:tc>
          <w:tcPr>
            <w:tcW w:w="850" w:type="dxa"/>
          </w:tcPr>
          <w:p>
            <w:pPr>
              <w:pStyle w:val="0"/>
              <w:jc w:val="center"/>
            </w:pPr>
            <w:r>
              <w:rPr>
                <w:sz w:val="20"/>
              </w:rPr>
              <w:t xml:space="preserve">50,6</w:t>
            </w:r>
          </w:p>
        </w:tc>
        <w:tc>
          <w:tcPr>
            <w:tcW w:w="708" w:type="dxa"/>
          </w:tcPr>
          <w:p>
            <w:pPr>
              <w:pStyle w:val="0"/>
              <w:jc w:val="center"/>
            </w:pPr>
            <w:r>
              <w:rPr>
                <w:sz w:val="20"/>
              </w:rPr>
              <w:t xml:space="preserve">310</w:t>
            </w:r>
          </w:p>
        </w:tc>
        <w:tc>
          <w:tcPr>
            <w:tcW w:w="1020" w:type="dxa"/>
          </w:tcPr>
          <w:p>
            <w:pPr>
              <w:pStyle w:val="0"/>
              <w:jc w:val="center"/>
            </w:pPr>
            <w:r>
              <w:rPr>
                <w:sz w:val="20"/>
              </w:rPr>
              <w:t xml:space="preserve">785,7</w:t>
            </w:r>
          </w:p>
        </w:tc>
        <w:tc>
          <w:tcPr>
            <w:tcW w:w="992" w:type="dxa"/>
          </w:tcPr>
          <w:p>
            <w:pPr>
              <w:pStyle w:val="0"/>
              <w:jc w:val="center"/>
            </w:pPr>
            <w:r>
              <w:rPr>
                <w:sz w:val="20"/>
              </w:rPr>
              <w:t xml:space="preserve">404</w:t>
            </w:r>
          </w:p>
        </w:tc>
        <w:tc>
          <w:tcPr>
            <w:tcW w:w="1134" w:type="dxa"/>
          </w:tcPr>
          <w:p>
            <w:pPr>
              <w:pStyle w:val="0"/>
              <w:jc w:val="center"/>
            </w:pPr>
            <w:r>
              <w:rPr>
                <w:sz w:val="20"/>
              </w:rPr>
              <w:t xml:space="preserve">1024</w:t>
            </w:r>
          </w:p>
        </w:tc>
        <w:tc>
          <w:tcPr>
            <w:tcW w:w="794" w:type="dxa"/>
          </w:tcPr>
          <w:p>
            <w:pPr>
              <w:pStyle w:val="0"/>
              <w:jc w:val="center"/>
            </w:pPr>
            <w:r>
              <w:rPr>
                <w:sz w:val="20"/>
              </w:rPr>
              <w:t xml:space="preserve">0</w:t>
            </w:r>
          </w:p>
        </w:tc>
        <w:tc>
          <w:tcPr>
            <w:tcW w:w="907" w:type="dxa"/>
          </w:tcPr>
          <w:p>
            <w:pPr>
              <w:pStyle w:val="0"/>
              <w:jc w:val="center"/>
            </w:pPr>
            <w:r>
              <w:rPr>
                <w:sz w:val="20"/>
              </w:rPr>
              <w:t xml:space="preserve">0</w:t>
            </w:r>
          </w:p>
        </w:tc>
        <w:tc>
          <w:tcPr>
            <w:tcW w:w="1247" w:type="dxa"/>
          </w:tcPr>
          <w:p>
            <w:pPr>
              <w:pStyle w:val="0"/>
              <w:jc w:val="center"/>
            </w:pPr>
            <w:r>
              <w:rPr>
                <w:sz w:val="20"/>
              </w:rPr>
              <w:t xml:space="preserve">0</w:t>
            </w:r>
          </w:p>
        </w:tc>
        <w:tc>
          <w:tcPr>
            <w:tcW w:w="794" w:type="dxa"/>
          </w:tcPr>
          <w:p>
            <w:pPr>
              <w:pStyle w:val="0"/>
              <w:jc w:val="center"/>
            </w:pPr>
            <w:r>
              <w:rPr>
                <w:sz w:val="20"/>
              </w:rPr>
              <w:t xml:space="preserve">0</w:t>
            </w:r>
          </w:p>
        </w:tc>
        <w:tc>
          <w:tcPr>
            <w:tcW w:w="907" w:type="dxa"/>
          </w:tcPr>
          <w:p>
            <w:pPr>
              <w:pStyle w:val="0"/>
              <w:jc w:val="center"/>
            </w:pPr>
            <w:r>
              <w:rPr>
                <w:sz w:val="20"/>
              </w:rPr>
              <w:t xml:space="preserve">22</w:t>
            </w:r>
          </w:p>
        </w:tc>
        <w:tc>
          <w:tcPr>
            <w:tcW w:w="850" w:type="dxa"/>
          </w:tcPr>
          <w:p>
            <w:pPr>
              <w:pStyle w:val="0"/>
              <w:jc w:val="center"/>
            </w:pPr>
            <w:r>
              <w:rPr>
                <w:sz w:val="20"/>
              </w:rPr>
              <w:t xml:space="preserve">55,7</w:t>
            </w:r>
          </w:p>
        </w:tc>
        <w:tc>
          <w:tcPr>
            <w:tcW w:w="1020" w:type="dxa"/>
          </w:tcPr>
          <w:p>
            <w:pPr>
              <w:pStyle w:val="0"/>
              <w:jc w:val="center"/>
            </w:pPr>
            <w:r>
              <w:rPr>
                <w:sz w:val="20"/>
              </w:rPr>
              <w:t xml:space="preserve">4</w:t>
            </w:r>
          </w:p>
        </w:tc>
        <w:tc>
          <w:tcPr>
            <w:tcW w:w="850" w:type="dxa"/>
          </w:tcPr>
          <w:p>
            <w:pPr>
              <w:pStyle w:val="0"/>
              <w:jc w:val="center"/>
            </w:pPr>
            <w:r>
              <w:rPr>
                <w:sz w:val="20"/>
              </w:rPr>
              <w:t xml:space="preserve">10,1</w:t>
            </w:r>
          </w:p>
        </w:tc>
        <w:tc>
          <w:tcPr>
            <w:tcW w:w="964" w:type="dxa"/>
          </w:tcPr>
          <w:p>
            <w:pPr>
              <w:pStyle w:val="0"/>
              <w:jc w:val="center"/>
            </w:pPr>
            <w:r>
              <w:rPr>
                <w:sz w:val="20"/>
              </w:rPr>
              <w:t xml:space="preserve">0</w:t>
            </w:r>
          </w:p>
        </w:tc>
        <w:tc>
          <w:tcPr>
            <w:tcW w:w="850" w:type="dxa"/>
          </w:tcPr>
          <w:p>
            <w:pPr>
              <w:pStyle w:val="0"/>
              <w:jc w:val="center"/>
            </w:pPr>
            <w:r>
              <w:rPr>
                <w:sz w:val="20"/>
              </w:rPr>
              <w:t xml:space="preserve">0</w:t>
            </w:r>
          </w:p>
        </w:tc>
      </w:tr>
      <w:tr>
        <w:tc>
          <w:tcPr>
            <w:tcW w:w="2041" w:type="dxa"/>
            <w:vAlign w:val="bottom"/>
          </w:tcPr>
          <w:p>
            <w:pPr>
              <w:pStyle w:val="0"/>
            </w:pPr>
            <w:r>
              <w:rPr>
                <w:sz w:val="20"/>
              </w:rPr>
              <w:t xml:space="preserve">Городской округ Нальчик</w:t>
            </w:r>
          </w:p>
        </w:tc>
        <w:tc>
          <w:tcPr>
            <w:tcW w:w="1191" w:type="dxa"/>
          </w:tcPr>
          <w:p>
            <w:pPr>
              <w:pStyle w:val="0"/>
              <w:jc w:val="center"/>
            </w:pPr>
            <w:r>
              <w:rPr>
                <w:sz w:val="20"/>
              </w:rPr>
              <w:t xml:space="preserve">92119</w:t>
            </w:r>
          </w:p>
        </w:tc>
        <w:tc>
          <w:tcPr>
            <w:tcW w:w="1361" w:type="dxa"/>
          </w:tcPr>
          <w:p>
            <w:pPr>
              <w:pStyle w:val="0"/>
              <w:jc w:val="center"/>
            </w:pPr>
            <w:r>
              <w:rPr>
                <w:sz w:val="20"/>
              </w:rPr>
              <w:t xml:space="preserve">33934,1</w:t>
            </w:r>
          </w:p>
        </w:tc>
        <w:tc>
          <w:tcPr>
            <w:tcW w:w="1587" w:type="dxa"/>
          </w:tcPr>
          <w:p>
            <w:pPr>
              <w:pStyle w:val="0"/>
              <w:jc w:val="center"/>
            </w:pPr>
            <w:r>
              <w:rPr>
                <w:sz w:val="20"/>
              </w:rPr>
              <w:t xml:space="preserve">63153</w:t>
            </w:r>
          </w:p>
        </w:tc>
        <w:tc>
          <w:tcPr>
            <w:tcW w:w="1077" w:type="dxa"/>
          </w:tcPr>
          <w:p>
            <w:pPr>
              <w:pStyle w:val="0"/>
              <w:jc w:val="center"/>
            </w:pPr>
            <w:r>
              <w:rPr>
                <w:sz w:val="20"/>
              </w:rPr>
              <w:t xml:space="preserve">23263,8</w:t>
            </w:r>
          </w:p>
        </w:tc>
        <w:tc>
          <w:tcPr>
            <w:tcW w:w="794" w:type="dxa"/>
          </w:tcPr>
          <w:p>
            <w:pPr>
              <w:pStyle w:val="0"/>
              <w:jc w:val="center"/>
            </w:pPr>
            <w:r>
              <w:rPr>
                <w:sz w:val="20"/>
              </w:rPr>
              <w:t xml:space="preserve">212</w:t>
            </w:r>
          </w:p>
        </w:tc>
        <w:tc>
          <w:tcPr>
            <w:tcW w:w="850" w:type="dxa"/>
          </w:tcPr>
          <w:p>
            <w:pPr>
              <w:pStyle w:val="0"/>
              <w:jc w:val="center"/>
            </w:pPr>
            <w:r>
              <w:rPr>
                <w:sz w:val="20"/>
              </w:rPr>
              <w:t xml:space="preserve">78</w:t>
            </w:r>
          </w:p>
        </w:tc>
        <w:tc>
          <w:tcPr>
            <w:tcW w:w="708" w:type="dxa"/>
          </w:tcPr>
          <w:p>
            <w:pPr>
              <w:pStyle w:val="0"/>
              <w:jc w:val="center"/>
            </w:pPr>
            <w:r>
              <w:rPr>
                <w:sz w:val="20"/>
              </w:rPr>
              <w:t xml:space="preserve">6703</w:t>
            </w:r>
          </w:p>
        </w:tc>
        <w:tc>
          <w:tcPr>
            <w:tcW w:w="1020" w:type="dxa"/>
          </w:tcPr>
          <w:p>
            <w:pPr>
              <w:pStyle w:val="0"/>
              <w:jc w:val="center"/>
            </w:pPr>
            <w:r>
              <w:rPr>
                <w:sz w:val="20"/>
              </w:rPr>
              <w:t xml:space="preserve">2469,2</w:t>
            </w:r>
          </w:p>
        </w:tc>
        <w:tc>
          <w:tcPr>
            <w:tcW w:w="992" w:type="dxa"/>
          </w:tcPr>
          <w:p>
            <w:pPr>
              <w:pStyle w:val="0"/>
              <w:jc w:val="center"/>
            </w:pPr>
            <w:r>
              <w:rPr>
                <w:sz w:val="20"/>
              </w:rPr>
              <w:t xml:space="preserve">11978</w:t>
            </w:r>
          </w:p>
        </w:tc>
        <w:tc>
          <w:tcPr>
            <w:tcW w:w="1134" w:type="dxa"/>
          </w:tcPr>
          <w:p>
            <w:pPr>
              <w:pStyle w:val="0"/>
              <w:jc w:val="center"/>
            </w:pPr>
            <w:r>
              <w:rPr>
                <w:sz w:val="20"/>
              </w:rPr>
              <w:t xml:space="preserve">4412,3</w:t>
            </w:r>
          </w:p>
        </w:tc>
        <w:tc>
          <w:tcPr>
            <w:tcW w:w="794" w:type="dxa"/>
          </w:tcPr>
          <w:p>
            <w:pPr>
              <w:pStyle w:val="0"/>
              <w:jc w:val="center"/>
            </w:pPr>
            <w:r>
              <w:rPr>
                <w:sz w:val="20"/>
              </w:rPr>
              <w:t xml:space="preserve">3</w:t>
            </w:r>
          </w:p>
        </w:tc>
        <w:tc>
          <w:tcPr>
            <w:tcW w:w="907" w:type="dxa"/>
          </w:tcPr>
          <w:p>
            <w:pPr>
              <w:pStyle w:val="0"/>
              <w:jc w:val="center"/>
            </w:pPr>
            <w:r>
              <w:rPr>
                <w:sz w:val="20"/>
              </w:rPr>
              <w:t xml:space="preserve">1,1</w:t>
            </w:r>
          </w:p>
        </w:tc>
        <w:tc>
          <w:tcPr>
            <w:tcW w:w="1247" w:type="dxa"/>
          </w:tcPr>
          <w:p>
            <w:pPr>
              <w:pStyle w:val="0"/>
              <w:jc w:val="center"/>
            </w:pPr>
            <w:r>
              <w:rPr>
                <w:sz w:val="20"/>
              </w:rPr>
              <w:t xml:space="preserve">12</w:t>
            </w:r>
          </w:p>
        </w:tc>
        <w:tc>
          <w:tcPr>
            <w:tcW w:w="794" w:type="dxa"/>
          </w:tcPr>
          <w:p>
            <w:pPr>
              <w:pStyle w:val="0"/>
              <w:jc w:val="center"/>
            </w:pPr>
            <w:r>
              <w:rPr>
                <w:sz w:val="20"/>
              </w:rPr>
              <w:t xml:space="preserve">4,4</w:t>
            </w:r>
          </w:p>
        </w:tc>
        <w:tc>
          <w:tcPr>
            <w:tcW w:w="907" w:type="dxa"/>
          </w:tcPr>
          <w:p>
            <w:pPr>
              <w:pStyle w:val="0"/>
              <w:jc w:val="center"/>
            </w:pPr>
            <w:r>
              <w:rPr>
                <w:sz w:val="20"/>
              </w:rPr>
              <w:t xml:space="preserve">320</w:t>
            </w:r>
          </w:p>
        </w:tc>
        <w:tc>
          <w:tcPr>
            <w:tcW w:w="850" w:type="dxa"/>
          </w:tcPr>
          <w:p>
            <w:pPr>
              <w:pStyle w:val="0"/>
              <w:jc w:val="center"/>
            </w:pPr>
            <w:r>
              <w:rPr>
                <w:sz w:val="20"/>
              </w:rPr>
              <w:t xml:space="preserve">117,8</w:t>
            </w:r>
          </w:p>
        </w:tc>
        <w:tc>
          <w:tcPr>
            <w:tcW w:w="1020" w:type="dxa"/>
          </w:tcPr>
          <w:p>
            <w:pPr>
              <w:pStyle w:val="0"/>
              <w:jc w:val="center"/>
            </w:pPr>
            <w:r>
              <w:rPr>
                <w:sz w:val="20"/>
              </w:rPr>
              <w:t xml:space="preserve">354</w:t>
            </w:r>
          </w:p>
        </w:tc>
        <w:tc>
          <w:tcPr>
            <w:tcW w:w="850" w:type="dxa"/>
          </w:tcPr>
          <w:p>
            <w:pPr>
              <w:pStyle w:val="0"/>
              <w:jc w:val="center"/>
            </w:pPr>
            <w:r>
              <w:rPr>
                <w:sz w:val="20"/>
              </w:rPr>
              <w:t xml:space="preserve">130,4</w:t>
            </w:r>
          </w:p>
        </w:tc>
        <w:tc>
          <w:tcPr>
            <w:tcW w:w="964" w:type="dxa"/>
          </w:tcPr>
          <w:p>
            <w:pPr>
              <w:pStyle w:val="0"/>
              <w:jc w:val="center"/>
            </w:pPr>
            <w:r>
              <w:rPr>
                <w:sz w:val="20"/>
              </w:rPr>
              <w:t xml:space="preserve">23</w:t>
            </w:r>
          </w:p>
        </w:tc>
        <w:tc>
          <w:tcPr>
            <w:tcW w:w="850" w:type="dxa"/>
          </w:tcPr>
          <w:p>
            <w:pPr>
              <w:pStyle w:val="0"/>
              <w:jc w:val="center"/>
            </w:pPr>
            <w:r>
              <w:rPr>
                <w:sz w:val="20"/>
              </w:rPr>
              <w:t xml:space="preserve">8,5</w:t>
            </w:r>
          </w:p>
        </w:tc>
      </w:tr>
      <w:tr>
        <w:tc>
          <w:tcPr>
            <w:tcW w:w="2041" w:type="dxa"/>
            <w:vAlign w:val="bottom"/>
          </w:tcPr>
          <w:p>
            <w:pPr>
              <w:pStyle w:val="0"/>
            </w:pPr>
            <w:r>
              <w:rPr>
                <w:sz w:val="20"/>
              </w:rPr>
              <w:t xml:space="preserve">Всего</w:t>
            </w:r>
          </w:p>
        </w:tc>
        <w:tc>
          <w:tcPr>
            <w:tcW w:w="1191" w:type="dxa"/>
          </w:tcPr>
          <w:p>
            <w:pPr>
              <w:pStyle w:val="0"/>
              <w:jc w:val="center"/>
            </w:pPr>
            <w:r>
              <w:rPr>
                <w:sz w:val="20"/>
              </w:rPr>
              <w:t xml:space="preserve">199182</w:t>
            </w:r>
          </w:p>
        </w:tc>
        <w:tc>
          <w:tcPr>
            <w:tcW w:w="1361" w:type="dxa"/>
          </w:tcPr>
          <w:p>
            <w:pPr>
              <w:pStyle w:val="0"/>
              <w:jc w:val="center"/>
            </w:pPr>
            <w:r>
              <w:rPr>
                <w:sz w:val="20"/>
              </w:rPr>
              <w:t xml:space="preserve">21997,8</w:t>
            </w:r>
          </w:p>
        </w:tc>
        <w:tc>
          <w:tcPr>
            <w:tcW w:w="1587" w:type="dxa"/>
          </w:tcPr>
          <w:p>
            <w:pPr>
              <w:pStyle w:val="0"/>
              <w:jc w:val="center"/>
            </w:pPr>
            <w:r>
              <w:rPr>
                <w:sz w:val="20"/>
              </w:rPr>
              <w:t xml:space="preserve">118674</w:t>
            </w:r>
          </w:p>
        </w:tc>
        <w:tc>
          <w:tcPr>
            <w:tcW w:w="1077" w:type="dxa"/>
          </w:tcPr>
          <w:p>
            <w:pPr>
              <w:pStyle w:val="0"/>
              <w:jc w:val="center"/>
            </w:pPr>
            <w:r>
              <w:rPr>
                <w:sz w:val="20"/>
              </w:rPr>
              <w:t xml:space="preserve">13106,4</w:t>
            </w:r>
          </w:p>
        </w:tc>
        <w:tc>
          <w:tcPr>
            <w:tcW w:w="794" w:type="dxa"/>
          </w:tcPr>
          <w:p>
            <w:pPr>
              <w:pStyle w:val="0"/>
              <w:jc w:val="center"/>
            </w:pPr>
            <w:r>
              <w:rPr>
                <w:sz w:val="20"/>
              </w:rPr>
              <w:t xml:space="preserve">973</w:t>
            </w:r>
          </w:p>
        </w:tc>
        <w:tc>
          <w:tcPr>
            <w:tcW w:w="850" w:type="dxa"/>
          </w:tcPr>
          <w:p>
            <w:pPr>
              <w:pStyle w:val="0"/>
              <w:jc w:val="center"/>
            </w:pPr>
            <w:r>
              <w:rPr>
                <w:sz w:val="20"/>
              </w:rPr>
              <w:t xml:space="preserve">107,4</w:t>
            </w:r>
          </w:p>
        </w:tc>
        <w:tc>
          <w:tcPr>
            <w:tcW w:w="708" w:type="dxa"/>
          </w:tcPr>
          <w:p>
            <w:pPr>
              <w:pStyle w:val="0"/>
              <w:jc w:val="center"/>
            </w:pPr>
            <w:r>
              <w:rPr>
                <w:sz w:val="20"/>
              </w:rPr>
              <w:t xml:space="preserve">17153</w:t>
            </w:r>
          </w:p>
        </w:tc>
        <w:tc>
          <w:tcPr>
            <w:tcW w:w="1020" w:type="dxa"/>
          </w:tcPr>
          <w:p>
            <w:pPr>
              <w:pStyle w:val="0"/>
              <w:jc w:val="center"/>
            </w:pPr>
            <w:r>
              <w:rPr>
                <w:sz w:val="20"/>
              </w:rPr>
              <w:t xml:space="preserve">1894,4</w:t>
            </w:r>
          </w:p>
        </w:tc>
        <w:tc>
          <w:tcPr>
            <w:tcW w:w="992" w:type="dxa"/>
          </w:tcPr>
          <w:p>
            <w:pPr>
              <w:pStyle w:val="0"/>
              <w:jc w:val="center"/>
            </w:pPr>
            <w:r>
              <w:rPr>
                <w:sz w:val="20"/>
              </w:rPr>
              <w:t xml:space="preserve">27948</w:t>
            </w:r>
          </w:p>
        </w:tc>
        <w:tc>
          <w:tcPr>
            <w:tcW w:w="1134" w:type="dxa"/>
          </w:tcPr>
          <w:p>
            <w:pPr>
              <w:pStyle w:val="0"/>
              <w:jc w:val="center"/>
            </w:pPr>
            <w:r>
              <w:rPr>
                <w:sz w:val="20"/>
              </w:rPr>
              <w:t xml:space="preserve">3086,6</w:t>
            </w:r>
          </w:p>
        </w:tc>
        <w:tc>
          <w:tcPr>
            <w:tcW w:w="794" w:type="dxa"/>
          </w:tcPr>
          <w:p>
            <w:pPr>
              <w:pStyle w:val="0"/>
              <w:jc w:val="center"/>
            </w:pPr>
            <w:r>
              <w:rPr>
                <w:sz w:val="20"/>
              </w:rPr>
              <w:t xml:space="preserve">37</w:t>
            </w:r>
          </w:p>
        </w:tc>
        <w:tc>
          <w:tcPr>
            <w:tcW w:w="907" w:type="dxa"/>
          </w:tcPr>
          <w:p>
            <w:pPr>
              <w:pStyle w:val="0"/>
              <w:jc w:val="center"/>
            </w:pPr>
            <w:r>
              <w:rPr>
                <w:sz w:val="20"/>
              </w:rPr>
              <w:t xml:space="preserve">4,1</w:t>
            </w:r>
          </w:p>
        </w:tc>
        <w:tc>
          <w:tcPr>
            <w:tcW w:w="1247" w:type="dxa"/>
          </w:tcPr>
          <w:p>
            <w:pPr>
              <w:pStyle w:val="0"/>
              <w:jc w:val="center"/>
            </w:pPr>
            <w:r>
              <w:rPr>
                <w:sz w:val="20"/>
              </w:rPr>
              <w:t xml:space="preserve">280</w:t>
            </w:r>
          </w:p>
        </w:tc>
        <w:tc>
          <w:tcPr>
            <w:tcW w:w="794" w:type="dxa"/>
          </w:tcPr>
          <w:p>
            <w:pPr>
              <w:pStyle w:val="0"/>
              <w:jc w:val="center"/>
            </w:pPr>
            <w:r>
              <w:rPr>
                <w:sz w:val="20"/>
              </w:rPr>
              <w:t xml:space="preserve">30,9</w:t>
            </w:r>
          </w:p>
        </w:tc>
        <w:tc>
          <w:tcPr>
            <w:tcW w:w="907" w:type="dxa"/>
          </w:tcPr>
          <w:p>
            <w:pPr>
              <w:pStyle w:val="0"/>
              <w:jc w:val="center"/>
            </w:pPr>
            <w:r>
              <w:rPr>
                <w:sz w:val="20"/>
              </w:rPr>
              <w:t xml:space="preserve">2291</w:t>
            </w:r>
          </w:p>
        </w:tc>
        <w:tc>
          <w:tcPr>
            <w:tcW w:w="850" w:type="dxa"/>
          </w:tcPr>
          <w:p>
            <w:pPr>
              <w:pStyle w:val="0"/>
              <w:jc w:val="center"/>
            </w:pPr>
            <w:r>
              <w:rPr>
                <w:sz w:val="20"/>
              </w:rPr>
              <w:t xml:space="preserve">253</w:t>
            </w:r>
          </w:p>
        </w:tc>
        <w:tc>
          <w:tcPr>
            <w:tcW w:w="1020" w:type="dxa"/>
          </w:tcPr>
          <w:p>
            <w:pPr>
              <w:pStyle w:val="0"/>
              <w:jc w:val="center"/>
            </w:pPr>
            <w:r>
              <w:rPr>
                <w:sz w:val="20"/>
              </w:rPr>
              <w:t xml:space="preserve">979</w:t>
            </w:r>
          </w:p>
        </w:tc>
        <w:tc>
          <w:tcPr>
            <w:tcW w:w="850" w:type="dxa"/>
          </w:tcPr>
          <w:p>
            <w:pPr>
              <w:pStyle w:val="0"/>
            </w:pPr>
            <w:r>
              <w:rPr>
                <w:sz w:val="20"/>
              </w:rPr>
            </w:r>
          </w:p>
        </w:tc>
        <w:tc>
          <w:tcPr>
            <w:tcW w:w="964" w:type="dxa"/>
          </w:tcPr>
          <w:p>
            <w:pPr>
              <w:pStyle w:val="0"/>
              <w:jc w:val="center"/>
            </w:pPr>
            <w:r>
              <w:rPr>
                <w:sz w:val="20"/>
              </w:rPr>
              <w:t xml:space="preserve">82</w:t>
            </w:r>
          </w:p>
        </w:tc>
        <w:tc>
          <w:tcPr>
            <w:tcW w:w="850" w:type="dxa"/>
          </w:tcPr>
          <w:p>
            <w:pPr>
              <w:pStyle w:val="0"/>
              <w:jc w:val="center"/>
            </w:pPr>
            <w:r>
              <w:rPr>
                <w:sz w:val="20"/>
              </w:rPr>
              <w:t xml:space="preserve">9</w:t>
            </w:r>
          </w:p>
        </w:tc>
      </w:tr>
    </w:tbl>
    <w:p>
      <w:pPr>
        <w:pStyle w:val="0"/>
        <w:jc w:val="both"/>
      </w:pPr>
      <w:r>
        <w:rPr>
          <w:sz w:val="20"/>
        </w:rPr>
      </w:r>
    </w:p>
    <w:p>
      <w:pPr>
        <w:pStyle w:val="0"/>
        <w:outlineLvl w:val="3"/>
        <w:jc w:val="right"/>
      </w:pPr>
      <w:r>
        <w:rPr>
          <w:sz w:val="20"/>
        </w:rPr>
        <w:t xml:space="preserve">Таблица 22</w:t>
      </w:r>
    </w:p>
    <w:p>
      <w:pPr>
        <w:pStyle w:val="0"/>
        <w:jc w:val="both"/>
      </w:pPr>
      <w:r>
        <w:rPr>
          <w:sz w:val="20"/>
        </w:rPr>
      </w:r>
    </w:p>
    <w:p>
      <w:pPr>
        <w:pStyle w:val="2"/>
        <w:jc w:val="center"/>
      </w:pPr>
      <w:r>
        <w:rPr>
          <w:sz w:val="20"/>
        </w:rPr>
        <w:t xml:space="preserve">Анализ заболеваемости БСК в 2024 году по муниципальным</w:t>
      </w:r>
    </w:p>
    <w:p>
      <w:pPr>
        <w:pStyle w:val="2"/>
        <w:jc w:val="center"/>
      </w:pPr>
      <w:r>
        <w:rPr>
          <w:sz w:val="20"/>
        </w:rPr>
        <w:t xml:space="preserve">образованиям Кабардино-Балкарской Республики</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27"/>
        <w:gridCol w:w="1134"/>
        <w:gridCol w:w="1474"/>
        <w:gridCol w:w="1474"/>
        <w:gridCol w:w="1275"/>
        <w:gridCol w:w="1276"/>
        <w:gridCol w:w="1276"/>
        <w:gridCol w:w="1276"/>
        <w:gridCol w:w="1212"/>
        <w:gridCol w:w="1339"/>
        <w:gridCol w:w="1701"/>
        <w:gridCol w:w="1417"/>
      </w:tblGrid>
      <w:tr>
        <w:tc>
          <w:tcPr>
            <w:tcW w:w="2127" w:type="dxa"/>
          </w:tcPr>
          <w:p>
            <w:pPr>
              <w:pStyle w:val="0"/>
              <w:jc w:val="center"/>
            </w:pPr>
            <w:r>
              <w:rPr>
                <w:sz w:val="20"/>
              </w:rPr>
            </w:r>
          </w:p>
        </w:tc>
        <w:tc>
          <w:tcPr>
            <w:tcW w:w="1134" w:type="dxa"/>
          </w:tcPr>
          <w:p>
            <w:pPr>
              <w:pStyle w:val="0"/>
              <w:jc w:val="center"/>
            </w:pPr>
            <w:r>
              <w:rPr>
                <w:sz w:val="20"/>
              </w:rPr>
              <w:t xml:space="preserve">Городской округ Нальчик</w:t>
            </w:r>
          </w:p>
        </w:tc>
        <w:tc>
          <w:tcPr>
            <w:tcW w:w="1474" w:type="dxa"/>
          </w:tcPr>
          <w:p>
            <w:pPr>
              <w:pStyle w:val="0"/>
              <w:jc w:val="center"/>
            </w:pPr>
            <w:r>
              <w:rPr>
                <w:sz w:val="20"/>
              </w:rPr>
              <w:t xml:space="preserve">Урванский, Лескенский муниципальные районы</w:t>
            </w:r>
          </w:p>
        </w:tc>
        <w:tc>
          <w:tcPr>
            <w:tcW w:w="1474" w:type="dxa"/>
          </w:tcPr>
          <w:p>
            <w:pPr>
              <w:pStyle w:val="0"/>
              <w:jc w:val="center"/>
            </w:pPr>
            <w:r>
              <w:rPr>
                <w:sz w:val="20"/>
              </w:rPr>
              <w:t xml:space="preserve">Городской округ Баксан и Баксанский муниципальный район</w:t>
            </w:r>
          </w:p>
        </w:tc>
        <w:tc>
          <w:tcPr>
            <w:tcW w:w="1275" w:type="dxa"/>
          </w:tcPr>
          <w:p>
            <w:pPr>
              <w:pStyle w:val="0"/>
              <w:jc w:val="center"/>
            </w:pPr>
            <w:r>
              <w:rPr>
                <w:sz w:val="20"/>
              </w:rPr>
              <w:t xml:space="preserve">Городской округ Прохладный и Прохладненский муниципальный район</w:t>
            </w:r>
          </w:p>
        </w:tc>
        <w:tc>
          <w:tcPr>
            <w:tcW w:w="1276" w:type="dxa"/>
          </w:tcPr>
          <w:p>
            <w:pPr>
              <w:pStyle w:val="0"/>
              <w:jc w:val="center"/>
            </w:pPr>
            <w:r>
              <w:rPr>
                <w:sz w:val="20"/>
              </w:rPr>
              <w:t xml:space="preserve">Зольский муниципальный район</w:t>
            </w:r>
          </w:p>
        </w:tc>
        <w:tc>
          <w:tcPr>
            <w:tcW w:w="1276" w:type="dxa"/>
          </w:tcPr>
          <w:p>
            <w:pPr>
              <w:pStyle w:val="0"/>
              <w:jc w:val="center"/>
            </w:pPr>
            <w:r>
              <w:rPr>
                <w:sz w:val="20"/>
              </w:rPr>
              <w:t xml:space="preserve">Чегемский муниципальный район</w:t>
            </w:r>
          </w:p>
        </w:tc>
        <w:tc>
          <w:tcPr>
            <w:tcW w:w="1276" w:type="dxa"/>
          </w:tcPr>
          <w:p>
            <w:pPr>
              <w:pStyle w:val="0"/>
              <w:jc w:val="center"/>
            </w:pPr>
            <w:r>
              <w:rPr>
                <w:sz w:val="20"/>
              </w:rPr>
              <w:t xml:space="preserve">Майский муниципальный район</w:t>
            </w:r>
          </w:p>
        </w:tc>
        <w:tc>
          <w:tcPr>
            <w:tcW w:w="1212" w:type="dxa"/>
          </w:tcPr>
          <w:p>
            <w:pPr>
              <w:pStyle w:val="0"/>
              <w:jc w:val="center"/>
            </w:pPr>
            <w:r>
              <w:rPr>
                <w:sz w:val="20"/>
              </w:rPr>
              <w:t xml:space="preserve">Терский муниципальный район</w:t>
            </w:r>
          </w:p>
        </w:tc>
        <w:tc>
          <w:tcPr>
            <w:tcW w:w="1339" w:type="dxa"/>
          </w:tcPr>
          <w:p>
            <w:pPr>
              <w:pStyle w:val="0"/>
              <w:jc w:val="center"/>
            </w:pPr>
            <w:r>
              <w:rPr>
                <w:sz w:val="20"/>
              </w:rPr>
              <w:t xml:space="preserve">Черекский муниципальный район</w:t>
            </w:r>
          </w:p>
        </w:tc>
        <w:tc>
          <w:tcPr>
            <w:tcW w:w="1701" w:type="dxa"/>
          </w:tcPr>
          <w:p>
            <w:pPr>
              <w:pStyle w:val="0"/>
              <w:jc w:val="center"/>
            </w:pPr>
            <w:r>
              <w:rPr>
                <w:sz w:val="20"/>
              </w:rPr>
              <w:t xml:space="preserve">Эльбрусский муниципальный район</w:t>
            </w:r>
          </w:p>
        </w:tc>
        <w:tc>
          <w:tcPr>
            <w:tcW w:w="1417" w:type="dxa"/>
          </w:tcPr>
          <w:p>
            <w:pPr>
              <w:pStyle w:val="0"/>
              <w:jc w:val="center"/>
            </w:pPr>
            <w:r>
              <w:rPr>
                <w:sz w:val="20"/>
              </w:rPr>
              <w:t xml:space="preserve">Всего</w:t>
            </w:r>
          </w:p>
        </w:tc>
      </w:tr>
      <w:tr>
        <w:tc>
          <w:tcPr>
            <w:tcW w:w="2127" w:type="dxa"/>
          </w:tcPr>
          <w:p>
            <w:pPr>
              <w:pStyle w:val="0"/>
            </w:pPr>
            <w:r>
              <w:rPr>
                <w:sz w:val="20"/>
              </w:rPr>
              <w:t xml:space="preserve">Болезни системы кровообращения</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11755</w:t>
            </w:r>
          </w:p>
        </w:tc>
        <w:tc>
          <w:tcPr>
            <w:tcW w:w="1474" w:type="dxa"/>
          </w:tcPr>
          <w:p>
            <w:pPr>
              <w:pStyle w:val="0"/>
              <w:jc w:val="center"/>
            </w:pPr>
            <w:r>
              <w:rPr>
                <w:sz w:val="20"/>
              </w:rPr>
              <w:t xml:space="preserve">7664</w:t>
            </w:r>
          </w:p>
        </w:tc>
        <w:tc>
          <w:tcPr>
            <w:tcW w:w="1474" w:type="dxa"/>
          </w:tcPr>
          <w:p>
            <w:pPr>
              <w:pStyle w:val="0"/>
              <w:jc w:val="center"/>
            </w:pPr>
            <w:r>
              <w:rPr>
                <w:sz w:val="20"/>
              </w:rPr>
              <w:t xml:space="preserve">4435</w:t>
            </w:r>
          </w:p>
        </w:tc>
        <w:tc>
          <w:tcPr>
            <w:tcW w:w="1275" w:type="dxa"/>
          </w:tcPr>
          <w:p>
            <w:pPr>
              <w:pStyle w:val="0"/>
              <w:jc w:val="center"/>
            </w:pPr>
            <w:r>
              <w:rPr>
                <w:sz w:val="20"/>
              </w:rPr>
              <w:t xml:space="preserve">8098</w:t>
            </w:r>
          </w:p>
        </w:tc>
        <w:tc>
          <w:tcPr>
            <w:tcW w:w="1276" w:type="dxa"/>
          </w:tcPr>
          <w:p>
            <w:pPr>
              <w:pStyle w:val="0"/>
              <w:jc w:val="center"/>
            </w:pPr>
            <w:r>
              <w:rPr>
                <w:sz w:val="20"/>
              </w:rPr>
              <w:t xml:space="preserve">1134</w:t>
            </w:r>
          </w:p>
        </w:tc>
        <w:tc>
          <w:tcPr>
            <w:tcW w:w="1276" w:type="dxa"/>
          </w:tcPr>
          <w:p>
            <w:pPr>
              <w:pStyle w:val="0"/>
              <w:jc w:val="center"/>
            </w:pPr>
            <w:r>
              <w:rPr>
                <w:sz w:val="20"/>
              </w:rPr>
              <w:t xml:space="preserve">1664</w:t>
            </w:r>
          </w:p>
        </w:tc>
        <w:tc>
          <w:tcPr>
            <w:tcW w:w="1276" w:type="dxa"/>
          </w:tcPr>
          <w:p>
            <w:pPr>
              <w:pStyle w:val="0"/>
              <w:jc w:val="center"/>
            </w:pPr>
            <w:r>
              <w:rPr>
                <w:sz w:val="20"/>
              </w:rPr>
              <w:t xml:space="preserve">586</w:t>
            </w:r>
          </w:p>
        </w:tc>
        <w:tc>
          <w:tcPr>
            <w:tcW w:w="1212" w:type="dxa"/>
          </w:tcPr>
          <w:p>
            <w:pPr>
              <w:pStyle w:val="0"/>
              <w:jc w:val="center"/>
            </w:pPr>
            <w:r>
              <w:rPr>
                <w:sz w:val="20"/>
              </w:rPr>
              <w:t xml:space="preserve">891</w:t>
            </w:r>
          </w:p>
        </w:tc>
        <w:tc>
          <w:tcPr>
            <w:tcW w:w="1339" w:type="dxa"/>
          </w:tcPr>
          <w:p>
            <w:pPr>
              <w:pStyle w:val="0"/>
              <w:jc w:val="center"/>
            </w:pPr>
            <w:r>
              <w:rPr>
                <w:sz w:val="20"/>
              </w:rPr>
              <w:t xml:space="preserve">319</w:t>
            </w:r>
          </w:p>
        </w:tc>
        <w:tc>
          <w:tcPr>
            <w:tcW w:w="1701" w:type="dxa"/>
          </w:tcPr>
          <w:p>
            <w:pPr>
              <w:pStyle w:val="0"/>
              <w:jc w:val="center"/>
            </w:pPr>
            <w:r>
              <w:rPr>
                <w:sz w:val="20"/>
              </w:rPr>
              <w:t xml:space="preserve">306</w:t>
            </w:r>
          </w:p>
        </w:tc>
        <w:tc>
          <w:tcPr>
            <w:tcW w:w="1417" w:type="dxa"/>
          </w:tcPr>
          <w:p>
            <w:pPr>
              <w:pStyle w:val="0"/>
              <w:jc w:val="center"/>
            </w:pPr>
            <w:r>
              <w:rPr>
                <w:sz w:val="20"/>
              </w:rPr>
              <w:t xml:space="preserve">36852</w:t>
            </w:r>
          </w:p>
        </w:tc>
      </w:tr>
      <w:tr>
        <w:tc>
          <w:tcPr>
            <w:tcW w:w="2127" w:type="dxa"/>
          </w:tcPr>
          <w:p>
            <w:pPr>
              <w:pStyle w:val="0"/>
            </w:pPr>
            <w:r>
              <w:rPr>
                <w:sz w:val="20"/>
              </w:rPr>
              <w:t xml:space="preserve">Количество взятых под Д наблюдение</w:t>
            </w:r>
          </w:p>
        </w:tc>
        <w:tc>
          <w:tcPr>
            <w:tcW w:w="1134" w:type="dxa"/>
          </w:tcPr>
          <w:p>
            <w:pPr>
              <w:pStyle w:val="0"/>
              <w:jc w:val="center"/>
            </w:pPr>
            <w:r>
              <w:rPr>
                <w:sz w:val="20"/>
              </w:rPr>
              <w:t xml:space="preserve">7875</w:t>
            </w:r>
          </w:p>
        </w:tc>
        <w:tc>
          <w:tcPr>
            <w:tcW w:w="1474" w:type="dxa"/>
          </w:tcPr>
          <w:p>
            <w:pPr>
              <w:pStyle w:val="0"/>
              <w:jc w:val="center"/>
            </w:pPr>
            <w:r>
              <w:rPr>
                <w:sz w:val="20"/>
              </w:rPr>
              <w:t xml:space="preserve">7507</w:t>
            </w:r>
          </w:p>
        </w:tc>
        <w:tc>
          <w:tcPr>
            <w:tcW w:w="1474" w:type="dxa"/>
          </w:tcPr>
          <w:p>
            <w:pPr>
              <w:pStyle w:val="0"/>
              <w:jc w:val="center"/>
            </w:pPr>
            <w:r>
              <w:rPr>
                <w:sz w:val="20"/>
              </w:rPr>
              <w:t xml:space="preserve">4136</w:t>
            </w:r>
          </w:p>
        </w:tc>
        <w:tc>
          <w:tcPr>
            <w:tcW w:w="1275" w:type="dxa"/>
          </w:tcPr>
          <w:p>
            <w:pPr>
              <w:pStyle w:val="0"/>
              <w:jc w:val="center"/>
            </w:pPr>
            <w:r>
              <w:rPr>
                <w:sz w:val="20"/>
              </w:rPr>
              <w:t xml:space="preserve">6193</w:t>
            </w:r>
          </w:p>
        </w:tc>
        <w:tc>
          <w:tcPr>
            <w:tcW w:w="1276" w:type="dxa"/>
          </w:tcPr>
          <w:p>
            <w:pPr>
              <w:pStyle w:val="0"/>
              <w:jc w:val="center"/>
            </w:pPr>
            <w:r>
              <w:rPr>
                <w:sz w:val="20"/>
              </w:rPr>
              <w:t xml:space="preserve">906</w:t>
            </w:r>
          </w:p>
        </w:tc>
        <w:tc>
          <w:tcPr>
            <w:tcW w:w="1276" w:type="dxa"/>
          </w:tcPr>
          <w:p>
            <w:pPr>
              <w:pStyle w:val="0"/>
              <w:jc w:val="center"/>
            </w:pPr>
            <w:r>
              <w:rPr>
                <w:sz w:val="20"/>
              </w:rPr>
              <w:t xml:space="preserve">1294</w:t>
            </w:r>
          </w:p>
        </w:tc>
        <w:tc>
          <w:tcPr>
            <w:tcW w:w="1276" w:type="dxa"/>
          </w:tcPr>
          <w:p>
            <w:pPr>
              <w:pStyle w:val="0"/>
              <w:jc w:val="center"/>
            </w:pPr>
            <w:r>
              <w:rPr>
                <w:sz w:val="20"/>
              </w:rPr>
              <w:t xml:space="preserve">258</w:t>
            </w:r>
          </w:p>
        </w:tc>
        <w:tc>
          <w:tcPr>
            <w:tcW w:w="1212" w:type="dxa"/>
          </w:tcPr>
          <w:p>
            <w:pPr>
              <w:pStyle w:val="0"/>
              <w:jc w:val="center"/>
            </w:pPr>
            <w:r>
              <w:rPr>
                <w:sz w:val="20"/>
              </w:rPr>
              <w:t xml:space="preserve">891</w:t>
            </w:r>
          </w:p>
        </w:tc>
        <w:tc>
          <w:tcPr>
            <w:tcW w:w="1339" w:type="dxa"/>
          </w:tcPr>
          <w:p>
            <w:pPr>
              <w:pStyle w:val="0"/>
              <w:jc w:val="center"/>
            </w:pPr>
            <w:r>
              <w:rPr>
                <w:sz w:val="20"/>
              </w:rPr>
              <w:t xml:space="preserve">265</w:t>
            </w:r>
          </w:p>
        </w:tc>
        <w:tc>
          <w:tcPr>
            <w:tcW w:w="1701" w:type="dxa"/>
          </w:tcPr>
          <w:p>
            <w:pPr>
              <w:pStyle w:val="0"/>
              <w:jc w:val="center"/>
            </w:pPr>
            <w:r>
              <w:rPr>
                <w:sz w:val="20"/>
              </w:rPr>
              <w:t xml:space="preserve">248</w:t>
            </w:r>
          </w:p>
        </w:tc>
        <w:tc>
          <w:tcPr>
            <w:tcW w:w="1417" w:type="dxa"/>
          </w:tcPr>
          <w:p>
            <w:pPr>
              <w:pStyle w:val="0"/>
              <w:jc w:val="center"/>
            </w:pPr>
            <w:r>
              <w:rPr>
                <w:sz w:val="20"/>
              </w:rPr>
              <w:t xml:space="preserve">29573</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67,0</w:t>
            </w:r>
          </w:p>
        </w:tc>
        <w:tc>
          <w:tcPr>
            <w:tcW w:w="1474" w:type="dxa"/>
          </w:tcPr>
          <w:p>
            <w:pPr>
              <w:pStyle w:val="0"/>
              <w:jc w:val="center"/>
            </w:pPr>
            <w:r>
              <w:rPr>
                <w:sz w:val="20"/>
              </w:rPr>
              <w:t xml:space="preserve">97,95</w:t>
            </w:r>
          </w:p>
        </w:tc>
        <w:tc>
          <w:tcPr>
            <w:tcW w:w="1474" w:type="dxa"/>
          </w:tcPr>
          <w:p>
            <w:pPr>
              <w:pStyle w:val="0"/>
              <w:jc w:val="center"/>
            </w:pPr>
            <w:r>
              <w:rPr>
                <w:sz w:val="20"/>
              </w:rPr>
              <w:t xml:space="preserve">93,3</w:t>
            </w:r>
          </w:p>
        </w:tc>
        <w:tc>
          <w:tcPr>
            <w:tcW w:w="1275" w:type="dxa"/>
          </w:tcPr>
          <w:p>
            <w:pPr>
              <w:pStyle w:val="0"/>
              <w:jc w:val="center"/>
            </w:pPr>
            <w:r>
              <w:rPr>
                <w:sz w:val="20"/>
              </w:rPr>
              <w:t xml:space="preserve">76,5</w:t>
            </w:r>
          </w:p>
        </w:tc>
        <w:tc>
          <w:tcPr>
            <w:tcW w:w="1276" w:type="dxa"/>
          </w:tcPr>
          <w:p>
            <w:pPr>
              <w:pStyle w:val="0"/>
              <w:jc w:val="center"/>
            </w:pPr>
            <w:r>
              <w:rPr>
                <w:sz w:val="20"/>
              </w:rPr>
              <w:t xml:space="preserve">79,9</w:t>
            </w:r>
          </w:p>
        </w:tc>
        <w:tc>
          <w:tcPr>
            <w:tcW w:w="1276" w:type="dxa"/>
          </w:tcPr>
          <w:p>
            <w:pPr>
              <w:pStyle w:val="0"/>
              <w:jc w:val="center"/>
            </w:pPr>
            <w:r>
              <w:rPr>
                <w:sz w:val="20"/>
              </w:rPr>
              <w:t xml:space="preserve">77,8</w:t>
            </w:r>
          </w:p>
        </w:tc>
        <w:tc>
          <w:tcPr>
            <w:tcW w:w="1276" w:type="dxa"/>
          </w:tcPr>
          <w:p>
            <w:pPr>
              <w:pStyle w:val="0"/>
              <w:jc w:val="center"/>
            </w:pPr>
            <w:r>
              <w:rPr>
                <w:sz w:val="20"/>
              </w:rPr>
              <w:t xml:space="preserve">44,0</w:t>
            </w:r>
          </w:p>
        </w:tc>
        <w:tc>
          <w:tcPr>
            <w:tcW w:w="1212" w:type="dxa"/>
          </w:tcPr>
          <w:p>
            <w:pPr>
              <w:pStyle w:val="0"/>
              <w:jc w:val="center"/>
            </w:pPr>
            <w:r>
              <w:rPr>
                <w:sz w:val="20"/>
              </w:rPr>
              <w:t xml:space="preserve">100</w:t>
            </w:r>
          </w:p>
        </w:tc>
        <w:tc>
          <w:tcPr>
            <w:tcW w:w="1339" w:type="dxa"/>
          </w:tcPr>
          <w:p>
            <w:pPr>
              <w:pStyle w:val="0"/>
              <w:jc w:val="center"/>
            </w:pPr>
            <w:r>
              <w:rPr>
                <w:sz w:val="20"/>
              </w:rPr>
              <w:t xml:space="preserve">83,1</w:t>
            </w:r>
          </w:p>
        </w:tc>
        <w:tc>
          <w:tcPr>
            <w:tcW w:w="1701" w:type="dxa"/>
          </w:tcPr>
          <w:p>
            <w:pPr>
              <w:pStyle w:val="0"/>
              <w:jc w:val="center"/>
            </w:pPr>
            <w:r>
              <w:rPr>
                <w:sz w:val="20"/>
              </w:rPr>
              <w:t xml:space="preserve">81</w:t>
            </w:r>
          </w:p>
        </w:tc>
        <w:tc>
          <w:tcPr>
            <w:tcW w:w="1417" w:type="dxa"/>
          </w:tcPr>
          <w:p>
            <w:pPr>
              <w:pStyle w:val="0"/>
              <w:jc w:val="center"/>
            </w:pPr>
            <w:r>
              <w:rPr>
                <w:sz w:val="20"/>
              </w:rPr>
              <w:t xml:space="preserve">80,2</w:t>
            </w:r>
          </w:p>
        </w:tc>
      </w:tr>
      <w:tr>
        <w:tc>
          <w:tcPr>
            <w:tcW w:w="2127" w:type="dxa"/>
          </w:tcPr>
          <w:p>
            <w:pPr>
              <w:pStyle w:val="0"/>
            </w:pPr>
            <w:r>
              <w:rPr>
                <w:sz w:val="20"/>
              </w:rPr>
              <w:t xml:space="preserve">Артериальная гипертензия</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7589</w:t>
            </w:r>
          </w:p>
        </w:tc>
        <w:tc>
          <w:tcPr>
            <w:tcW w:w="1474" w:type="dxa"/>
          </w:tcPr>
          <w:p>
            <w:pPr>
              <w:pStyle w:val="0"/>
              <w:jc w:val="center"/>
            </w:pPr>
            <w:r>
              <w:rPr>
                <w:sz w:val="20"/>
              </w:rPr>
              <w:t xml:space="preserve">6530</w:t>
            </w:r>
          </w:p>
        </w:tc>
        <w:tc>
          <w:tcPr>
            <w:tcW w:w="1474" w:type="dxa"/>
          </w:tcPr>
          <w:p>
            <w:pPr>
              <w:pStyle w:val="0"/>
              <w:jc w:val="center"/>
            </w:pPr>
            <w:r>
              <w:rPr>
                <w:sz w:val="20"/>
              </w:rPr>
              <w:t xml:space="preserve">595</w:t>
            </w:r>
          </w:p>
        </w:tc>
        <w:tc>
          <w:tcPr>
            <w:tcW w:w="1275" w:type="dxa"/>
          </w:tcPr>
          <w:p>
            <w:pPr>
              <w:pStyle w:val="0"/>
              <w:jc w:val="center"/>
            </w:pPr>
            <w:r>
              <w:rPr>
                <w:sz w:val="20"/>
              </w:rPr>
              <w:t xml:space="preserve">3756</w:t>
            </w:r>
          </w:p>
        </w:tc>
        <w:tc>
          <w:tcPr>
            <w:tcW w:w="1276" w:type="dxa"/>
          </w:tcPr>
          <w:p>
            <w:pPr>
              <w:pStyle w:val="0"/>
              <w:jc w:val="center"/>
            </w:pPr>
            <w:r>
              <w:rPr>
                <w:sz w:val="20"/>
              </w:rPr>
              <w:t xml:space="preserve">547</w:t>
            </w:r>
          </w:p>
        </w:tc>
        <w:tc>
          <w:tcPr>
            <w:tcW w:w="1276" w:type="dxa"/>
          </w:tcPr>
          <w:p>
            <w:pPr>
              <w:pStyle w:val="0"/>
              <w:jc w:val="center"/>
            </w:pPr>
            <w:r>
              <w:rPr>
                <w:sz w:val="20"/>
              </w:rPr>
              <w:t xml:space="preserve">989</w:t>
            </w:r>
          </w:p>
        </w:tc>
        <w:tc>
          <w:tcPr>
            <w:tcW w:w="1276" w:type="dxa"/>
          </w:tcPr>
          <w:p>
            <w:pPr>
              <w:pStyle w:val="0"/>
              <w:jc w:val="center"/>
            </w:pPr>
            <w:r>
              <w:rPr>
                <w:sz w:val="20"/>
              </w:rPr>
              <w:t xml:space="preserve">269</w:t>
            </w:r>
          </w:p>
        </w:tc>
        <w:tc>
          <w:tcPr>
            <w:tcW w:w="1212" w:type="dxa"/>
          </w:tcPr>
          <w:p>
            <w:pPr>
              <w:pStyle w:val="0"/>
              <w:jc w:val="center"/>
            </w:pPr>
            <w:r>
              <w:rPr>
                <w:sz w:val="20"/>
              </w:rPr>
              <w:t xml:space="preserve">572</w:t>
            </w:r>
          </w:p>
        </w:tc>
        <w:tc>
          <w:tcPr>
            <w:tcW w:w="1339" w:type="dxa"/>
          </w:tcPr>
          <w:p>
            <w:pPr>
              <w:pStyle w:val="0"/>
              <w:jc w:val="center"/>
            </w:pPr>
            <w:r>
              <w:rPr>
                <w:sz w:val="20"/>
              </w:rPr>
              <w:t xml:space="preserve">158</w:t>
            </w:r>
          </w:p>
        </w:tc>
        <w:tc>
          <w:tcPr>
            <w:tcW w:w="1701" w:type="dxa"/>
          </w:tcPr>
          <w:p>
            <w:pPr>
              <w:pStyle w:val="0"/>
              <w:jc w:val="center"/>
            </w:pPr>
            <w:r>
              <w:rPr>
                <w:sz w:val="20"/>
              </w:rPr>
              <w:t xml:space="preserve">192</w:t>
            </w:r>
          </w:p>
        </w:tc>
        <w:tc>
          <w:tcPr>
            <w:tcW w:w="1417" w:type="dxa"/>
          </w:tcPr>
          <w:p>
            <w:pPr>
              <w:pStyle w:val="0"/>
              <w:jc w:val="center"/>
            </w:pPr>
            <w:r>
              <w:rPr>
                <w:sz w:val="20"/>
              </w:rPr>
              <w:t xml:space="preserve">21197</w:t>
            </w:r>
          </w:p>
        </w:tc>
      </w:tr>
      <w:tr>
        <w:tc>
          <w:tcPr>
            <w:tcW w:w="2127" w:type="dxa"/>
          </w:tcPr>
          <w:p>
            <w:pPr>
              <w:pStyle w:val="0"/>
            </w:pPr>
            <w:r>
              <w:rPr>
                <w:sz w:val="20"/>
              </w:rPr>
              <w:t xml:space="preserve">Количество взятых под Д наблюдение</w:t>
            </w:r>
          </w:p>
        </w:tc>
        <w:tc>
          <w:tcPr>
            <w:tcW w:w="1134" w:type="dxa"/>
          </w:tcPr>
          <w:p>
            <w:pPr>
              <w:pStyle w:val="0"/>
              <w:jc w:val="center"/>
            </w:pPr>
            <w:r>
              <w:rPr>
                <w:sz w:val="20"/>
              </w:rPr>
              <w:t xml:space="preserve">5483</w:t>
            </w:r>
          </w:p>
        </w:tc>
        <w:tc>
          <w:tcPr>
            <w:tcW w:w="1474" w:type="dxa"/>
          </w:tcPr>
          <w:p>
            <w:pPr>
              <w:pStyle w:val="0"/>
              <w:jc w:val="center"/>
            </w:pPr>
            <w:r>
              <w:rPr>
                <w:sz w:val="20"/>
              </w:rPr>
              <w:t xml:space="preserve">6530</w:t>
            </w:r>
          </w:p>
        </w:tc>
        <w:tc>
          <w:tcPr>
            <w:tcW w:w="1474" w:type="dxa"/>
          </w:tcPr>
          <w:p>
            <w:pPr>
              <w:pStyle w:val="0"/>
              <w:jc w:val="center"/>
            </w:pPr>
            <w:r>
              <w:rPr>
                <w:sz w:val="20"/>
              </w:rPr>
              <w:t xml:space="preserve">595</w:t>
            </w:r>
          </w:p>
        </w:tc>
        <w:tc>
          <w:tcPr>
            <w:tcW w:w="1275" w:type="dxa"/>
          </w:tcPr>
          <w:p>
            <w:pPr>
              <w:pStyle w:val="0"/>
              <w:jc w:val="center"/>
            </w:pPr>
            <w:r>
              <w:rPr>
                <w:sz w:val="20"/>
              </w:rPr>
              <w:t xml:space="preserve">3637</w:t>
            </w:r>
          </w:p>
        </w:tc>
        <w:tc>
          <w:tcPr>
            <w:tcW w:w="1276" w:type="dxa"/>
          </w:tcPr>
          <w:p>
            <w:pPr>
              <w:pStyle w:val="0"/>
              <w:jc w:val="center"/>
            </w:pPr>
            <w:r>
              <w:rPr>
                <w:sz w:val="20"/>
              </w:rPr>
              <w:t xml:space="preserve">406</w:t>
            </w:r>
          </w:p>
        </w:tc>
        <w:tc>
          <w:tcPr>
            <w:tcW w:w="1276" w:type="dxa"/>
          </w:tcPr>
          <w:p>
            <w:pPr>
              <w:pStyle w:val="0"/>
              <w:jc w:val="center"/>
            </w:pPr>
            <w:r>
              <w:rPr>
                <w:sz w:val="20"/>
              </w:rPr>
              <w:t xml:space="preserve">989</w:t>
            </w:r>
          </w:p>
        </w:tc>
        <w:tc>
          <w:tcPr>
            <w:tcW w:w="1276" w:type="dxa"/>
          </w:tcPr>
          <w:p>
            <w:pPr>
              <w:pStyle w:val="0"/>
              <w:jc w:val="center"/>
            </w:pPr>
            <w:r>
              <w:rPr>
                <w:sz w:val="20"/>
              </w:rPr>
              <w:t xml:space="preserve">65</w:t>
            </w:r>
          </w:p>
        </w:tc>
        <w:tc>
          <w:tcPr>
            <w:tcW w:w="1212" w:type="dxa"/>
          </w:tcPr>
          <w:p>
            <w:pPr>
              <w:pStyle w:val="0"/>
              <w:jc w:val="center"/>
            </w:pPr>
            <w:r>
              <w:rPr>
                <w:sz w:val="20"/>
              </w:rPr>
              <w:t xml:space="preserve">572</w:t>
            </w:r>
          </w:p>
        </w:tc>
        <w:tc>
          <w:tcPr>
            <w:tcW w:w="1339" w:type="dxa"/>
          </w:tcPr>
          <w:p>
            <w:pPr>
              <w:pStyle w:val="0"/>
              <w:jc w:val="center"/>
            </w:pPr>
            <w:r>
              <w:rPr>
                <w:sz w:val="20"/>
              </w:rPr>
              <w:t xml:space="preserve">158</w:t>
            </w:r>
          </w:p>
        </w:tc>
        <w:tc>
          <w:tcPr>
            <w:tcW w:w="1701" w:type="dxa"/>
          </w:tcPr>
          <w:p>
            <w:pPr>
              <w:pStyle w:val="0"/>
              <w:jc w:val="center"/>
            </w:pPr>
            <w:r>
              <w:rPr>
                <w:sz w:val="20"/>
              </w:rPr>
              <w:t xml:space="preserve">140</w:t>
            </w:r>
          </w:p>
        </w:tc>
        <w:tc>
          <w:tcPr>
            <w:tcW w:w="1417" w:type="dxa"/>
          </w:tcPr>
          <w:p>
            <w:pPr>
              <w:pStyle w:val="0"/>
              <w:jc w:val="center"/>
            </w:pPr>
            <w:r>
              <w:rPr>
                <w:sz w:val="20"/>
              </w:rPr>
              <w:t xml:space="preserve">18575</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72</w:t>
            </w:r>
          </w:p>
        </w:tc>
        <w:tc>
          <w:tcPr>
            <w:tcW w:w="1474" w:type="dxa"/>
          </w:tcPr>
          <w:p>
            <w:pPr>
              <w:pStyle w:val="0"/>
              <w:jc w:val="center"/>
            </w:pPr>
            <w:r>
              <w:rPr>
                <w:sz w:val="20"/>
              </w:rPr>
              <w:t xml:space="preserve">100</w:t>
            </w:r>
          </w:p>
        </w:tc>
        <w:tc>
          <w:tcPr>
            <w:tcW w:w="1474" w:type="dxa"/>
          </w:tcPr>
          <w:p>
            <w:pPr>
              <w:pStyle w:val="0"/>
              <w:jc w:val="center"/>
            </w:pPr>
            <w:r>
              <w:rPr>
                <w:sz w:val="20"/>
              </w:rPr>
              <w:t xml:space="preserve">100</w:t>
            </w:r>
          </w:p>
        </w:tc>
        <w:tc>
          <w:tcPr>
            <w:tcW w:w="1275" w:type="dxa"/>
          </w:tcPr>
          <w:p>
            <w:pPr>
              <w:pStyle w:val="0"/>
              <w:jc w:val="center"/>
            </w:pPr>
            <w:r>
              <w:rPr>
                <w:sz w:val="20"/>
              </w:rPr>
              <w:t xml:space="preserve">96,8</w:t>
            </w:r>
          </w:p>
        </w:tc>
        <w:tc>
          <w:tcPr>
            <w:tcW w:w="1276" w:type="dxa"/>
          </w:tcPr>
          <w:p>
            <w:pPr>
              <w:pStyle w:val="0"/>
              <w:jc w:val="center"/>
            </w:pPr>
            <w:r>
              <w:rPr>
                <w:sz w:val="20"/>
              </w:rPr>
              <w:t xml:space="preserve">74,2</w:t>
            </w:r>
          </w:p>
        </w:tc>
        <w:tc>
          <w:tcPr>
            <w:tcW w:w="1276" w:type="dxa"/>
          </w:tcPr>
          <w:p>
            <w:pPr>
              <w:pStyle w:val="0"/>
              <w:jc w:val="center"/>
            </w:pPr>
            <w:r>
              <w:rPr>
                <w:sz w:val="20"/>
              </w:rPr>
              <w:t xml:space="preserve">100</w:t>
            </w:r>
          </w:p>
        </w:tc>
        <w:tc>
          <w:tcPr>
            <w:tcW w:w="1276" w:type="dxa"/>
          </w:tcPr>
          <w:p>
            <w:pPr>
              <w:pStyle w:val="0"/>
              <w:jc w:val="center"/>
            </w:pPr>
            <w:r>
              <w:rPr>
                <w:sz w:val="20"/>
              </w:rPr>
              <w:t xml:space="preserve">24,2</w:t>
            </w:r>
          </w:p>
        </w:tc>
        <w:tc>
          <w:tcPr>
            <w:tcW w:w="1212" w:type="dxa"/>
          </w:tcPr>
          <w:p>
            <w:pPr>
              <w:pStyle w:val="0"/>
              <w:jc w:val="center"/>
            </w:pPr>
            <w:r>
              <w:rPr>
                <w:sz w:val="20"/>
              </w:rPr>
              <w:t xml:space="preserve">100</w:t>
            </w:r>
          </w:p>
        </w:tc>
        <w:tc>
          <w:tcPr>
            <w:tcW w:w="1339" w:type="dxa"/>
          </w:tcPr>
          <w:p>
            <w:pPr>
              <w:pStyle w:val="0"/>
              <w:jc w:val="center"/>
            </w:pPr>
            <w:r>
              <w:rPr>
                <w:sz w:val="20"/>
              </w:rPr>
              <w:t xml:space="preserve">100</w:t>
            </w:r>
          </w:p>
        </w:tc>
        <w:tc>
          <w:tcPr>
            <w:tcW w:w="1701" w:type="dxa"/>
          </w:tcPr>
          <w:p>
            <w:pPr>
              <w:pStyle w:val="0"/>
              <w:jc w:val="center"/>
            </w:pPr>
            <w:r>
              <w:rPr>
                <w:sz w:val="20"/>
              </w:rPr>
              <w:t xml:space="preserve">72,9</w:t>
            </w:r>
          </w:p>
        </w:tc>
        <w:tc>
          <w:tcPr>
            <w:tcW w:w="1417" w:type="dxa"/>
          </w:tcPr>
          <w:p>
            <w:pPr>
              <w:pStyle w:val="0"/>
              <w:jc w:val="center"/>
            </w:pPr>
            <w:r>
              <w:rPr>
                <w:sz w:val="20"/>
              </w:rPr>
              <w:t xml:space="preserve">87,6</w:t>
            </w:r>
          </w:p>
        </w:tc>
      </w:tr>
      <w:tr>
        <w:tc>
          <w:tcPr>
            <w:tcW w:w="2127" w:type="dxa"/>
          </w:tcPr>
          <w:p>
            <w:pPr>
              <w:pStyle w:val="0"/>
            </w:pPr>
            <w:r>
              <w:rPr>
                <w:sz w:val="20"/>
              </w:rPr>
              <w:t xml:space="preserve">Инфаркт миокарда</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316</w:t>
            </w:r>
          </w:p>
        </w:tc>
        <w:tc>
          <w:tcPr>
            <w:tcW w:w="1474" w:type="dxa"/>
          </w:tcPr>
          <w:p>
            <w:pPr>
              <w:pStyle w:val="0"/>
              <w:jc w:val="center"/>
            </w:pPr>
            <w:r>
              <w:rPr>
                <w:sz w:val="20"/>
              </w:rPr>
              <w:t xml:space="preserve">173</w:t>
            </w:r>
          </w:p>
        </w:tc>
        <w:tc>
          <w:tcPr>
            <w:tcW w:w="1474" w:type="dxa"/>
          </w:tcPr>
          <w:p>
            <w:pPr>
              <w:pStyle w:val="0"/>
              <w:jc w:val="center"/>
            </w:pPr>
            <w:r>
              <w:rPr>
                <w:sz w:val="20"/>
              </w:rPr>
              <w:t xml:space="preserve">157</w:t>
            </w:r>
          </w:p>
        </w:tc>
        <w:tc>
          <w:tcPr>
            <w:tcW w:w="1275" w:type="dxa"/>
          </w:tcPr>
          <w:p>
            <w:pPr>
              <w:pStyle w:val="0"/>
              <w:jc w:val="center"/>
            </w:pPr>
            <w:r>
              <w:rPr>
                <w:sz w:val="20"/>
              </w:rPr>
              <w:t xml:space="preserve">100</w:t>
            </w:r>
          </w:p>
        </w:tc>
        <w:tc>
          <w:tcPr>
            <w:tcW w:w="1276" w:type="dxa"/>
          </w:tcPr>
          <w:p>
            <w:pPr>
              <w:pStyle w:val="0"/>
              <w:jc w:val="center"/>
            </w:pPr>
            <w:r>
              <w:rPr>
                <w:sz w:val="20"/>
              </w:rPr>
              <w:t xml:space="preserve">19</w:t>
            </w:r>
          </w:p>
        </w:tc>
        <w:tc>
          <w:tcPr>
            <w:tcW w:w="1276" w:type="dxa"/>
          </w:tcPr>
          <w:p>
            <w:pPr>
              <w:pStyle w:val="0"/>
              <w:jc w:val="center"/>
            </w:pPr>
            <w:r>
              <w:rPr>
                <w:sz w:val="20"/>
              </w:rPr>
              <w:t xml:space="preserve">99</w:t>
            </w:r>
          </w:p>
        </w:tc>
        <w:tc>
          <w:tcPr>
            <w:tcW w:w="1276" w:type="dxa"/>
          </w:tcPr>
          <w:p>
            <w:pPr>
              <w:pStyle w:val="0"/>
              <w:jc w:val="center"/>
            </w:pPr>
            <w:r>
              <w:rPr>
                <w:sz w:val="20"/>
              </w:rPr>
              <w:t xml:space="preserve">21</w:t>
            </w:r>
          </w:p>
        </w:tc>
        <w:tc>
          <w:tcPr>
            <w:tcW w:w="1212" w:type="dxa"/>
          </w:tcPr>
          <w:p>
            <w:pPr>
              <w:pStyle w:val="0"/>
              <w:jc w:val="center"/>
            </w:pPr>
            <w:r>
              <w:rPr>
                <w:sz w:val="20"/>
              </w:rPr>
              <w:t xml:space="preserve">33</w:t>
            </w:r>
          </w:p>
        </w:tc>
        <w:tc>
          <w:tcPr>
            <w:tcW w:w="1339" w:type="dxa"/>
          </w:tcPr>
          <w:p>
            <w:pPr>
              <w:pStyle w:val="0"/>
              <w:jc w:val="center"/>
            </w:pPr>
            <w:r>
              <w:rPr>
                <w:sz w:val="20"/>
              </w:rPr>
              <w:t xml:space="preserve">26</w:t>
            </w:r>
          </w:p>
        </w:tc>
        <w:tc>
          <w:tcPr>
            <w:tcW w:w="1701" w:type="dxa"/>
          </w:tcPr>
          <w:p>
            <w:pPr>
              <w:pStyle w:val="0"/>
              <w:jc w:val="center"/>
            </w:pPr>
            <w:r>
              <w:rPr>
                <w:sz w:val="20"/>
              </w:rPr>
              <w:t xml:space="preserve">29</w:t>
            </w:r>
          </w:p>
        </w:tc>
        <w:tc>
          <w:tcPr>
            <w:tcW w:w="1417" w:type="dxa"/>
          </w:tcPr>
          <w:p>
            <w:pPr>
              <w:pStyle w:val="0"/>
              <w:jc w:val="center"/>
            </w:pPr>
            <w:r>
              <w:rPr>
                <w:sz w:val="20"/>
              </w:rPr>
              <w:t xml:space="preserve">973</w:t>
            </w:r>
          </w:p>
        </w:tc>
      </w:tr>
      <w:tr>
        <w:tc>
          <w:tcPr>
            <w:tcW w:w="2127" w:type="dxa"/>
          </w:tcPr>
          <w:p>
            <w:pPr>
              <w:pStyle w:val="0"/>
            </w:pPr>
            <w:r>
              <w:rPr>
                <w:sz w:val="20"/>
              </w:rPr>
              <w:t xml:space="preserve">Количество взятых под Д наблюдение</w:t>
            </w:r>
          </w:p>
        </w:tc>
        <w:tc>
          <w:tcPr>
            <w:tcW w:w="1134" w:type="dxa"/>
          </w:tcPr>
          <w:p>
            <w:pPr>
              <w:pStyle w:val="0"/>
              <w:jc w:val="center"/>
            </w:pPr>
            <w:r>
              <w:rPr>
                <w:sz w:val="20"/>
              </w:rPr>
              <w:t xml:space="preserve">316</w:t>
            </w:r>
          </w:p>
        </w:tc>
        <w:tc>
          <w:tcPr>
            <w:tcW w:w="1474" w:type="dxa"/>
          </w:tcPr>
          <w:p>
            <w:pPr>
              <w:pStyle w:val="0"/>
              <w:jc w:val="center"/>
            </w:pPr>
            <w:r>
              <w:rPr>
                <w:sz w:val="20"/>
              </w:rPr>
              <w:t xml:space="preserve">173</w:t>
            </w:r>
          </w:p>
        </w:tc>
        <w:tc>
          <w:tcPr>
            <w:tcW w:w="1474" w:type="dxa"/>
          </w:tcPr>
          <w:p>
            <w:pPr>
              <w:pStyle w:val="0"/>
              <w:jc w:val="center"/>
            </w:pPr>
            <w:r>
              <w:rPr>
                <w:sz w:val="20"/>
              </w:rPr>
              <w:t xml:space="preserve">157</w:t>
            </w:r>
          </w:p>
        </w:tc>
        <w:tc>
          <w:tcPr>
            <w:tcW w:w="1275" w:type="dxa"/>
          </w:tcPr>
          <w:p>
            <w:pPr>
              <w:pStyle w:val="0"/>
              <w:jc w:val="center"/>
            </w:pPr>
            <w:r>
              <w:rPr>
                <w:sz w:val="20"/>
              </w:rPr>
              <w:t xml:space="preserve">100</w:t>
            </w:r>
          </w:p>
        </w:tc>
        <w:tc>
          <w:tcPr>
            <w:tcW w:w="1276" w:type="dxa"/>
          </w:tcPr>
          <w:p>
            <w:pPr>
              <w:pStyle w:val="0"/>
              <w:jc w:val="center"/>
            </w:pPr>
            <w:r>
              <w:rPr>
                <w:sz w:val="20"/>
              </w:rPr>
              <w:t xml:space="preserve">19</w:t>
            </w:r>
          </w:p>
        </w:tc>
        <w:tc>
          <w:tcPr>
            <w:tcW w:w="1276" w:type="dxa"/>
          </w:tcPr>
          <w:p>
            <w:pPr>
              <w:pStyle w:val="0"/>
              <w:jc w:val="center"/>
            </w:pPr>
            <w:r>
              <w:rPr>
                <w:sz w:val="20"/>
              </w:rPr>
              <w:t xml:space="preserve">99</w:t>
            </w:r>
          </w:p>
        </w:tc>
        <w:tc>
          <w:tcPr>
            <w:tcW w:w="1276" w:type="dxa"/>
          </w:tcPr>
          <w:p>
            <w:pPr>
              <w:pStyle w:val="0"/>
              <w:jc w:val="center"/>
            </w:pPr>
            <w:r>
              <w:rPr>
                <w:sz w:val="20"/>
              </w:rPr>
              <w:t xml:space="preserve">21</w:t>
            </w:r>
          </w:p>
        </w:tc>
        <w:tc>
          <w:tcPr>
            <w:tcW w:w="1212" w:type="dxa"/>
          </w:tcPr>
          <w:p>
            <w:pPr>
              <w:pStyle w:val="0"/>
              <w:jc w:val="center"/>
            </w:pPr>
            <w:r>
              <w:rPr>
                <w:sz w:val="20"/>
              </w:rPr>
              <w:t xml:space="preserve">33</w:t>
            </w:r>
          </w:p>
        </w:tc>
        <w:tc>
          <w:tcPr>
            <w:tcW w:w="1339" w:type="dxa"/>
          </w:tcPr>
          <w:p>
            <w:pPr>
              <w:pStyle w:val="0"/>
              <w:jc w:val="center"/>
            </w:pPr>
            <w:r>
              <w:rPr>
                <w:sz w:val="20"/>
              </w:rPr>
              <w:t xml:space="preserve">26</w:t>
            </w:r>
          </w:p>
        </w:tc>
        <w:tc>
          <w:tcPr>
            <w:tcW w:w="1701" w:type="dxa"/>
          </w:tcPr>
          <w:p>
            <w:pPr>
              <w:pStyle w:val="0"/>
              <w:jc w:val="center"/>
            </w:pPr>
            <w:r>
              <w:rPr>
                <w:sz w:val="20"/>
              </w:rPr>
              <w:t xml:space="preserve">29</w:t>
            </w:r>
          </w:p>
        </w:tc>
        <w:tc>
          <w:tcPr>
            <w:tcW w:w="1417" w:type="dxa"/>
          </w:tcPr>
          <w:p>
            <w:pPr>
              <w:pStyle w:val="0"/>
              <w:jc w:val="center"/>
            </w:pPr>
            <w:r>
              <w:rPr>
                <w:sz w:val="20"/>
              </w:rPr>
              <w:t xml:space="preserve">973</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100</w:t>
            </w:r>
          </w:p>
        </w:tc>
        <w:tc>
          <w:tcPr>
            <w:tcW w:w="1474" w:type="dxa"/>
          </w:tcPr>
          <w:p>
            <w:pPr>
              <w:pStyle w:val="0"/>
              <w:jc w:val="center"/>
            </w:pPr>
            <w:r>
              <w:rPr>
                <w:sz w:val="20"/>
              </w:rPr>
              <w:t xml:space="preserve">100</w:t>
            </w:r>
          </w:p>
        </w:tc>
        <w:tc>
          <w:tcPr>
            <w:tcW w:w="1474" w:type="dxa"/>
          </w:tcPr>
          <w:p>
            <w:pPr>
              <w:pStyle w:val="0"/>
              <w:jc w:val="center"/>
            </w:pPr>
            <w:r>
              <w:rPr>
                <w:sz w:val="20"/>
              </w:rPr>
              <w:t xml:space="preserve">100</w:t>
            </w:r>
          </w:p>
        </w:tc>
        <w:tc>
          <w:tcPr>
            <w:tcW w:w="1275" w:type="dxa"/>
          </w:tcPr>
          <w:p>
            <w:pPr>
              <w:pStyle w:val="0"/>
              <w:jc w:val="center"/>
            </w:pPr>
            <w:r>
              <w:rPr>
                <w:sz w:val="20"/>
              </w:rPr>
              <w:t xml:space="preserve">100</w:t>
            </w:r>
          </w:p>
        </w:tc>
        <w:tc>
          <w:tcPr>
            <w:tcW w:w="1276" w:type="dxa"/>
          </w:tcPr>
          <w:p>
            <w:pPr>
              <w:pStyle w:val="0"/>
              <w:jc w:val="center"/>
            </w:pPr>
            <w:r>
              <w:rPr>
                <w:sz w:val="20"/>
              </w:rPr>
              <w:t xml:space="preserve">100</w:t>
            </w:r>
          </w:p>
        </w:tc>
        <w:tc>
          <w:tcPr>
            <w:tcW w:w="1276" w:type="dxa"/>
          </w:tcPr>
          <w:p>
            <w:pPr>
              <w:pStyle w:val="0"/>
              <w:jc w:val="center"/>
            </w:pPr>
            <w:r>
              <w:rPr>
                <w:sz w:val="20"/>
              </w:rPr>
              <w:t xml:space="preserve">100</w:t>
            </w:r>
          </w:p>
        </w:tc>
        <w:tc>
          <w:tcPr>
            <w:tcW w:w="1276" w:type="dxa"/>
          </w:tcPr>
          <w:p>
            <w:pPr>
              <w:pStyle w:val="0"/>
              <w:jc w:val="center"/>
            </w:pPr>
            <w:r>
              <w:rPr>
                <w:sz w:val="20"/>
              </w:rPr>
              <w:t xml:space="preserve">100</w:t>
            </w:r>
          </w:p>
        </w:tc>
        <w:tc>
          <w:tcPr>
            <w:tcW w:w="1212" w:type="dxa"/>
          </w:tcPr>
          <w:p>
            <w:pPr>
              <w:pStyle w:val="0"/>
              <w:jc w:val="center"/>
            </w:pPr>
            <w:r>
              <w:rPr>
                <w:sz w:val="20"/>
              </w:rPr>
              <w:t xml:space="preserve">100</w:t>
            </w:r>
          </w:p>
        </w:tc>
        <w:tc>
          <w:tcPr>
            <w:tcW w:w="1339" w:type="dxa"/>
          </w:tcPr>
          <w:p>
            <w:pPr>
              <w:pStyle w:val="0"/>
              <w:jc w:val="center"/>
            </w:pPr>
            <w:r>
              <w:rPr>
                <w:sz w:val="20"/>
              </w:rPr>
              <w:t xml:space="preserve">100</w:t>
            </w:r>
          </w:p>
        </w:tc>
        <w:tc>
          <w:tcPr>
            <w:tcW w:w="1701" w:type="dxa"/>
          </w:tcPr>
          <w:p>
            <w:pPr>
              <w:pStyle w:val="0"/>
              <w:jc w:val="center"/>
            </w:pPr>
            <w:r>
              <w:rPr>
                <w:sz w:val="20"/>
              </w:rPr>
              <w:t xml:space="preserve">100</w:t>
            </w:r>
          </w:p>
        </w:tc>
        <w:tc>
          <w:tcPr>
            <w:tcW w:w="1417" w:type="dxa"/>
          </w:tcPr>
          <w:p>
            <w:pPr>
              <w:pStyle w:val="0"/>
              <w:jc w:val="center"/>
            </w:pPr>
            <w:r>
              <w:rPr>
                <w:sz w:val="20"/>
              </w:rPr>
              <w:t xml:space="preserve">100</w:t>
            </w:r>
          </w:p>
        </w:tc>
      </w:tr>
      <w:tr>
        <w:tc>
          <w:tcPr>
            <w:tcW w:w="2127" w:type="dxa"/>
          </w:tcPr>
          <w:p>
            <w:pPr>
              <w:pStyle w:val="0"/>
            </w:pPr>
            <w:r>
              <w:rPr>
                <w:sz w:val="20"/>
              </w:rPr>
              <w:t xml:space="preserve">ИБС</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782</w:t>
            </w:r>
          </w:p>
        </w:tc>
        <w:tc>
          <w:tcPr>
            <w:tcW w:w="1474" w:type="dxa"/>
          </w:tcPr>
          <w:p>
            <w:pPr>
              <w:pStyle w:val="0"/>
              <w:jc w:val="center"/>
            </w:pPr>
            <w:r>
              <w:rPr>
                <w:sz w:val="20"/>
              </w:rPr>
              <w:t xml:space="preserve">466</w:t>
            </w:r>
          </w:p>
        </w:tc>
        <w:tc>
          <w:tcPr>
            <w:tcW w:w="1474" w:type="dxa"/>
          </w:tcPr>
          <w:p>
            <w:pPr>
              <w:pStyle w:val="0"/>
              <w:jc w:val="center"/>
            </w:pPr>
            <w:r>
              <w:rPr>
                <w:sz w:val="20"/>
              </w:rPr>
              <w:t xml:space="preserve">402</w:t>
            </w:r>
          </w:p>
        </w:tc>
        <w:tc>
          <w:tcPr>
            <w:tcW w:w="1275" w:type="dxa"/>
          </w:tcPr>
          <w:p>
            <w:pPr>
              <w:pStyle w:val="0"/>
              <w:jc w:val="center"/>
            </w:pPr>
            <w:r>
              <w:rPr>
                <w:sz w:val="20"/>
              </w:rPr>
              <w:t xml:space="preserve">279</w:t>
            </w:r>
          </w:p>
        </w:tc>
        <w:tc>
          <w:tcPr>
            <w:tcW w:w="1276" w:type="dxa"/>
          </w:tcPr>
          <w:p>
            <w:pPr>
              <w:pStyle w:val="0"/>
              <w:jc w:val="center"/>
            </w:pPr>
            <w:r>
              <w:rPr>
                <w:sz w:val="20"/>
              </w:rPr>
              <w:t xml:space="preserve">75</w:t>
            </w:r>
          </w:p>
        </w:tc>
        <w:tc>
          <w:tcPr>
            <w:tcW w:w="1276" w:type="dxa"/>
          </w:tcPr>
          <w:p>
            <w:pPr>
              <w:pStyle w:val="0"/>
              <w:jc w:val="center"/>
            </w:pPr>
            <w:r>
              <w:rPr>
                <w:sz w:val="20"/>
              </w:rPr>
              <w:t xml:space="preserve">168</w:t>
            </w:r>
          </w:p>
        </w:tc>
        <w:tc>
          <w:tcPr>
            <w:tcW w:w="1276" w:type="dxa"/>
          </w:tcPr>
          <w:p>
            <w:pPr>
              <w:pStyle w:val="0"/>
              <w:jc w:val="center"/>
            </w:pPr>
            <w:r>
              <w:rPr>
                <w:sz w:val="20"/>
              </w:rPr>
              <w:t xml:space="preserve">48</w:t>
            </w:r>
          </w:p>
        </w:tc>
        <w:tc>
          <w:tcPr>
            <w:tcW w:w="1212" w:type="dxa"/>
          </w:tcPr>
          <w:p>
            <w:pPr>
              <w:pStyle w:val="0"/>
              <w:jc w:val="center"/>
            </w:pPr>
            <w:r>
              <w:rPr>
                <w:sz w:val="20"/>
              </w:rPr>
              <w:t xml:space="preserve">103</w:t>
            </w:r>
          </w:p>
        </w:tc>
        <w:tc>
          <w:tcPr>
            <w:tcW w:w="1339" w:type="dxa"/>
          </w:tcPr>
          <w:p>
            <w:pPr>
              <w:pStyle w:val="0"/>
              <w:jc w:val="center"/>
            </w:pPr>
            <w:r>
              <w:rPr>
                <w:sz w:val="20"/>
              </w:rPr>
              <w:t xml:space="preserve">44</w:t>
            </w:r>
          </w:p>
        </w:tc>
        <w:tc>
          <w:tcPr>
            <w:tcW w:w="1701" w:type="dxa"/>
          </w:tcPr>
          <w:p>
            <w:pPr>
              <w:pStyle w:val="0"/>
              <w:jc w:val="center"/>
            </w:pPr>
            <w:r>
              <w:rPr>
                <w:sz w:val="20"/>
              </w:rPr>
              <w:t xml:space="preserve">62</w:t>
            </w:r>
          </w:p>
        </w:tc>
        <w:tc>
          <w:tcPr>
            <w:tcW w:w="1417" w:type="dxa"/>
          </w:tcPr>
          <w:p>
            <w:pPr>
              <w:pStyle w:val="0"/>
              <w:jc w:val="center"/>
            </w:pPr>
            <w:r>
              <w:rPr>
                <w:sz w:val="20"/>
              </w:rPr>
              <w:t xml:space="preserve">2429</w:t>
            </w:r>
          </w:p>
        </w:tc>
      </w:tr>
      <w:tr>
        <w:tc>
          <w:tcPr>
            <w:tcW w:w="2127" w:type="dxa"/>
          </w:tcPr>
          <w:p>
            <w:pPr>
              <w:pStyle w:val="0"/>
            </w:pPr>
            <w:r>
              <w:rPr>
                <w:sz w:val="20"/>
              </w:rPr>
              <w:t xml:space="preserve">Количество взятых под Д наблюдение</w:t>
            </w:r>
          </w:p>
        </w:tc>
        <w:tc>
          <w:tcPr>
            <w:tcW w:w="1134" w:type="dxa"/>
          </w:tcPr>
          <w:p>
            <w:pPr>
              <w:pStyle w:val="0"/>
              <w:jc w:val="center"/>
            </w:pPr>
            <w:r>
              <w:rPr>
                <w:sz w:val="20"/>
              </w:rPr>
              <w:t xml:space="preserve">765</w:t>
            </w:r>
          </w:p>
        </w:tc>
        <w:tc>
          <w:tcPr>
            <w:tcW w:w="1474" w:type="dxa"/>
          </w:tcPr>
          <w:p>
            <w:pPr>
              <w:pStyle w:val="0"/>
              <w:jc w:val="center"/>
            </w:pPr>
            <w:r>
              <w:rPr>
                <w:sz w:val="20"/>
              </w:rPr>
              <w:t xml:space="preserve">405</w:t>
            </w:r>
          </w:p>
        </w:tc>
        <w:tc>
          <w:tcPr>
            <w:tcW w:w="1474" w:type="dxa"/>
          </w:tcPr>
          <w:p>
            <w:pPr>
              <w:pStyle w:val="0"/>
              <w:jc w:val="center"/>
            </w:pPr>
            <w:r>
              <w:rPr>
                <w:sz w:val="20"/>
              </w:rPr>
              <w:t xml:space="preserve">373</w:t>
            </w:r>
          </w:p>
        </w:tc>
        <w:tc>
          <w:tcPr>
            <w:tcW w:w="1275" w:type="dxa"/>
          </w:tcPr>
          <w:p>
            <w:pPr>
              <w:pStyle w:val="0"/>
              <w:jc w:val="center"/>
            </w:pPr>
            <w:r>
              <w:rPr>
                <w:sz w:val="20"/>
              </w:rPr>
              <w:t xml:space="preserve">275</w:t>
            </w:r>
          </w:p>
        </w:tc>
        <w:tc>
          <w:tcPr>
            <w:tcW w:w="1276" w:type="dxa"/>
          </w:tcPr>
          <w:p>
            <w:pPr>
              <w:pStyle w:val="0"/>
              <w:jc w:val="center"/>
            </w:pPr>
            <w:r>
              <w:rPr>
                <w:sz w:val="20"/>
              </w:rPr>
              <w:t xml:space="preserve">56</w:t>
            </w:r>
          </w:p>
        </w:tc>
        <w:tc>
          <w:tcPr>
            <w:tcW w:w="1276" w:type="dxa"/>
          </w:tcPr>
          <w:p>
            <w:pPr>
              <w:pStyle w:val="0"/>
              <w:jc w:val="center"/>
            </w:pPr>
            <w:r>
              <w:rPr>
                <w:sz w:val="20"/>
              </w:rPr>
              <w:t xml:space="preserve">168</w:t>
            </w:r>
          </w:p>
        </w:tc>
        <w:tc>
          <w:tcPr>
            <w:tcW w:w="1276" w:type="dxa"/>
          </w:tcPr>
          <w:p>
            <w:pPr>
              <w:pStyle w:val="0"/>
              <w:jc w:val="center"/>
            </w:pPr>
            <w:r>
              <w:rPr>
                <w:sz w:val="20"/>
              </w:rPr>
              <w:t xml:space="preserve">44</w:t>
            </w:r>
          </w:p>
        </w:tc>
        <w:tc>
          <w:tcPr>
            <w:tcW w:w="1212" w:type="dxa"/>
          </w:tcPr>
          <w:p>
            <w:pPr>
              <w:pStyle w:val="0"/>
              <w:jc w:val="center"/>
            </w:pPr>
            <w:r>
              <w:rPr>
                <w:sz w:val="20"/>
              </w:rPr>
              <w:t xml:space="preserve">103</w:t>
            </w:r>
          </w:p>
        </w:tc>
        <w:tc>
          <w:tcPr>
            <w:tcW w:w="1339" w:type="dxa"/>
          </w:tcPr>
          <w:p>
            <w:pPr>
              <w:pStyle w:val="0"/>
              <w:jc w:val="center"/>
            </w:pPr>
            <w:r>
              <w:rPr>
                <w:sz w:val="20"/>
              </w:rPr>
              <w:t xml:space="preserve">44</w:t>
            </w:r>
          </w:p>
        </w:tc>
        <w:tc>
          <w:tcPr>
            <w:tcW w:w="1701" w:type="dxa"/>
          </w:tcPr>
          <w:p>
            <w:pPr>
              <w:pStyle w:val="0"/>
              <w:jc w:val="center"/>
            </w:pPr>
            <w:r>
              <w:rPr>
                <w:sz w:val="20"/>
              </w:rPr>
              <w:t xml:space="preserve">62</w:t>
            </w:r>
          </w:p>
        </w:tc>
        <w:tc>
          <w:tcPr>
            <w:tcW w:w="1417" w:type="dxa"/>
          </w:tcPr>
          <w:p>
            <w:pPr>
              <w:pStyle w:val="0"/>
              <w:jc w:val="center"/>
            </w:pPr>
            <w:r>
              <w:rPr>
                <w:sz w:val="20"/>
              </w:rPr>
              <w:t xml:space="preserve">2295</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98</w:t>
            </w:r>
          </w:p>
        </w:tc>
        <w:tc>
          <w:tcPr>
            <w:tcW w:w="1474" w:type="dxa"/>
          </w:tcPr>
          <w:p>
            <w:pPr>
              <w:pStyle w:val="0"/>
              <w:jc w:val="center"/>
            </w:pPr>
            <w:r>
              <w:rPr>
                <w:sz w:val="20"/>
              </w:rPr>
              <w:t xml:space="preserve">86,9</w:t>
            </w:r>
          </w:p>
        </w:tc>
        <w:tc>
          <w:tcPr>
            <w:tcW w:w="1474" w:type="dxa"/>
          </w:tcPr>
          <w:p>
            <w:pPr>
              <w:pStyle w:val="0"/>
              <w:jc w:val="center"/>
            </w:pPr>
            <w:r>
              <w:rPr>
                <w:sz w:val="20"/>
              </w:rPr>
              <w:t xml:space="preserve">92,8</w:t>
            </w:r>
          </w:p>
        </w:tc>
        <w:tc>
          <w:tcPr>
            <w:tcW w:w="1275" w:type="dxa"/>
          </w:tcPr>
          <w:p>
            <w:pPr>
              <w:pStyle w:val="0"/>
              <w:jc w:val="center"/>
            </w:pPr>
            <w:r>
              <w:rPr>
                <w:sz w:val="20"/>
              </w:rPr>
              <w:t xml:space="preserve">98,6</w:t>
            </w:r>
          </w:p>
        </w:tc>
        <w:tc>
          <w:tcPr>
            <w:tcW w:w="1276" w:type="dxa"/>
          </w:tcPr>
          <w:p>
            <w:pPr>
              <w:pStyle w:val="0"/>
              <w:jc w:val="center"/>
            </w:pPr>
            <w:r>
              <w:rPr>
                <w:sz w:val="20"/>
              </w:rPr>
              <w:t xml:space="preserve">74,7</w:t>
            </w:r>
          </w:p>
        </w:tc>
        <w:tc>
          <w:tcPr>
            <w:tcW w:w="1276" w:type="dxa"/>
          </w:tcPr>
          <w:p>
            <w:pPr>
              <w:pStyle w:val="0"/>
              <w:jc w:val="center"/>
            </w:pPr>
            <w:r>
              <w:rPr>
                <w:sz w:val="20"/>
              </w:rPr>
              <w:t xml:space="preserve">100</w:t>
            </w:r>
          </w:p>
        </w:tc>
        <w:tc>
          <w:tcPr>
            <w:tcW w:w="1276" w:type="dxa"/>
          </w:tcPr>
          <w:p>
            <w:pPr>
              <w:pStyle w:val="0"/>
              <w:jc w:val="center"/>
            </w:pPr>
            <w:r>
              <w:rPr>
                <w:sz w:val="20"/>
              </w:rPr>
              <w:t xml:space="preserve">91,7</w:t>
            </w:r>
          </w:p>
        </w:tc>
        <w:tc>
          <w:tcPr>
            <w:tcW w:w="1212" w:type="dxa"/>
          </w:tcPr>
          <w:p>
            <w:pPr>
              <w:pStyle w:val="0"/>
              <w:jc w:val="center"/>
            </w:pPr>
            <w:r>
              <w:rPr>
                <w:sz w:val="20"/>
              </w:rPr>
              <w:t xml:space="preserve">100</w:t>
            </w:r>
          </w:p>
        </w:tc>
        <w:tc>
          <w:tcPr>
            <w:tcW w:w="1339" w:type="dxa"/>
          </w:tcPr>
          <w:p>
            <w:pPr>
              <w:pStyle w:val="0"/>
              <w:jc w:val="center"/>
            </w:pPr>
            <w:r>
              <w:rPr>
                <w:sz w:val="20"/>
              </w:rPr>
              <w:t xml:space="preserve">100</w:t>
            </w:r>
          </w:p>
        </w:tc>
        <w:tc>
          <w:tcPr>
            <w:tcW w:w="1701" w:type="dxa"/>
          </w:tcPr>
          <w:p>
            <w:pPr>
              <w:pStyle w:val="0"/>
              <w:jc w:val="center"/>
            </w:pPr>
            <w:r>
              <w:rPr>
                <w:sz w:val="20"/>
              </w:rPr>
              <w:t xml:space="preserve">100</w:t>
            </w:r>
          </w:p>
        </w:tc>
        <w:tc>
          <w:tcPr>
            <w:tcW w:w="1417" w:type="dxa"/>
          </w:tcPr>
          <w:p>
            <w:pPr>
              <w:pStyle w:val="0"/>
              <w:jc w:val="center"/>
            </w:pPr>
            <w:r>
              <w:rPr>
                <w:sz w:val="20"/>
              </w:rPr>
              <w:t xml:space="preserve">94,5</w:t>
            </w:r>
          </w:p>
        </w:tc>
      </w:tr>
      <w:tr>
        <w:tc>
          <w:tcPr>
            <w:tcW w:w="2127" w:type="dxa"/>
          </w:tcPr>
          <w:p>
            <w:pPr>
              <w:pStyle w:val="0"/>
            </w:pPr>
            <w:r>
              <w:rPr>
                <w:sz w:val="20"/>
              </w:rPr>
              <w:t xml:space="preserve">ЦВБ</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1179</w:t>
            </w:r>
          </w:p>
        </w:tc>
        <w:tc>
          <w:tcPr>
            <w:tcW w:w="1474" w:type="dxa"/>
          </w:tcPr>
          <w:p>
            <w:pPr>
              <w:pStyle w:val="0"/>
              <w:jc w:val="center"/>
            </w:pPr>
            <w:r>
              <w:rPr>
                <w:sz w:val="20"/>
              </w:rPr>
              <w:t xml:space="preserve">664</w:t>
            </w:r>
          </w:p>
        </w:tc>
        <w:tc>
          <w:tcPr>
            <w:tcW w:w="1474" w:type="dxa"/>
          </w:tcPr>
          <w:p>
            <w:pPr>
              <w:pStyle w:val="0"/>
              <w:jc w:val="center"/>
            </w:pPr>
            <w:r>
              <w:rPr>
                <w:sz w:val="20"/>
              </w:rPr>
              <w:t xml:space="preserve">863</w:t>
            </w:r>
          </w:p>
        </w:tc>
        <w:tc>
          <w:tcPr>
            <w:tcW w:w="1275" w:type="dxa"/>
          </w:tcPr>
          <w:p>
            <w:pPr>
              <w:pStyle w:val="0"/>
              <w:jc w:val="center"/>
            </w:pPr>
            <w:r>
              <w:rPr>
                <w:sz w:val="20"/>
              </w:rPr>
              <w:t xml:space="preserve">2060</w:t>
            </w:r>
          </w:p>
        </w:tc>
        <w:tc>
          <w:tcPr>
            <w:tcW w:w="1276" w:type="dxa"/>
          </w:tcPr>
          <w:p>
            <w:pPr>
              <w:pStyle w:val="0"/>
              <w:jc w:val="center"/>
            </w:pPr>
            <w:r>
              <w:rPr>
                <w:sz w:val="20"/>
              </w:rPr>
              <w:t xml:space="preserve">245</w:t>
            </w:r>
          </w:p>
        </w:tc>
        <w:tc>
          <w:tcPr>
            <w:tcW w:w="1276" w:type="dxa"/>
          </w:tcPr>
          <w:p>
            <w:pPr>
              <w:pStyle w:val="0"/>
              <w:jc w:val="center"/>
            </w:pPr>
            <w:r>
              <w:rPr>
                <w:sz w:val="20"/>
              </w:rPr>
              <w:t xml:space="preserve">195</w:t>
            </w:r>
          </w:p>
        </w:tc>
        <w:tc>
          <w:tcPr>
            <w:tcW w:w="1276" w:type="dxa"/>
          </w:tcPr>
          <w:p>
            <w:pPr>
              <w:pStyle w:val="0"/>
              <w:jc w:val="center"/>
            </w:pPr>
            <w:r>
              <w:rPr>
                <w:sz w:val="20"/>
              </w:rPr>
              <w:t xml:space="preserve">197</w:t>
            </w:r>
          </w:p>
        </w:tc>
        <w:tc>
          <w:tcPr>
            <w:tcW w:w="1212" w:type="dxa"/>
          </w:tcPr>
          <w:p>
            <w:pPr>
              <w:pStyle w:val="0"/>
              <w:jc w:val="center"/>
            </w:pPr>
            <w:r>
              <w:rPr>
                <w:sz w:val="20"/>
              </w:rPr>
              <w:t xml:space="preserve">195</w:t>
            </w:r>
          </w:p>
        </w:tc>
        <w:tc>
          <w:tcPr>
            <w:tcW w:w="1339" w:type="dxa"/>
          </w:tcPr>
          <w:p>
            <w:pPr>
              <w:pStyle w:val="0"/>
              <w:jc w:val="center"/>
            </w:pPr>
            <w:r>
              <w:rPr>
                <w:sz w:val="20"/>
              </w:rPr>
              <w:t xml:space="preserve">120</w:t>
            </w:r>
          </w:p>
        </w:tc>
        <w:tc>
          <w:tcPr>
            <w:tcW w:w="1701" w:type="dxa"/>
          </w:tcPr>
          <w:p>
            <w:pPr>
              <w:pStyle w:val="0"/>
              <w:jc w:val="center"/>
            </w:pPr>
            <w:r>
              <w:rPr>
                <w:sz w:val="20"/>
              </w:rPr>
              <w:t xml:space="preserve">138</w:t>
            </w:r>
          </w:p>
        </w:tc>
        <w:tc>
          <w:tcPr>
            <w:tcW w:w="1417" w:type="dxa"/>
          </w:tcPr>
          <w:p>
            <w:pPr>
              <w:pStyle w:val="0"/>
              <w:jc w:val="center"/>
            </w:pPr>
            <w:r>
              <w:rPr>
                <w:sz w:val="20"/>
              </w:rPr>
              <w:t xml:space="preserve">5856</w:t>
            </w:r>
          </w:p>
        </w:tc>
      </w:tr>
      <w:tr>
        <w:tc>
          <w:tcPr>
            <w:tcW w:w="2127" w:type="dxa"/>
          </w:tcPr>
          <w:p>
            <w:pPr>
              <w:pStyle w:val="0"/>
            </w:pPr>
            <w:r>
              <w:rPr>
                <w:sz w:val="20"/>
              </w:rPr>
              <w:t xml:space="preserve">Количество взятых под Д наблюдение</w:t>
            </w:r>
          </w:p>
        </w:tc>
        <w:tc>
          <w:tcPr>
            <w:tcW w:w="1134" w:type="dxa"/>
          </w:tcPr>
          <w:p>
            <w:pPr>
              <w:pStyle w:val="0"/>
              <w:jc w:val="center"/>
            </w:pPr>
            <w:r>
              <w:rPr>
                <w:sz w:val="20"/>
              </w:rPr>
              <w:t xml:space="preserve">1012</w:t>
            </w:r>
          </w:p>
        </w:tc>
        <w:tc>
          <w:tcPr>
            <w:tcW w:w="1474" w:type="dxa"/>
          </w:tcPr>
          <w:p>
            <w:pPr>
              <w:pStyle w:val="0"/>
              <w:jc w:val="center"/>
            </w:pPr>
            <w:r>
              <w:rPr>
                <w:sz w:val="20"/>
              </w:rPr>
              <w:t xml:space="preserve">664</w:t>
            </w:r>
          </w:p>
        </w:tc>
        <w:tc>
          <w:tcPr>
            <w:tcW w:w="1474" w:type="dxa"/>
          </w:tcPr>
          <w:p>
            <w:pPr>
              <w:pStyle w:val="0"/>
              <w:jc w:val="center"/>
            </w:pPr>
            <w:r>
              <w:rPr>
                <w:sz w:val="20"/>
              </w:rPr>
              <w:t xml:space="preserve">817</w:t>
            </w:r>
          </w:p>
        </w:tc>
        <w:tc>
          <w:tcPr>
            <w:tcW w:w="1275" w:type="dxa"/>
          </w:tcPr>
          <w:p>
            <w:pPr>
              <w:pStyle w:val="0"/>
              <w:jc w:val="center"/>
            </w:pPr>
            <w:r>
              <w:rPr>
                <w:sz w:val="20"/>
              </w:rPr>
              <w:t xml:space="preserve">1893</w:t>
            </w:r>
          </w:p>
        </w:tc>
        <w:tc>
          <w:tcPr>
            <w:tcW w:w="1276" w:type="dxa"/>
          </w:tcPr>
          <w:p>
            <w:pPr>
              <w:pStyle w:val="0"/>
              <w:jc w:val="center"/>
            </w:pPr>
            <w:r>
              <w:rPr>
                <w:sz w:val="20"/>
              </w:rPr>
              <w:t xml:space="preserve">166</w:t>
            </w:r>
          </w:p>
        </w:tc>
        <w:tc>
          <w:tcPr>
            <w:tcW w:w="1276" w:type="dxa"/>
          </w:tcPr>
          <w:p>
            <w:pPr>
              <w:pStyle w:val="0"/>
              <w:jc w:val="center"/>
            </w:pPr>
            <w:r>
              <w:rPr>
                <w:sz w:val="20"/>
              </w:rPr>
              <w:t xml:space="preserve">180</w:t>
            </w:r>
          </w:p>
        </w:tc>
        <w:tc>
          <w:tcPr>
            <w:tcW w:w="1276" w:type="dxa"/>
          </w:tcPr>
          <w:p>
            <w:pPr>
              <w:pStyle w:val="0"/>
              <w:jc w:val="center"/>
            </w:pPr>
            <w:r>
              <w:rPr>
                <w:sz w:val="20"/>
              </w:rPr>
              <w:t xml:space="preserve">170</w:t>
            </w:r>
          </w:p>
        </w:tc>
        <w:tc>
          <w:tcPr>
            <w:tcW w:w="1212" w:type="dxa"/>
          </w:tcPr>
          <w:p>
            <w:pPr>
              <w:pStyle w:val="0"/>
              <w:jc w:val="center"/>
            </w:pPr>
            <w:r>
              <w:rPr>
                <w:sz w:val="20"/>
              </w:rPr>
              <w:t xml:space="preserve">195</w:t>
            </w:r>
          </w:p>
        </w:tc>
        <w:tc>
          <w:tcPr>
            <w:tcW w:w="1339" w:type="dxa"/>
          </w:tcPr>
          <w:p>
            <w:pPr>
              <w:pStyle w:val="0"/>
              <w:jc w:val="center"/>
            </w:pPr>
            <w:r>
              <w:rPr>
                <w:sz w:val="20"/>
              </w:rPr>
              <w:t xml:space="preserve">105</w:t>
            </w:r>
          </w:p>
        </w:tc>
        <w:tc>
          <w:tcPr>
            <w:tcW w:w="1701" w:type="dxa"/>
          </w:tcPr>
          <w:p>
            <w:pPr>
              <w:pStyle w:val="0"/>
              <w:jc w:val="center"/>
            </w:pPr>
            <w:r>
              <w:rPr>
                <w:sz w:val="20"/>
              </w:rPr>
              <w:t xml:space="preserve">138</w:t>
            </w:r>
          </w:p>
        </w:tc>
        <w:tc>
          <w:tcPr>
            <w:tcW w:w="1417" w:type="dxa"/>
          </w:tcPr>
          <w:p>
            <w:pPr>
              <w:pStyle w:val="0"/>
              <w:jc w:val="center"/>
            </w:pPr>
            <w:r>
              <w:rPr>
                <w:sz w:val="20"/>
              </w:rPr>
              <w:t xml:space="preserve">5340</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86</w:t>
            </w:r>
          </w:p>
        </w:tc>
        <w:tc>
          <w:tcPr>
            <w:tcW w:w="1474" w:type="dxa"/>
          </w:tcPr>
          <w:p>
            <w:pPr>
              <w:pStyle w:val="0"/>
              <w:jc w:val="center"/>
            </w:pPr>
            <w:r>
              <w:rPr>
                <w:sz w:val="20"/>
              </w:rPr>
              <w:t xml:space="preserve">100</w:t>
            </w:r>
          </w:p>
        </w:tc>
        <w:tc>
          <w:tcPr>
            <w:tcW w:w="1474" w:type="dxa"/>
          </w:tcPr>
          <w:p>
            <w:pPr>
              <w:pStyle w:val="0"/>
              <w:jc w:val="center"/>
            </w:pPr>
            <w:r>
              <w:rPr>
                <w:sz w:val="20"/>
              </w:rPr>
              <w:t xml:space="preserve">94,7</w:t>
            </w:r>
          </w:p>
        </w:tc>
        <w:tc>
          <w:tcPr>
            <w:tcW w:w="1275" w:type="dxa"/>
          </w:tcPr>
          <w:p>
            <w:pPr>
              <w:pStyle w:val="0"/>
              <w:jc w:val="center"/>
            </w:pPr>
            <w:r>
              <w:rPr>
                <w:sz w:val="20"/>
              </w:rPr>
              <w:t xml:space="preserve">91,9</w:t>
            </w:r>
          </w:p>
        </w:tc>
        <w:tc>
          <w:tcPr>
            <w:tcW w:w="1276" w:type="dxa"/>
          </w:tcPr>
          <w:p>
            <w:pPr>
              <w:pStyle w:val="0"/>
              <w:jc w:val="center"/>
            </w:pPr>
            <w:r>
              <w:rPr>
                <w:sz w:val="20"/>
              </w:rPr>
              <w:t xml:space="preserve">67,8</w:t>
            </w:r>
          </w:p>
        </w:tc>
        <w:tc>
          <w:tcPr>
            <w:tcW w:w="1276" w:type="dxa"/>
          </w:tcPr>
          <w:p>
            <w:pPr>
              <w:pStyle w:val="0"/>
              <w:jc w:val="center"/>
            </w:pPr>
            <w:r>
              <w:rPr>
                <w:sz w:val="20"/>
              </w:rPr>
              <w:t xml:space="preserve">92,3</w:t>
            </w:r>
          </w:p>
        </w:tc>
        <w:tc>
          <w:tcPr>
            <w:tcW w:w="1276" w:type="dxa"/>
          </w:tcPr>
          <w:p>
            <w:pPr>
              <w:pStyle w:val="0"/>
              <w:jc w:val="center"/>
            </w:pPr>
            <w:r>
              <w:rPr>
                <w:sz w:val="20"/>
              </w:rPr>
              <w:t xml:space="preserve">86</w:t>
            </w:r>
          </w:p>
        </w:tc>
        <w:tc>
          <w:tcPr>
            <w:tcW w:w="1212" w:type="dxa"/>
          </w:tcPr>
          <w:p>
            <w:pPr>
              <w:pStyle w:val="0"/>
              <w:jc w:val="center"/>
            </w:pPr>
            <w:r>
              <w:rPr>
                <w:sz w:val="20"/>
              </w:rPr>
              <w:t xml:space="preserve">100</w:t>
            </w:r>
          </w:p>
        </w:tc>
        <w:tc>
          <w:tcPr>
            <w:tcW w:w="1339" w:type="dxa"/>
          </w:tcPr>
          <w:p>
            <w:pPr>
              <w:pStyle w:val="0"/>
              <w:jc w:val="center"/>
            </w:pPr>
            <w:r>
              <w:rPr>
                <w:sz w:val="20"/>
              </w:rPr>
              <w:t xml:space="preserve">87,5</w:t>
            </w:r>
          </w:p>
        </w:tc>
        <w:tc>
          <w:tcPr>
            <w:tcW w:w="1701" w:type="dxa"/>
          </w:tcPr>
          <w:p>
            <w:pPr>
              <w:pStyle w:val="0"/>
              <w:jc w:val="center"/>
            </w:pPr>
            <w:r>
              <w:rPr>
                <w:sz w:val="20"/>
              </w:rPr>
              <w:t xml:space="preserve">100</w:t>
            </w:r>
          </w:p>
        </w:tc>
        <w:tc>
          <w:tcPr>
            <w:tcW w:w="1417" w:type="dxa"/>
          </w:tcPr>
          <w:p>
            <w:pPr>
              <w:pStyle w:val="0"/>
              <w:jc w:val="center"/>
            </w:pPr>
            <w:r>
              <w:rPr>
                <w:sz w:val="20"/>
              </w:rPr>
              <w:t xml:space="preserve">91,2</w:t>
            </w:r>
          </w:p>
        </w:tc>
      </w:tr>
      <w:tr>
        <w:tc>
          <w:tcPr>
            <w:tcW w:w="2127" w:type="dxa"/>
          </w:tcPr>
          <w:p>
            <w:pPr>
              <w:pStyle w:val="0"/>
            </w:pPr>
            <w:r>
              <w:rPr>
                <w:sz w:val="20"/>
              </w:rPr>
              <w:t xml:space="preserve">Субарахноидальное кровоизлияние</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6</w:t>
            </w:r>
          </w:p>
        </w:tc>
        <w:tc>
          <w:tcPr>
            <w:tcW w:w="1474" w:type="dxa"/>
          </w:tcPr>
          <w:p>
            <w:pPr>
              <w:pStyle w:val="0"/>
              <w:jc w:val="center"/>
            </w:pPr>
            <w:r>
              <w:rPr>
                <w:sz w:val="20"/>
              </w:rPr>
              <w:t xml:space="preserve">8</w:t>
            </w:r>
          </w:p>
        </w:tc>
        <w:tc>
          <w:tcPr>
            <w:tcW w:w="1474" w:type="dxa"/>
          </w:tcPr>
          <w:p>
            <w:pPr>
              <w:pStyle w:val="0"/>
              <w:jc w:val="center"/>
            </w:pPr>
            <w:r>
              <w:rPr>
                <w:sz w:val="20"/>
              </w:rPr>
              <w:t xml:space="preserve">8</w:t>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276" w:type="dxa"/>
          </w:tcPr>
          <w:p>
            <w:pPr>
              <w:pStyle w:val="0"/>
              <w:jc w:val="center"/>
            </w:pPr>
            <w:r>
              <w:rPr>
                <w:sz w:val="20"/>
              </w:rPr>
              <w:t xml:space="preserve">7</w:t>
            </w:r>
          </w:p>
        </w:tc>
        <w:tc>
          <w:tcPr>
            <w:tcW w:w="1276" w:type="dxa"/>
          </w:tcPr>
          <w:p>
            <w:pPr>
              <w:pStyle w:val="0"/>
              <w:jc w:val="center"/>
            </w:pPr>
            <w:r>
              <w:rPr>
                <w:sz w:val="20"/>
              </w:rPr>
              <w:t xml:space="preserve">1</w:t>
            </w:r>
          </w:p>
        </w:tc>
        <w:tc>
          <w:tcPr>
            <w:tcW w:w="1212" w:type="dxa"/>
          </w:tcPr>
          <w:p>
            <w:pPr>
              <w:pStyle w:val="0"/>
              <w:jc w:val="center"/>
            </w:pPr>
            <w:r>
              <w:rPr>
                <w:sz w:val="20"/>
              </w:rPr>
              <w:t xml:space="preserve">1</w:t>
            </w:r>
          </w:p>
        </w:tc>
        <w:tc>
          <w:tcPr>
            <w:tcW w:w="1339" w:type="dxa"/>
          </w:tcPr>
          <w:p>
            <w:pPr>
              <w:pStyle w:val="0"/>
              <w:jc w:val="center"/>
            </w:pPr>
            <w:r>
              <w:rPr>
                <w:sz w:val="20"/>
              </w:rPr>
              <w:t xml:space="preserve">3</w:t>
            </w:r>
          </w:p>
        </w:tc>
        <w:tc>
          <w:tcPr>
            <w:tcW w:w="1701" w:type="dxa"/>
          </w:tcPr>
          <w:p>
            <w:pPr>
              <w:pStyle w:val="0"/>
              <w:jc w:val="center"/>
            </w:pPr>
            <w:r>
              <w:rPr>
                <w:sz w:val="20"/>
              </w:rPr>
              <w:t xml:space="preserve">1</w:t>
            </w:r>
          </w:p>
        </w:tc>
        <w:tc>
          <w:tcPr>
            <w:tcW w:w="1417" w:type="dxa"/>
          </w:tcPr>
          <w:p>
            <w:pPr>
              <w:pStyle w:val="0"/>
              <w:jc w:val="center"/>
            </w:pPr>
            <w:r>
              <w:rPr>
                <w:sz w:val="20"/>
              </w:rPr>
              <w:t xml:space="preserve">37</w:t>
            </w:r>
          </w:p>
        </w:tc>
      </w:tr>
      <w:tr>
        <w:tc>
          <w:tcPr>
            <w:tcW w:w="2127" w:type="dxa"/>
          </w:tcPr>
          <w:p>
            <w:pPr>
              <w:pStyle w:val="0"/>
            </w:pPr>
            <w:r>
              <w:rPr>
                <w:sz w:val="20"/>
              </w:rPr>
              <w:t xml:space="preserve">Количество взятых под Д наблюдение</w:t>
            </w:r>
          </w:p>
        </w:tc>
        <w:tc>
          <w:tcPr>
            <w:tcW w:w="1134" w:type="dxa"/>
          </w:tcPr>
          <w:p>
            <w:pPr>
              <w:pStyle w:val="0"/>
              <w:jc w:val="center"/>
            </w:pPr>
            <w:r>
              <w:rPr>
                <w:sz w:val="20"/>
              </w:rPr>
              <w:t xml:space="preserve">6</w:t>
            </w:r>
          </w:p>
        </w:tc>
        <w:tc>
          <w:tcPr>
            <w:tcW w:w="1474" w:type="dxa"/>
          </w:tcPr>
          <w:p>
            <w:pPr>
              <w:pStyle w:val="0"/>
              <w:jc w:val="center"/>
            </w:pPr>
            <w:r>
              <w:rPr>
                <w:sz w:val="20"/>
              </w:rPr>
              <w:t xml:space="preserve">8</w:t>
            </w:r>
          </w:p>
        </w:tc>
        <w:tc>
          <w:tcPr>
            <w:tcW w:w="1474" w:type="dxa"/>
          </w:tcPr>
          <w:p>
            <w:pPr>
              <w:pStyle w:val="0"/>
              <w:jc w:val="center"/>
            </w:pPr>
            <w:r>
              <w:rPr>
                <w:sz w:val="20"/>
              </w:rPr>
              <w:t xml:space="preserve">8</w:t>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276" w:type="dxa"/>
          </w:tcPr>
          <w:p>
            <w:pPr>
              <w:pStyle w:val="0"/>
              <w:jc w:val="center"/>
            </w:pPr>
            <w:r>
              <w:rPr>
                <w:sz w:val="20"/>
              </w:rPr>
              <w:t xml:space="preserve">7</w:t>
            </w:r>
          </w:p>
        </w:tc>
        <w:tc>
          <w:tcPr>
            <w:tcW w:w="1276" w:type="dxa"/>
          </w:tcPr>
          <w:p>
            <w:pPr>
              <w:pStyle w:val="0"/>
              <w:jc w:val="center"/>
            </w:pPr>
            <w:r>
              <w:rPr>
                <w:sz w:val="20"/>
              </w:rPr>
              <w:t xml:space="preserve">1</w:t>
            </w:r>
          </w:p>
        </w:tc>
        <w:tc>
          <w:tcPr>
            <w:tcW w:w="1212" w:type="dxa"/>
          </w:tcPr>
          <w:p>
            <w:pPr>
              <w:pStyle w:val="0"/>
              <w:jc w:val="center"/>
            </w:pPr>
            <w:r>
              <w:rPr>
                <w:sz w:val="20"/>
              </w:rPr>
              <w:t xml:space="preserve">1</w:t>
            </w:r>
          </w:p>
        </w:tc>
        <w:tc>
          <w:tcPr>
            <w:tcW w:w="1339" w:type="dxa"/>
          </w:tcPr>
          <w:p>
            <w:pPr>
              <w:pStyle w:val="0"/>
              <w:jc w:val="center"/>
            </w:pPr>
            <w:r>
              <w:rPr>
                <w:sz w:val="20"/>
              </w:rPr>
              <w:t xml:space="preserve">3</w:t>
            </w:r>
          </w:p>
        </w:tc>
        <w:tc>
          <w:tcPr>
            <w:tcW w:w="1701" w:type="dxa"/>
          </w:tcPr>
          <w:p>
            <w:pPr>
              <w:pStyle w:val="0"/>
              <w:jc w:val="center"/>
            </w:pPr>
            <w:r>
              <w:rPr>
                <w:sz w:val="20"/>
              </w:rPr>
              <w:t xml:space="preserve">1</w:t>
            </w:r>
          </w:p>
        </w:tc>
        <w:tc>
          <w:tcPr>
            <w:tcW w:w="1417" w:type="dxa"/>
          </w:tcPr>
          <w:p>
            <w:pPr>
              <w:pStyle w:val="0"/>
              <w:jc w:val="center"/>
            </w:pPr>
            <w:r>
              <w:rPr>
                <w:sz w:val="20"/>
              </w:rPr>
              <w:t xml:space="preserve">37</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100</w:t>
            </w:r>
          </w:p>
        </w:tc>
        <w:tc>
          <w:tcPr>
            <w:tcW w:w="1474" w:type="dxa"/>
          </w:tcPr>
          <w:p>
            <w:pPr>
              <w:pStyle w:val="0"/>
              <w:jc w:val="center"/>
            </w:pPr>
            <w:r>
              <w:rPr>
                <w:sz w:val="20"/>
              </w:rPr>
              <w:t xml:space="preserve">100</w:t>
            </w:r>
          </w:p>
        </w:tc>
        <w:tc>
          <w:tcPr>
            <w:tcW w:w="1474" w:type="dxa"/>
          </w:tcPr>
          <w:p>
            <w:pPr>
              <w:pStyle w:val="0"/>
              <w:jc w:val="center"/>
            </w:pPr>
            <w:r>
              <w:rPr>
                <w:sz w:val="20"/>
              </w:rPr>
              <w:t xml:space="preserve">100</w:t>
            </w:r>
          </w:p>
        </w:tc>
        <w:tc>
          <w:tcPr>
            <w:tcW w:w="1275" w:type="dxa"/>
          </w:tcPr>
          <w:p>
            <w:pPr>
              <w:pStyle w:val="0"/>
              <w:jc w:val="center"/>
            </w:pPr>
            <w:r>
              <w:rPr>
                <w:sz w:val="20"/>
              </w:rPr>
              <w:t xml:space="preserve">100</w:t>
            </w:r>
          </w:p>
        </w:tc>
        <w:tc>
          <w:tcPr>
            <w:tcW w:w="1276" w:type="dxa"/>
          </w:tcPr>
          <w:p>
            <w:pPr>
              <w:pStyle w:val="0"/>
              <w:jc w:val="center"/>
            </w:pPr>
            <w:r>
              <w:rPr>
                <w:sz w:val="20"/>
              </w:rPr>
              <w:t xml:space="preserve">100</w:t>
            </w:r>
          </w:p>
        </w:tc>
        <w:tc>
          <w:tcPr>
            <w:tcW w:w="1276" w:type="dxa"/>
          </w:tcPr>
          <w:p>
            <w:pPr>
              <w:pStyle w:val="0"/>
              <w:jc w:val="center"/>
            </w:pPr>
            <w:r>
              <w:rPr>
                <w:sz w:val="20"/>
              </w:rPr>
              <w:t xml:space="preserve">100</w:t>
            </w:r>
          </w:p>
        </w:tc>
        <w:tc>
          <w:tcPr>
            <w:tcW w:w="1276" w:type="dxa"/>
          </w:tcPr>
          <w:p>
            <w:pPr>
              <w:pStyle w:val="0"/>
              <w:jc w:val="center"/>
            </w:pPr>
            <w:r>
              <w:rPr>
                <w:sz w:val="20"/>
              </w:rPr>
              <w:t xml:space="preserve">100</w:t>
            </w:r>
          </w:p>
        </w:tc>
        <w:tc>
          <w:tcPr>
            <w:tcW w:w="1212" w:type="dxa"/>
          </w:tcPr>
          <w:p>
            <w:pPr>
              <w:pStyle w:val="0"/>
              <w:jc w:val="center"/>
            </w:pPr>
            <w:r>
              <w:rPr>
                <w:sz w:val="20"/>
              </w:rPr>
              <w:t xml:space="preserve">100</w:t>
            </w:r>
          </w:p>
        </w:tc>
        <w:tc>
          <w:tcPr>
            <w:tcW w:w="1339" w:type="dxa"/>
          </w:tcPr>
          <w:p>
            <w:pPr>
              <w:pStyle w:val="0"/>
              <w:jc w:val="center"/>
            </w:pPr>
            <w:r>
              <w:rPr>
                <w:sz w:val="20"/>
              </w:rPr>
              <w:t xml:space="preserve">100</w:t>
            </w:r>
          </w:p>
        </w:tc>
        <w:tc>
          <w:tcPr>
            <w:tcW w:w="1701" w:type="dxa"/>
          </w:tcPr>
          <w:p>
            <w:pPr>
              <w:pStyle w:val="0"/>
              <w:jc w:val="center"/>
            </w:pPr>
            <w:r>
              <w:rPr>
                <w:sz w:val="20"/>
              </w:rPr>
              <w:t xml:space="preserve">100</w:t>
            </w:r>
          </w:p>
        </w:tc>
        <w:tc>
          <w:tcPr>
            <w:tcW w:w="1417" w:type="dxa"/>
          </w:tcPr>
          <w:p>
            <w:pPr>
              <w:pStyle w:val="0"/>
              <w:jc w:val="center"/>
            </w:pPr>
            <w:r>
              <w:rPr>
                <w:sz w:val="20"/>
              </w:rPr>
              <w:t xml:space="preserve">100,0</w:t>
            </w:r>
          </w:p>
        </w:tc>
      </w:tr>
      <w:tr>
        <w:tc>
          <w:tcPr>
            <w:tcW w:w="2127" w:type="dxa"/>
          </w:tcPr>
          <w:p>
            <w:pPr>
              <w:pStyle w:val="0"/>
            </w:pPr>
            <w:r>
              <w:rPr>
                <w:sz w:val="20"/>
              </w:rPr>
              <w:t xml:space="preserve">Внутримозговое кровоизлияние</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49</w:t>
            </w:r>
          </w:p>
        </w:tc>
        <w:tc>
          <w:tcPr>
            <w:tcW w:w="1474" w:type="dxa"/>
          </w:tcPr>
          <w:p>
            <w:pPr>
              <w:pStyle w:val="0"/>
              <w:jc w:val="center"/>
            </w:pPr>
            <w:r>
              <w:rPr>
                <w:sz w:val="20"/>
              </w:rPr>
              <w:t xml:space="preserve">53</w:t>
            </w:r>
          </w:p>
        </w:tc>
        <w:tc>
          <w:tcPr>
            <w:tcW w:w="1474" w:type="dxa"/>
          </w:tcPr>
          <w:p>
            <w:pPr>
              <w:pStyle w:val="0"/>
              <w:jc w:val="center"/>
            </w:pPr>
            <w:r>
              <w:rPr>
                <w:sz w:val="20"/>
              </w:rPr>
              <w:t xml:space="preserve">45</w:t>
            </w:r>
          </w:p>
        </w:tc>
        <w:tc>
          <w:tcPr>
            <w:tcW w:w="1275" w:type="dxa"/>
          </w:tcPr>
          <w:p>
            <w:pPr>
              <w:pStyle w:val="0"/>
              <w:jc w:val="center"/>
            </w:pPr>
            <w:r>
              <w:rPr>
                <w:sz w:val="20"/>
              </w:rPr>
              <w:t xml:space="preserve">18</w:t>
            </w:r>
          </w:p>
        </w:tc>
        <w:tc>
          <w:tcPr>
            <w:tcW w:w="1276" w:type="dxa"/>
          </w:tcPr>
          <w:p>
            <w:pPr>
              <w:pStyle w:val="0"/>
              <w:jc w:val="center"/>
            </w:pPr>
            <w:r>
              <w:rPr>
                <w:sz w:val="20"/>
              </w:rPr>
              <w:t xml:space="preserve">19</w:t>
            </w:r>
          </w:p>
        </w:tc>
        <w:tc>
          <w:tcPr>
            <w:tcW w:w="1276" w:type="dxa"/>
          </w:tcPr>
          <w:p>
            <w:pPr>
              <w:pStyle w:val="0"/>
              <w:jc w:val="center"/>
            </w:pPr>
            <w:r>
              <w:rPr>
                <w:sz w:val="20"/>
              </w:rPr>
              <w:t xml:space="preserve">18</w:t>
            </w:r>
          </w:p>
        </w:tc>
        <w:tc>
          <w:tcPr>
            <w:tcW w:w="1276" w:type="dxa"/>
          </w:tcPr>
          <w:p>
            <w:pPr>
              <w:pStyle w:val="0"/>
              <w:jc w:val="center"/>
            </w:pPr>
            <w:r>
              <w:rPr>
                <w:sz w:val="20"/>
              </w:rPr>
              <w:t xml:space="preserve">19</w:t>
            </w:r>
          </w:p>
        </w:tc>
        <w:tc>
          <w:tcPr>
            <w:tcW w:w="1212" w:type="dxa"/>
          </w:tcPr>
          <w:p>
            <w:pPr>
              <w:pStyle w:val="0"/>
              <w:jc w:val="center"/>
            </w:pPr>
            <w:r>
              <w:rPr>
                <w:sz w:val="20"/>
              </w:rPr>
              <w:t xml:space="preserve">21</w:t>
            </w:r>
          </w:p>
        </w:tc>
        <w:tc>
          <w:tcPr>
            <w:tcW w:w="1339" w:type="dxa"/>
          </w:tcPr>
          <w:p>
            <w:pPr>
              <w:pStyle w:val="0"/>
              <w:jc w:val="center"/>
            </w:pPr>
            <w:r>
              <w:rPr>
                <w:sz w:val="20"/>
              </w:rPr>
              <w:t xml:space="preserve">20</w:t>
            </w:r>
          </w:p>
        </w:tc>
        <w:tc>
          <w:tcPr>
            <w:tcW w:w="1701" w:type="dxa"/>
          </w:tcPr>
          <w:p>
            <w:pPr>
              <w:pStyle w:val="0"/>
              <w:jc w:val="center"/>
            </w:pPr>
            <w:r>
              <w:rPr>
                <w:sz w:val="20"/>
              </w:rPr>
              <w:t xml:space="preserve">18</w:t>
            </w:r>
          </w:p>
        </w:tc>
        <w:tc>
          <w:tcPr>
            <w:tcW w:w="1417" w:type="dxa"/>
          </w:tcPr>
          <w:p>
            <w:pPr>
              <w:pStyle w:val="0"/>
              <w:jc w:val="center"/>
            </w:pPr>
            <w:r>
              <w:rPr>
                <w:sz w:val="20"/>
              </w:rPr>
              <w:t xml:space="preserve">280</w:t>
            </w:r>
          </w:p>
        </w:tc>
      </w:tr>
      <w:tr>
        <w:tc>
          <w:tcPr>
            <w:tcW w:w="2127" w:type="dxa"/>
          </w:tcPr>
          <w:p>
            <w:pPr>
              <w:pStyle w:val="0"/>
            </w:pPr>
            <w:r>
              <w:rPr>
                <w:sz w:val="20"/>
              </w:rPr>
              <w:t xml:space="preserve">Количество взятых под Д наблюдение</w:t>
            </w:r>
          </w:p>
        </w:tc>
        <w:tc>
          <w:tcPr>
            <w:tcW w:w="1134" w:type="dxa"/>
          </w:tcPr>
          <w:p>
            <w:pPr>
              <w:pStyle w:val="0"/>
              <w:jc w:val="center"/>
            </w:pPr>
            <w:r>
              <w:rPr>
                <w:sz w:val="20"/>
              </w:rPr>
              <w:t xml:space="preserve">49</w:t>
            </w:r>
          </w:p>
        </w:tc>
        <w:tc>
          <w:tcPr>
            <w:tcW w:w="1474" w:type="dxa"/>
          </w:tcPr>
          <w:p>
            <w:pPr>
              <w:pStyle w:val="0"/>
              <w:jc w:val="center"/>
            </w:pPr>
            <w:r>
              <w:rPr>
                <w:sz w:val="20"/>
              </w:rPr>
              <w:t xml:space="preserve">53</w:t>
            </w:r>
          </w:p>
        </w:tc>
        <w:tc>
          <w:tcPr>
            <w:tcW w:w="1474" w:type="dxa"/>
          </w:tcPr>
          <w:p>
            <w:pPr>
              <w:pStyle w:val="0"/>
              <w:jc w:val="center"/>
            </w:pPr>
            <w:r>
              <w:rPr>
                <w:sz w:val="20"/>
              </w:rPr>
              <w:t xml:space="preserve">45</w:t>
            </w:r>
          </w:p>
        </w:tc>
        <w:tc>
          <w:tcPr>
            <w:tcW w:w="1275" w:type="dxa"/>
          </w:tcPr>
          <w:p>
            <w:pPr>
              <w:pStyle w:val="0"/>
              <w:jc w:val="center"/>
            </w:pPr>
            <w:r>
              <w:rPr>
                <w:sz w:val="20"/>
              </w:rPr>
              <w:t xml:space="preserve">18</w:t>
            </w:r>
          </w:p>
        </w:tc>
        <w:tc>
          <w:tcPr>
            <w:tcW w:w="1276" w:type="dxa"/>
          </w:tcPr>
          <w:p>
            <w:pPr>
              <w:pStyle w:val="0"/>
              <w:jc w:val="center"/>
            </w:pPr>
            <w:r>
              <w:rPr>
                <w:sz w:val="20"/>
              </w:rPr>
              <w:t xml:space="preserve">19</w:t>
            </w:r>
          </w:p>
        </w:tc>
        <w:tc>
          <w:tcPr>
            <w:tcW w:w="1276" w:type="dxa"/>
          </w:tcPr>
          <w:p>
            <w:pPr>
              <w:pStyle w:val="0"/>
              <w:jc w:val="center"/>
            </w:pPr>
            <w:r>
              <w:rPr>
                <w:sz w:val="20"/>
              </w:rPr>
              <w:t xml:space="preserve">18</w:t>
            </w:r>
          </w:p>
        </w:tc>
        <w:tc>
          <w:tcPr>
            <w:tcW w:w="1276" w:type="dxa"/>
          </w:tcPr>
          <w:p>
            <w:pPr>
              <w:pStyle w:val="0"/>
              <w:jc w:val="center"/>
            </w:pPr>
            <w:r>
              <w:rPr>
                <w:sz w:val="20"/>
              </w:rPr>
              <w:t xml:space="preserve">19</w:t>
            </w:r>
          </w:p>
        </w:tc>
        <w:tc>
          <w:tcPr>
            <w:tcW w:w="1212" w:type="dxa"/>
          </w:tcPr>
          <w:p>
            <w:pPr>
              <w:pStyle w:val="0"/>
              <w:jc w:val="center"/>
            </w:pPr>
            <w:r>
              <w:rPr>
                <w:sz w:val="20"/>
              </w:rPr>
              <w:t xml:space="preserve">21</w:t>
            </w:r>
          </w:p>
        </w:tc>
        <w:tc>
          <w:tcPr>
            <w:tcW w:w="1339" w:type="dxa"/>
          </w:tcPr>
          <w:p>
            <w:pPr>
              <w:pStyle w:val="0"/>
              <w:jc w:val="center"/>
            </w:pPr>
            <w:r>
              <w:rPr>
                <w:sz w:val="20"/>
              </w:rPr>
              <w:t xml:space="preserve">20</w:t>
            </w:r>
          </w:p>
        </w:tc>
        <w:tc>
          <w:tcPr>
            <w:tcW w:w="1701" w:type="dxa"/>
          </w:tcPr>
          <w:p>
            <w:pPr>
              <w:pStyle w:val="0"/>
              <w:jc w:val="center"/>
            </w:pPr>
            <w:r>
              <w:rPr>
                <w:sz w:val="20"/>
              </w:rPr>
              <w:t xml:space="preserve">18</w:t>
            </w:r>
          </w:p>
        </w:tc>
        <w:tc>
          <w:tcPr>
            <w:tcW w:w="1417" w:type="dxa"/>
          </w:tcPr>
          <w:p>
            <w:pPr>
              <w:pStyle w:val="0"/>
              <w:jc w:val="center"/>
            </w:pPr>
            <w:r>
              <w:rPr>
                <w:sz w:val="20"/>
              </w:rPr>
              <w:t xml:space="preserve">280</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100</w:t>
            </w:r>
          </w:p>
        </w:tc>
        <w:tc>
          <w:tcPr>
            <w:tcW w:w="1474" w:type="dxa"/>
          </w:tcPr>
          <w:p>
            <w:pPr>
              <w:pStyle w:val="0"/>
              <w:jc w:val="center"/>
            </w:pPr>
            <w:r>
              <w:rPr>
                <w:sz w:val="20"/>
              </w:rPr>
              <w:t xml:space="preserve">100</w:t>
            </w:r>
          </w:p>
        </w:tc>
        <w:tc>
          <w:tcPr>
            <w:tcW w:w="1474" w:type="dxa"/>
          </w:tcPr>
          <w:p>
            <w:pPr>
              <w:pStyle w:val="0"/>
              <w:jc w:val="center"/>
            </w:pPr>
            <w:r>
              <w:rPr>
                <w:sz w:val="20"/>
              </w:rPr>
              <w:t xml:space="preserve">100</w:t>
            </w:r>
          </w:p>
        </w:tc>
        <w:tc>
          <w:tcPr>
            <w:tcW w:w="1275" w:type="dxa"/>
          </w:tcPr>
          <w:p>
            <w:pPr>
              <w:pStyle w:val="0"/>
              <w:jc w:val="center"/>
            </w:pPr>
            <w:r>
              <w:rPr>
                <w:sz w:val="20"/>
              </w:rPr>
              <w:t xml:space="preserve">100</w:t>
            </w:r>
          </w:p>
        </w:tc>
        <w:tc>
          <w:tcPr>
            <w:tcW w:w="1276" w:type="dxa"/>
          </w:tcPr>
          <w:p>
            <w:pPr>
              <w:pStyle w:val="0"/>
              <w:jc w:val="center"/>
            </w:pPr>
            <w:r>
              <w:rPr>
                <w:sz w:val="20"/>
              </w:rPr>
              <w:t xml:space="preserve">100</w:t>
            </w:r>
          </w:p>
        </w:tc>
        <w:tc>
          <w:tcPr>
            <w:tcW w:w="1276" w:type="dxa"/>
          </w:tcPr>
          <w:p>
            <w:pPr>
              <w:pStyle w:val="0"/>
              <w:jc w:val="center"/>
            </w:pPr>
            <w:r>
              <w:rPr>
                <w:sz w:val="20"/>
              </w:rPr>
              <w:t xml:space="preserve">100</w:t>
            </w:r>
          </w:p>
        </w:tc>
        <w:tc>
          <w:tcPr>
            <w:tcW w:w="1276" w:type="dxa"/>
          </w:tcPr>
          <w:p>
            <w:pPr>
              <w:pStyle w:val="0"/>
              <w:jc w:val="center"/>
            </w:pPr>
            <w:r>
              <w:rPr>
                <w:sz w:val="20"/>
              </w:rPr>
              <w:t xml:space="preserve">100</w:t>
            </w:r>
          </w:p>
        </w:tc>
        <w:tc>
          <w:tcPr>
            <w:tcW w:w="1212" w:type="dxa"/>
          </w:tcPr>
          <w:p>
            <w:pPr>
              <w:pStyle w:val="0"/>
              <w:jc w:val="center"/>
            </w:pPr>
            <w:r>
              <w:rPr>
                <w:sz w:val="20"/>
              </w:rPr>
              <w:t xml:space="preserve">100</w:t>
            </w:r>
          </w:p>
        </w:tc>
        <w:tc>
          <w:tcPr>
            <w:tcW w:w="1339" w:type="dxa"/>
          </w:tcPr>
          <w:p>
            <w:pPr>
              <w:pStyle w:val="0"/>
              <w:jc w:val="center"/>
            </w:pPr>
            <w:r>
              <w:rPr>
                <w:sz w:val="20"/>
              </w:rPr>
              <w:t xml:space="preserve">100</w:t>
            </w:r>
          </w:p>
        </w:tc>
        <w:tc>
          <w:tcPr>
            <w:tcW w:w="1701" w:type="dxa"/>
          </w:tcPr>
          <w:p>
            <w:pPr>
              <w:pStyle w:val="0"/>
              <w:jc w:val="center"/>
            </w:pPr>
            <w:r>
              <w:rPr>
                <w:sz w:val="20"/>
              </w:rPr>
              <w:t xml:space="preserve">100</w:t>
            </w:r>
          </w:p>
        </w:tc>
        <w:tc>
          <w:tcPr>
            <w:tcW w:w="1417" w:type="dxa"/>
          </w:tcPr>
          <w:p>
            <w:pPr>
              <w:pStyle w:val="0"/>
              <w:jc w:val="center"/>
            </w:pPr>
            <w:r>
              <w:rPr>
                <w:sz w:val="20"/>
              </w:rPr>
              <w:t xml:space="preserve">100</w:t>
            </w:r>
          </w:p>
        </w:tc>
      </w:tr>
      <w:tr>
        <w:tc>
          <w:tcPr>
            <w:tcW w:w="2127" w:type="dxa"/>
          </w:tcPr>
          <w:p>
            <w:pPr>
              <w:pStyle w:val="0"/>
            </w:pPr>
            <w:r>
              <w:rPr>
                <w:sz w:val="20"/>
              </w:rPr>
              <w:t xml:space="preserve">Инфаркт мозга</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480</w:t>
            </w:r>
          </w:p>
        </w:tc>
        <w:tc>
          <w:tcPr>
            <w:tcW w:w="1474" w:type="dxa"/>
          </w:tcPr>
          <w:p>
            <w:pPr>
              <w:pStyle w:val="0"/>
              <w:jc w:val="center"/>
            </w:pPr>
            <w:r>
              <w:rPr>
                <w:sz w:val="20"/>
              </w:rPr>
              <w:t xml:space="preserve">388</w:t>
            </w:r>
          </w:p>
        </w:tc>
        <w:tc>
          <w:tcPr>
            <w:tcW w:w="1474" w:type="dxa"/>
          </w:tcPr>
          <w:p>
            <w:pPr>
              <w:pStyle w:val="0"/>
              <w:jc w:val="center"/>
            </w:pPr>
            <w:r>
              <w:rPr>
                <w:sz w:val="20"/>
              </w:rPr>
              <w:t xml:space="preserve">376</w:t>
            </w:r>
          </w:p>
        </w:tc>
        <w:tc>
          <w:tcPr>
            <w:tcW w:w="1275" w:type="dxa"/>
          </w:tcPr>
          <w:p>
            <w:pPr>
              <w:pStyle w:val="0"/>
              <w:jc w:val="center"/>
            </w:pPr>
            <w:r>
              <w:rPr>
                <w:sz w:val="20"/>
              </w:rPr>
              <w:t xml:space="preserve">312</w:t>
            </w:r>
          </w:p>
        </w:tc>
        <w:tc>
          <w:tcPr>
            <w:tcW w:w="1276" w:type="dxa"/>
          </w:tcPr>
          <w:p>
            <w:pPr>
              <w:pStyle w:val="0"/>
              <w:jc w:val="center"/>
            </w:pPr>
            <w:r>
              <w:rPr>
                <w:sz w:val="20"/>
              </w:rPr>
              <w:t xml:space="preserve">122</w:t>
            </w:r>
          </w:p>
        </w:tc>
        <w:tc>
          <w:tcPr>
            <w:tcW w:w="1276" w:type="dxa"/>
          </w:tcPr>
          <w:p>
            <w:pPr>
              <w:pStyle w:val="0"/>
              <w:jc w:val="center"/>
            </w:pPr>
            <w:r>
              <w:rPr>
                <w:sz w:val="20"/>
              </w:rPr>
              <w:t xml:space="preserve">121</w:t>
            </w:r>
          </w:p>
        </w:tc>
        <w:tc>
          <w:tcPr>
            <w:tcW w:w="1276" w:type="dxa"/>
          </w:tcPr>
          <w:p>
            <w:pPr>
              <w:pStyle w:val="0"/>
              <w:jc w:val="center"/>
            </w:pPr>
            <w:r>
              <w:rPr>
                <w:sz w:val="20"/>
              </w:rPr>
              <w:t xml:space="preserve">152</w:t>
            </w:r>
          </w:p>
        </w:tc>
        <w:tc>
          <w:tcPr>
            <w:tcW w:w="1212" w:type="dxa"/>
          </w:tcPr>
          <w:p>
            <w:pPr>
              <w:pStyle w:val="0"/>
              <w:jc w:val="center"/>
            </w:pPr>
            <w:r>
              <w:rPr>
                <w:sz w:val="20"/>
              </w:rPr>
              <w:t xml:space="preserve">148</w:t>
            </w:r>
          </w:p>
        </w:tc>
        <w:tc>
          <w:tcPr>
            <w:tcW w:w="1339" w:type="dxa"/>
          </w:tcPr>
          <w:p>
            <w:pPr>
              <w:pStyle w:val="0"/>
              <w:jc w:val="center"/>
            </w:pPr>
            <w:r>
              <w:rPr>
                <w:sz w:val="20"/>
              </w:rPr>
              <w:t xml:space="preserve">96</w:t>
            </w:r>
          </w:p>
        </w:tc>
        <w:tc>
          <w:tcPr>
            <w:tcW w:w="1701" w:type="dxa"/>
          </w:tcPr>
          <w:p>
            <w:pPr>
              <w:pStyle w:val="0"/>
              <w:jc w:val="center"/>
            </w:pPr>
            <w:r>
              <w:rPr>
                <w:sz w:val="20"/>
              </w:rPr>
              <w:t xml:space="preserve">96</w:t>
            </w:r>
          </w:p>
        </w:tc>
        <w:tc>
          <w:tcPr>
            <w:tcW w:w="1417" w:type="dxa"/>
          </w:tcPr>
          <w:p>
            <w:pPr>
              <w:pStyle w:val="0"/>
              <w:jc w:val="center"/>
            </w:pPr>
            <w:r>
              <w:rPr>
                <w:sz w:val="20"/>
              </w:rPr>
              <w:t xml:space="preserve">2291</w:t>
            </w:r>
          </w:p>
        </w:tc>
      </w:tr>
      <w:tr>
        <w:tc>
          <w:tcPr>
            <w:tcW w:w="2127" w:type="dxa"/>
          </w:tcPr>
          <w:p>
            <w:pPr>
              <w:pStyle w:val="0"/>
            </w:pPr>
            <w:r>
              <w:rPr>
                <w:sz w:val="20"/>
              </w:rPr>
              <w:t xml:space="preserve">Количество взятых под Д наблюдение</w:t>
            </w:r>
          </w:p>
        </w:tc>
        <w:tc>
          <w:tcPr>
            <w:tcW w:w="1134" w:type="dxa"/>
          </w:tcPr>
          <w:p>
            <w:pPr>
              <w:pStyle w:val="0"/>
              <w:jc w:val="center"/>
            </w:pPr>
            <w:r>
              <w:rPr>
                <w:sz w:val="20"/>
              </w:rPr>
              <w:t xml:space="preserve">480</w:t>
            </w:r>
          </w:p>
        </w:tc>
        <w:tc>
          <w:tcPr>
            <w:tcW w:w="1474" w:type="dxa"/>
          </w:tcPr>
          <w:p>
            <w:pPr>
              <w:pStyle w:val="0"/>
              <w:jc w:val="center"/>
            </w:pPr>
            <w:r>
              <w:rPr>
                <w:sz w:val="20"/>
              </w:rPr>
              <w:t xml:space="preserve">388</w:t>
            </w:r>
          </w:p>
        </w:tc>
        <w:tc>
          <w:tcPr>
            <w:tcW w:w="1474" w:type="dxa"/>
          </w:tcPr>
          <w:p>
            <w:pPr>
              <w:pStyle w:val="0"/>
              <w:jc w:val="center"/>
            </w:pPr>
            <w:r>
              <w:rPr>
                <w:sz w:val="20"/>
              </w:rPr>
              <w:t xml:space="preserve">376</w:t>
            </w:r>
          </w:p>
        </w:tc>
        <w:tc>
          <w:tcPr>
            <w:tcW w:w="1275" w:type="dxa"/>
          </w:tcPr>
          <w:p>
            <w:pPr>
              <w:pStyle w:val="0"/>
              <w:jc w:val="center"/>
            </w:pPr>
            <w:r>
              <w:rPr>
                <w:sz w:val="20"/>
              </w:rPr>
              <w:t xml:space="preserve">312</w:t>
            </w:r>
          </w:p>
        </w:tc>
        <w:tc>
          <w:tcPr>
            <w:tcW w:w="1276" w:type="dxa"/>
          </w:tcPr>
          <w:p>
            <w:pPr>
              <w:pStyle w:val="0"/>
              <w:jc w:val="center"/>
            </w:pPr>
            <w:r>
              <w:rPr>
                <w:sz w:val="20"/>
              </w:rPr>
              <w:t xml:space="preserve">122</w:t>
            </w:r>
          </w:p>
        </w:tc>
        <w:tc>
          <w:tcPr>
            <w:tcW w:w="1276" w:type="dxa"/>
          </w:tcPr>
          <w:p>
            <w:pPr>
              <w:pStyle w:val="0"/>
              <w:jc w:val="center"/>
            </w:pPr>
            <w:r>
              <w:rPr>
                <w:sz w:val="20"/>
              </w:rPr>
              <w:t xml:space="preserve">121</w:t>
            </w:r>
          </w:p>
        </w:tc>
        <w:tc>
          <w:tcPr>
            <w:tcW w:w="1276" w:type="dxa"/>
          </w:tcPr>
          <w:p>
            <w:pPr>
              <w:pStyle w:val="0"/>
              <w:jc w:val="center"/>
            </w:pPr>
            <w:r>
              <w:rPr>
                <w:sz w:val="20"/>
              </w:rPr>
              <w:t xml:space="preserve">152</w:t>
            </w:r>
          </w:p>
        </w:tc>
        <w:tc>
          <w:tcPr>
            <w:tcW w:w="1212" w:type="dxa"/>
          </w:tcPr>
          <w:p>
            <w:pPr>
              <w:pStyle w:val="0"/>
              <w:jc w:val="center"/>
            </w:pPr>
            <w:r>
              <w:rPr>
                <w:sz w:val="20"/>
              </w:rPr>
              <w:t xml:space="preserve">148</w:t>
            </w:r>
          </w:p>
        </w:tc>
        <w:tc>
          <w:tcPr>
            <w:tcW w:w="1339" w:type="dxa"/>
          </w:tcPr>
          <w:p>
            <w:pPr>
              <w:pStyle w:val="0"/>
              <w:jc w:val="center"/>
            </w:pPr>
            <w:r>
              <w:rPr>
                <w:sz w:val="20"/>
              </w:rPr>
              <w:t xml:space="preserve">96</w:t>
            </w:r>
          </w:p>
        </w:tc>
        <w:tc>
          <w:tcPr>
            <w:tcW w:w="1701" w:type="dxa"/>
          </w:tcPr>
          <w:p>
            <w:pPr>
              <w:pStyle w:val="0"/>
              <w:jc w:val="center"/>
            </w:pPr>
            <w:r>
              <w:rPr>
                <w:sz w:val="20"/>
              </w:rPr>
              <w:t xml:space="preserve">96</w:t>
            </w:r>
          </w:p>
        </w:tc>
        <w:tc>
          <w:tcPr>
            <w:tcW w:w="1417" w:type="dxa"/>
          </w:tcPr>
          <w:p>
            <w:pPr>
              <w:pStyle w:val="0"/>
              <w:jc w:val="center"/>
            </w:pPr>
            <w:r>
              <w:rPr>
                <w:sz w:val="20"/>
              </w:rPr>
              <w:t xml:space="preserve">2291</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100</w:t>
            </w:r>
          </w:p>
        </w:tc>
        <w:tc>
          <w:tcPr>
            <w:tcW w:w="1474" w:type="dxa"/>
          </w:tcPr>
          <w:p>
            <w:pPr>
              <w:pStyle w:val="0"/>
              <w:jc w:val="center"/>
            </w:pPr>
            <w:r>
              <w:rPr>
                <w:sz w:val="20"/>
              </w:rPr>
              <w:t xml:space="preserve">100</w:t>
            </w:r>
          </w:p>
        </w:tc>
        <w:tc>
          <w:tcPr>
            <w:tcW w:w="1474" w:type="dxa"/>
          </w:tcPr>
          <w:p>
            <w:pPr>
              <w:pStyle w:val="0"/>
              <w:jc w:val="center"/>
            </w:pPr>
            <w:r>
              <w:rPr>
                <w:sz w:val="20"/>
              </w:rPr>
              <w:t xml:space="preserve">100</w:t>
            </w:r>
          </w:p>
        </w:tc>
        <w:tc>
          <w:tcPr>
            <w:tcW w:w="1275" w:type="dxa"/>
          </w:tcPr>
          <w:p>
            <w:pPr>
              <w:pStyle w:val="0"/>
              <w:jc w:val="center"/>
            </w:pPr>
            <w:r>
              <w:rPr>
                <w:sz w:val="20"/>
              </w:rPr>
              <w:t xml:space="preserve">100</w:t>
            </w:r>
          </w:p>
        </w:tc>
        <w:tc>
          <w:tcPr>
            <w:tcW w:w="1276" w:type="dxa"/>
          </w:tcPr>
          <w:p>
            <w:pPr>
              <w:pStyle w:val="0"/>
              <w:jc w:val="center"/>
            </w:pPr>
            <w:r>
              <w:rPr>
                <w:sz w:val="20"/>
              </w:rPr>
              <w:t xml:space="preserve">100</w:t>
            </w:r>
          </w:p>
        </w:tc>
        <w:tc>
          <w:tcPr>
            <w:tcW w:w="1276" w:type="dxa"/>
          </w:tcPr>
          <w:p>
            <w:pPr>
              <w:pStyle w:val="0"/>
              <w:jc w:val="center"/>
            </w:pPr>
            <w:r>
              <w:rPr>
                <w:sz w:val="20"/>
              </w:rPr>
              <w:t xml:space="preserve">100</w:t>
            </w:r>
          </w:p>
        </w:tc>
        <w:tc>
          <w:tcPr>
            <w:tcW w:w="1276" w:type="dxa"/>
          </w:tcPr>
          <w:p>
            <w:pPr>
              <w:pStyle w:val="0"/>
              <w:jc w:val="center"/>
            </w:pPr>
            <w:r>
              <w:rPr>
                <w:sz w:val="20"/>
              </w:rPr>
              <w:t xml:space="preserve">100</w:t>
            </w:r>
          </w:p>
        </w:tc>
        <w:tc>
          <w:tcPr>
            <w:tcW w:w="1212" w:type="dxa"/>
          </w:tcPr>
          <w:p>
            <w:pPr>
              <w:pStyle w:val="0"/>
              <w:jc w:val="center"/>
            </w:pPr>
            <w:r>
              <w:rPr>
                <w:sz w:val="20"/>
              </w:rPr>
              <w:t xml:space="preserve">100</w:t>
            </w:r>
          </w:p>
        </w:tc>
        <w:tc>
          <w:tcPr>
            <w:tcW w:w="1339" w:type="dxa"/>
          </w:tcPr>
          <w:p>
            <w:pPr>
              <w:pStyle w:val="0"/>
              <w:jc w:val="center"/>
            </w:pPr>
            <w:r>
              <w:rPr>
                <w:sz w:val="20"/>
              </w:rPr>
              <w:t xml:space="preserve">100</w:t>
            </w:r>
          </w:p>
        </w:tc>
        <w:tc>
          <w:tcPr>
            <w:tcW w:w="1701" w:type="dxa"/>
          </w:tcPr>
          <w:p>
            <w:pPr>
              <w:pStyle w:val="0"/>
              <w:jc w:val="center"/>
            </w:pPr>
            <w:r>
              <w:rPr>
                <w:sz w:val="20"/>
              </w:rPr>
              <w:t xml:space="preserve">100</w:t>
            </w:r>
          </w:p>
        </w:tc>
        <w:tc>
          <w:tcPr>
            <w:tcW w:w="1417" w:type="dxa"/>
          </w:tcPr>
          <w:p>
            <w:pPr>
              <w:pStyle w:val="0"/>
              <w:jc w:val="center"/>
            </w:pPr>
            <w:r>
              <w:rPr>
                <w:sz w:val="20"/>
              </w:rPr>
              <w:t xml:space="preserve">100</w:t>
            </w:r>
          </w:p>
        </w:tc>
      </w:tr>
      <w:tr>
        <w:tc>
          <w:tcPr>
            <w:tcW w:w="2127" w:type="dxa"/>
          </w:tcPr>
          <w:p>
            <w:pPr>
              <w:pStyle w:val="0"/>
            </w:pPr>
            <w:r>
              <w:rPr>
                <w:sz w:val="20"/>
              </w:rPr>
              <w:t xml:space="preserve">Транзиторная атака</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121</w:t>
            </w:r>
          </w:p>
        </w:tc>
        <w:tc>
          <w:tcPr>
            <w:tcW w:w="1474" w:type="dxa"/>
          </w:tcPr>
          <w:p>
            <w:pPr>
              <w:pStyle w:val="0"/>
              <w:jc w:val="center"/>
            </w:pPr>
            <w:r>
              <w:rPr>
                <w:sz w:val="20"/>
              </w:rPr>
              <w:t xml:space="preserve">28</w:t>
            </w:r>
          </w:p>
        </w:tc>
        <w:tc>
          <w:tcPr>
            <w:tcW w:w="1474" w:type="dxa"/>
          </w:tcPr>
          <w:p>
            <w:pPr>
              <w:pStyle w:val="0"/>
              <w:jc w:val="center"/>
            </w:pPr>
            <w:r>
              <w:rPr>
                <w:sz w:val="20"/>
              </w:rPr>
              <w:t xml:space="preserve">14</w:t>
            </w:r>
          </w:p>
        </w:tc>
        <w:tc>
          <w:tcPr>
            <w:tcW w:w="1275" w:type="dxa"/>
          </w:tcPr>
          <w:p>
            <w:pPr>
              <w:pStyle w:val="0"/>
              <w:jc w:val="center"/>
            </w:pPr>
            <w:r>
              <w:rPr>
                <w:sz w:val="20"/>
              </w:rPr>
              <w:t xml:space="preserve">28</w:t>
            </w:r>
          </w:p>
        </w:tc>
        <w:tc>
          <w:tcPr>
            <w:tcW w:w="1276" w:type="dxa"/>
          </w:tcPr>
          <w:p>
            <w:pPr>
              <w:pStyle w:val="0"/>
              <w:jc w:val="center"/>
            </w:pPr>
            <w:r>
              <w:rPr>
                <w:sz w:val="20"/>
              </w:rPr>
              <w:t xml:space="preserve">0</w:t>
            </w:r>
          </w:p>
        </w:tc>
        <w:tc>
          <w:tcPr>
            <w:tcW w:w="1276" w:type="dxa"/>
          </w:tcPr>
          <w:p>
            <w:pPr>
              <w:pStyle w:val="0"/>
              <w:jc w:val="center"/>
            </w:pPr>
            <w:r>
              <w:rPr>
                <w:sz w:val="20"/>
              </w:rPr>
              <w:t xml:space="preserve">27</w:t>
            </w:r>
          </w:p>
        </w:tc>
        <w:tc>
          <w:tcPr>
            <w:tcW w:w="1276" w:type="dxa"/>
          </w:tcPr>
          <w:p>
            <w:pPr>
              <w:pStyle w:val="0"/>
              <w:jc w:val="center"/>
            </w:pPr>
            <w:r>
              <w:rPr>
                <w:sz w:val="20"/>
              </w:rPr>
              <w:t xml:space="preserve">0</w:t>
            </w:r>
          </w:p>
        </w:tc>
        <w:tc>
          <w:tcPr>
            <w:tcW w:w="1212" w:type="dxa"/>
          </w:tcPr>
          <w:p>
            <w:pPr>
              <w:pStyle w:val="0"/>
              <w:jc w:val="center"/>
            </w:pPr>
            <w:r>
              <w:rPr>
                <w:sz w:val="20"/>
              </w:rPr>
              <w:t xml:space="preserve">3</w:t>
            </w:r>
          </w:p>
        </w:tc>
        <w:tc>
          <w:tcPr>
            <w:tcW w:w="1339" w:type="dxa"/>
          </w:tcPr>
          <w:p>
            <w:pPr>
              <w:pStyle w:val="0"/>
              <w:jc w:val="center"/>
            </w:pPr>
            <w:r>
              <w:rPr>
                <w:sz w:val="20"/>
              </w:rPr>
              <w:t xml:space="preserve">20</w:t>
            </w:r>
          </w:p>
        </w:tc>
        <w:tc>
          <w:tcPr>
            <w:tcW w:w="1701" w:type="dxa"/>
          </w:tcPr>
          <w:p>
            <w:pPr>
              <w:pStyle w:val="0"/>
              <w:jc w:val="center"/>
            </w:pPr>
            <w:r>
              <w:rPr>
                <w:sz w:val="20"/>
              </w:rPr>
              <w:t xml:space="preserve">0</w:t>
            </w:r>
          </w:p>
        </w:tc>
        <w:tc>
          <w:tcPr>
            <w:tcW w:w="1417" w:type="dxa"/>
          </w:tcPr>
          <w:p>
            <w:pPr>
              <w:pStyle w:val="0"/>
              <w:jc w:val="center"/>
            </w:pPr>
            <w:r>
              <w:rPr>
                <w:sz w:val="20"/>
              </w:rPr>
              <w:t xml:space="preserve">241</w:t>
            </w:r>
          </w:p>
        </w:tc>
      </w:tr>
      <w:tr>
        <w:tc>
          <w:tcPr>
            <w:tcW w:w="2127" w:type="dxa"/>
          </w:tcPr>
          <w:p>
            <w:pPr>
              <w:pStyle w:val="0"/>
            </w:pPr>
            <w:r>
              <w:rPr>
                <w:sz w:val="20"/>
              </w:rPr>
              <w:t xml:space="preserve">Количество с взятых под Д наблюдение</w:t>
            </w:r>
          </w:p>
        </w:tc>
        <w:tc>
          <w:tcPr>
            <w:tcW w:w="1134" w:type="dxa"/>
          </w:tcPr>
          <w:p>
            <w:pPr>
              <w:pStyle w:val="0"/>
              <w:jc w:val="center"/>
            </w:pPr>
            <w:r>
              <w:rPr>
                <w:sz w:val="20"/>
              </w:rPr>
              <w:t xml:space="preserve">91</w:t>
            </w:r>
          </w:p>
        </w:tc>
        <w:tc>
          <w:tcPr>
            <w:tcW w:w="1474" w:type="dxa"/>
          </w:tcPr>
          <w:p>
            <w:pPr>
              <w:pStyle w:val="0"/>
              <w:jc w:val="center"/>
            </w:pPr>
            <w:r>
              <w:rPr>
                <w:sz w:val="20"/>
              </w:rPr>
              <w:t xml:space="preserve">26</w:t>
            </w:r>
          </w:p>
        </w:tc>
        <w:tc>
          <w:tcPr>
            <w:tcW w:w="1474" w:type="dxa"/>
          </w:tcPr>
          <w:p>
            <w:pPr>
              <w:pStyle w:val="0"/>
              <w:jc w:val="center"/>
            </w:pPr>
            <w:r>
              <w:rPr>
                <w:sz w:val="20"/>
              </w:rPr>
              <w:t xml:space="preserve">13</w:t>
            </w:r>
          </w:p>
        </w:tc>
        <w:tc>
          <w:tcPr>
            <w:tcW w:w="1275" w:type="dxa"/>
          </w:tcPr>
          <w:p>
            <w:pPr>
              <w:pStyle w:val="0"/>
              <w:jc w:val="center"/>
            </w:pPr>
            <w:r>
              <w:rPr>
                <w:sz w:val="20"/>
              </w:rPr>
              <w:t xml:space="preserve">26</w:t>
            </w:r>
          </w:p>
        </w:tc>
        <w:tc>
          <w:tcPr>
            <w:tcW w:w="1276" w:type="dxa"/>
          </w:tcPr>
          <w:p>
            <w:pPr>
              <w:pStyle w:val="0"/>
              <w:jc w:val="center"/>
            </w:pPr>
            <w:r>
              <w:rPr>
                <w:sz w:val="20"/>
              </w:rPr>
              <w:t xml:space="preserve">0</w:t>
            </w:r>
          </w:p>
        </w:tc>
        <w:tc>
          <w:tcPr>
            <w:tcW w:w="1276" w:type="dxa"/>
          </w:tcPr>
          <w:p>
            <w:pPr>
              <w:pStyle w:val="0"/>
              <w:jc w:val="center"/>
            </w:pPr>
            <w:r>
              <w:rPr>
                <w:sz w:val="20"/>
              </w:rPr>
              <w:t xml:space="preserve">25</w:t>
            </w:r>
          </w:p>
        </w:tc>
        <w:tc>
          <w:tcPr>
            <w:tcW w:w="1276" w:type="dxa"/>
          </w:tcPr>
          <w:p>
            <w:pPr>
              <w:pStyle w:val="0"/>
              <w:jc w:val="center"/>
            </w:pPr>
            <w:r>
              <w:rPr>
                <w:sz w:val="20"/>
              </w:rPr>
              <w:t xml:space="preserve">0</w:t>
            </w:r>
          </w:p>
        </w:tc>
        <w:tc>
          <w:tcPr>
            <w:tcW w:w="1212" w:type="dxa"/>
          </w:tcPr>
          <w:p>
            <w:pPr>
              <w:pStyle w:val="0"/>
              <w:jc w:val="center"/>
            </w:pPr>
            <w:r>
              <w:rPr>
                <w:sz w:val="20"/>
              </w:rPr>
              <w:t xml:space="preserve">3</w:t>
            </w:r>
          </w:p>
        </w:tc>
        <w:tc>
          <w:tcPr>
            <w:tcW w:w="1339" w:type="dxa"/>
          </w:tcPr>
          <w:p>
            <w:pPr>
              <w:pStyle w:val="0"/>
              <w:jc w:val="center"/>
            </w:pPr>
            <w:r>
              <w:rPr>
                <w:sz w:val="20"/>
              </w:rPr>
              <w:t xml:space="preserve">20</w:t>
            </w:r>
          </w:p>
        </w:tc>
        <w:tc>
          <w:tcPr>
            <w:tcW w:w="1701" w:type="dxa"/>
          </w:tcPr>
          <w:p>
            <w:pPr>
              <w:pStyle w:val="0"/>
              <w:jc w:val="center"/>
            </w:pPr>
            <w:r>
              <w:rPr>
                <w:sz w:val="20"/>
              </w:rPr>
              <w:t xml:space="preserve">0</w:t>
            </w:r>
          </w:p>
        </w:tc>
        <w:tc>
          <w:tcPr>
            <w:tcW w:w="1417" w:type="dxa"/>
          </w:tcPr>
          <w:p>
            <w:pPr>
              <w:pStyle w:val="0"/>
              <w:jc w:val="center"/>
            </w:pPr>
            <w:r>
              <w:rPr>
                <w:sz w:val="20"/>
              </w:rPr>
              <w:t xml:space="preserve">204</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75,2</w:t>
            </w:r>
          </w:p>
        </w:tc>
        <w:tc>
          <w:tcPr>
            <w:tcW w:w="1474" w:type="dxa"/>
          </w:tcPr>
          <w:p>
            <w:pPr>
              <w:pStyle w:val="0"/>
              <w:jc w:val="center"/>
            </w:pPr>
            <w:r>
              <w:rPr>
                <w:sz w:val="20"/>
              </w:rPr>
              <w:t xml:space="preserve">92,9</w:t>
            </w:r>
          </w:p>
        </w:tc>
        <w:tc>
          <w:tcPr>
            <w:tcW w:w="1474" w:type="dxa"/>
          </w:tcPr>
          <w:p>
            <w:pPr>
              <w:pStyle w:val="0"/>
              <w:jc w:val="center"/>
            </w:pPr>
            <w:r>
              <w:rPr>
                <w:sz w:val="20"/>
              </w:rPr>
              <w:t xml:space="preserve">92,9</w:t>
            </w:r>
          </w:p>
        </w:tc>
        <w:tc>
          <w:tcPr>
            <w:tcW w:w="1275" w:type="dxa"/>
          </w:tcPr>
          <w:p>
            <w:pPr>
              <w:pStyle w:val="0"/>
              <w:jc w:val="center"/>
            </w:pPr>
            <w:r>
              <w:rPr>
                <w:sz w:val="20"/>
              </w:rPr>
              <w:t xml:space="preserve">92,9</w:t>
            </w:r>
          </w:p>
        </w:tc>
        <w:tc>
          <w:tcPr>
            <w:tcW w:w="1276" w:type="dxa"/>
          </w:tcPr>
          <w:p>
            <w:pPr>
              <w:pStyle w:val="0"/>
              <w:jc w:val="center"/>
            </w:pPr>
            <w:r>
              <w:rPr>
                <w:sz w:val="20"/>
              </w:rPr>
            </w:r>
          </w:p>
        </w:tc>
        <w:tc>
          <w:tcPr>
            <w:tcW w:w="1276" w:type="dxa"/>
          </w:tcPr>
          <w:p>
            <w:pPr>
              <w:pStyle w:val="0"/>
              <w:jc w:val="center"/>
            </w:pPr>
            <w:r>
              <w:rPr>
                <w:sz w:val="20"/>
              </w:rPr>
              <w:t xml:space="preserve">92,6</w:t>
            </w:r>
          </w:p>
        </w:tc>
        <w:tc>
          <w:tcPr>
            <w:tcW w:w="1276" w:type="dxa"/>
          </w:tcPr>
          <w:p>
            <w:pPr>
              <w:pStyle w:val="0"/>
              <w:jc w:val="center"/>
            </w:pPr>
            <w:r>
              <w:rPr>
                <w:sz w:val="20"/>
              </w:rPr>
            </w:r>
          </w:p>
        </w:tc>
        <w:tc>
          <w:tcPr>
            <w:tcW w:w="1212" w:type="dxa"/>
          </w:tcPr>
          <w:p>
            <w:pPr>
              <w:pStyle w:val="0"/>
              <w:jc w:val="center"/>
            </w:pPr>
            <w:r>
              <w:rPr>
                <w:sz w:val="20"/>
              </w:rPr>
              <w:t xml:space="preserve">100</w:t>
            </w:r>
          </w:p>
        </w:tc>
        <w:tc>
          <w:tcPr>
            <w:tcW w:w="1339" w:type="dxa"/>
          </w:tcPr>
          <w:p>
            <w:pPr>
              <w:pStyle w:val="0"/>
              <w:jc w:val="center"/>
            </w:pPr>
            <w:r>
              <w:rPr>
                <w:sz w:val="20"/>
              </w:rPr>
              <w:t xml:space="preserve">100</w:t>
            </w:r>
          </w:p>
        </w:tc>
        <w:tc>
          <w:tcPr>
            <w:tcW w:w="1701" w:type="dxa"/>
          </w:tcPr>
          <w:p>
            <w:pPr>
              <w:pStyle w:val="0"/>
              <w:jc w:val="center"/>
            </w:pPr>
            <w:r>
              <w:rPr>
                <w:sz w:val="20"/>
              </w:rPr>
            </w:r>
          </w:p>
        </w:tc>
        <w:tc>
          <w:tcPr>
            <w:tcW w:w="1417" w:type="dxa"/>
          </w:tcPr>
          <w:p>
            <w:pPr>
              <w:pStyle w:val="0"/>
              <w:jc w:val="center"/>
            </w:pPr>
            <w:r>
              <w:rPr>
                <w:sz w:val="20"/>
              </w:rPr>
              <w:t xml:space="preserve">84,6</w:t>
            </w:r>
          </w:p>
        </w:tc>
      </w:tr>
      <w:tr>
        <w:tc>
          <w:tcPr>
            <w:tcW w:w="2127" w:type="dxa"/>
          </w:tcPr>
          <w:p>
            <w:pPr>
              <w:pStyle w:val="0"/>
            </w:pPr>
            <w:r>
              <w:rPr>
                <w:sz w:val="20"/>
              </w:rPr>
              <w:t xml:space="preserve">Инсульт неуточненный</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23</w:t>
            </w:r>
          </w:p>
        </w:tc>
        <w:tc>
          <w:tcPr>
            <w:tcW w:w="1474" w:type="dxa"/>
          </w:tcPr>
          <w:p>
            <w:pPr>
              <w:pStyle w:val="0"/>
              <w:jc w:val="center"/>
            </w:pPr>
            <w:r>
              <w:rPr>
                <w:sz w:val="20"/>
              </w:rPr>
              <w:t xml:space="preserve">5</w:t>
            </w:r>
          </w:p>
        </w:tc>
        <w:tc>
          <w:tcPr>
            <w:tcW w:w="1474" w:type="dxa"/>
          </w:tcPr>
          <w:p>
            <w:pPr>
              <w:pStyle w:val="0"/>
              <w:jc w:val="center"/>
            </w:pPr>
            <w:r>
              <w:rPr>
                <w:sz w:val="20"/>
              </w:rPr>
              <w:t xml:space="preserve">31</w:t>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16</w:t>
            </w:r>
          </w:p>
        </w:tc>
        <w:tc>
          <w:tcPr>
            <w:tcW w:w="1212" w:type="dxa"/>
          </w:tcPr>
          <w:p>
            <w:pPr>
              <w:pStyle w:val="0"/>
              <w:jc w:val="center"/>
            </w:pPr>
            <w:r>
              <w:rPr>
                <w:sz w:val="20"/>
              </w:rPr>
              <w:t xml:space="preserve">6</w:t>
            </w:r>
          </w:p>
        </w:tc>
        <w:tc>
          <w:tcPr>
            <w:tcW w:w="1339" w:type="dxa"/>
          </w:tcPr>
          <w:p>
            <w:pPr>
              <w:pStyle w:val="0"/>
              <w:jc w:val="center"/>
            </w:pPr>
            <w:r>
              <w:rPr>
                <w:sz w:val="20"/>
              </w:rPr>
              <w:t xml:space="preserve">1</w:t>
            </w:r>
          </w:p>
        </w:tc>
        <w:tc>
          <w:tcPr>
            <w:tcW w:w="1701" w:type="dxa"/>
          </w:tcPr>
          <w:p>
            <w:pPr>
              <w:pStyle w:val="0"/>
              <w:jc w:val="center"/>
            </w:pPr>
            <w:r>
              <w:rPr>
                <w:sz w:val="20"/>
              </w:rPr>
              <w:t xml:space="preserve">0</w:t>
            </w:r>
          </w:p>
        </w:tc>
        <w:tc>
          <w:tcPr>
            <w:tcW w:w="1417" w:type="dxa"/>
          </w:tcPr>
          <w:p>
            <w:pPr>
              <w:pStyle w:val="0"/>
              <w:jc w:val="center"/>
            </w:pPr>
            <w:r>
              <w:rPr>
                <w:sz w:val="20"/>
              </w:rPr>
              <w:t xml:space="preserve">82</w:t>
            </w:r>
          </w:p>
        </w:tc>
      </w:tr>
      <w:tr>
        <w:tc>
          <w:tcPr>
            <w:tcW w:w="2127" w:type="dxa"/>
          </w:tcPr>
          <w:p>
            <w:pPr>
              <w:pStyle w:val="0"/>
            </w:pPr>
            <w:r>
              <w:rPr>
                <w:sz w:val="20"/>
              </w:rPr>
              <w:t xml:space="preserve">Количество взятых под Д наблюдение</w:t>
            </w:r>
          </w:p>
        </w:tc>
        <w:tc>
          <w:tcPr>
            <w:tcW w:w="1134" w:type="dxa"/>
          </w:tcPr>
          <w:p>
            <w:pPr>
              <w:pStyle w:val="0"/>
              <w:jc w:val="center"/>
            </w:pPr>
            <w:r>
              <w:rPr>
                <w:sz w:val="20"/>
              </w:rPr>
              <w:t xml:space="preserve">23</w:t>
            </w:r>
          </w:p>
        </w:tc>
        <w:tc>
          <w:tcPr>
            <w:tcW w:w="1474" w:type="dxa"/>
          </w:tcPr>
          <w:p>
            <w:pPr>
              <w:pStyle w:val="0"/>
              <w:jc w:val="center"/>
            </w:pPr>
            <w:r>
              <w:rPr>
                <w:sz w:val="20"/>
              </w:rPr>
              <w:t xml:space="preserve">5</w:t>
            </w:r>
          </w:p>
        </w:tc>
        <w:tc>
          <w:tcPr>
            <w:tcW w:w="1474" w:type="dxa"/>
          </w:tcPr>
          <w:p>
            <w:pPr>
              <w:pStyle w:val="0"/>
              <w:jc w:val="center"/>
            </w:pPr>
            <w:r>
              <w:rPr>
                <w:sz w:val="20"/>
              </w:rPr>
              <w:t xml:space="preserve">31</w:t>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16</w:t>
            </w:r>
          </w:p>
        </w:tc>
        <w:tc>
          <w:tcPr>
            <w:tcW w:w="1212" w:type="dxa"/>
          </w:tcPr>
          <w:p>
            <w:pPr>
              <w:pStyle w:val="0"/>
              <w:jc w:val="center"/>
            </w:pPr>
            <w:r>
              <w:rPr>
                <w:sz w:val="20"/>
              </w:rPr>
              <w:t xml:space="preserve">6</w:t>
            </w:r>
          </w:p>
        </w:tc>
        <w:tc>
          <w:tcPr>
            <w:tcW w:w="1339" w:type="dxa"/>
          </w:tcPr>
          <w:p>
            <w:pPr>
              <w:pStyle w:val="0"/>
              <w:jc w:val="center"/>
            </w:pPr>
            <w:r>
              <w:rPr>
                <w:sz w:val="20"/>
              </w:rPr>
              <w:t xml:space="preserve">1</w:t>
            </w:r>
          </w:p>
        </w:tc>
        <w:tc>
          <w:tcPr>
            <w:tcW w:w="1701" w:type="dxa"/>
          </w:tcPr>
          <w:p>
            <w:pPr>
              <w:pStyle w:val="0"/>
              <w:jc w:val="center"/>
            </w:pPr>
            <w:r>
              <w:rPr>
                <w:sz w:val="20"/>
              </w:rPr>
              <w:t xml:space="preserve">0</w:t>
            </w:r>
          </w:p>
        </w:tc>
        <w:tc>
          <w:tcPr>
            <w:tcW w:w="1417" w:type="dxa"/>
          </w:tcPr>
          <w:p>
            <w:pPr>
              <w:pStyle w:val="0"/>
              <w:jc w:val="center"/>
            </w:pPr>
            <w:r>
              <w:rPr>
                <w:sz w:val="20"/>
              </w:rPr>
              <w:t xml:space="preserve">82</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100</w:t>
            </w:r>
          </w:p>
        </w:tc>
        <w:tc>
          <w:tcPr>
            <w:tcW w:w="1474" w:type="dxa"/>
          </w:tcPr>
          <w:p>
            <w:pPr>
              <w:pStyle w:val="0"/>
              <w:jc w:val="center"/>
            </w:pPr>
            <w:r>
              <w:rPr>
                <w:sz w:val="20"/>
              </w:rPr>
              <w:t xml:space="preserve">100</w:t>
            </w:r>
          </w:p>
        </w:tc>
        <w:tc>
          <w:tcPr>
            <w:tcW w:w="1474" w:type="dxa"/>
          </w:tcPr>
          <w:p>
            <w:pPr>
              <w:pStyle w:val="0"/>
              <w:jc w:val="center"/>
            </w:pPr>
            <w:r>
              <w:rPr>
                <w:sz w:val="20"/>
              </w:rPr>
              <w:t xml:space="preserve">100</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100</w:t>
            </w:r>
          </w:p>
        </w:tc>
        <w:tc>
          <w:tcPr>
            <w:tcW w:w="1212" w:type="dxa"/>
          </w:tcPr>
          <w:p>
            <w:pPr>
              <w:pStyle w:val="0"/>
              <w:jc w:val="center"/>
            </w:pPr>
            <w:r>
              <w:rPr>
                <w:sz w:val="20"/>
              </w:rPr>
              <w:t xml:space="preserve">100</w:t>
            </w:r>
          </w:p>
        </w:tc>
        <w:tc>
          <w:tcPr>
            <w:tcW w:w="1339" w:type="dxa"/>
          </w:tcPr>
          <w:p>
            <w:pPr>
              <w:pStyle w:val="0"/>
              <w:jc w:val="center"/>
            </w:pPr>
            <w:r>
              <w:rPr>
                <w:sz w:val="20"/>
              </w:rPr>
              <w:t xml:space="preserve">100</w:t>
            </w:r>
          </w:p>
        </w:tc>
        <w:tc>
          <w:tcPr>
            <w:tcW w:w="1701" w:type="dxa"/>
          </w:tcPr>
          <w:p>
            <w:pPr>
              <w:pStyle w:val="0"/>
              <w:jc w:val="center"/>
            </w:pPr>
            <w:r>
              <w:rPr>
                <w:sz w:val="20"/>
              </w:rPr>
            </w:r>
          </w:p>
        </w:tc>
        <w:tc>
          <w:tcPr>
            <w:tcW w:w="1417" w:type="dxa"/>
          </w:tcPr>
          <w:p>
            <w:pPr>
              <w:pStyle w:val="0"/>
              <w:jc w:val="center"/>
            </w:pPr>
            <w:r>
              <w:rPr>
                <w:sz w:val="20"/>
              </w:rPr>
              <w:t xml:space="preserve">100</w:t>
            </w:r>
          </w:p>
        </w:tc>
      </w:tr>
      <w:tr>
        <w:tc>
          <w:tcPr>
            <w:tcW w:w="2127" w:type="dxa"/>
          </w:tcPr>
          <w:p>
            <w:pPr>
              <w:pStyle w:val="0"/>
            </w:pPr>
            <w:r>
              <w:rPr>
                <w:sz w:val="20"/>
              </w:rPr>
              <w:t xml:space="preserve">Врожденные аномалии</w:t>
            </w:r>
          </w:p>
        </w:tc>
        <w:tc>
          <w:tcPr>
            <w:tcW w:w="1134" w:type="dxa"/>
          </w:tcPr>
          <w:p>
            <w:pPr>
              <w:pStyle w:val="0"/>
              <w:jc w:val="center"/>
            </w:pPr>
            <w:r>
              <w:rPr>
                <w:sz w:val="20"/>
              </w:rPr>
            </w:r>
          </w:p>
        </w:tc>
        <w:tc>
          <w:tcPr>
            <w:tcW w:w="1474" w:type="dxa"/>
          </w:tcPr>
          <w:p>
            <w:pPr>
              <w:pStyle w:val="0"/>
              <w:jc w:val="center"/>
            </w:pPr>
            <w:r>
              <w:rPr>
                <w:sz w:val="20"/>
              </w:rPr>
            </w:r>
          </w:p>
        </w:tc>
        <w:tc>
          <w:tcPr>
            <w:tcW w:w="147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12" w:type="dxa"/>
          </w:tcPr>
          <w:p>
            <w:pPr>
              <w:pStyle w:val="0"/>
              <w:jc w:val="center"/>
            </w:pPr>
            <w:r>
              <w:rPr>
                <w:sz w:val="20"/>
              </w:rPr>
            </w:r>
          </w:p>
        </w:tc>
        <w:tc>
          <w:tcPr>
            <w:tcW w:w="1339"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r>
      <w:tr>
        <w:tc>
          <w:tcPr>
            <w:tcW w:w="2127" w:type="dxa"/>
          </w:tcPr>
          <w:p>
            <w:pPr>
              <w:pStyle w:val="0"/>
            </w:pPr>
            <w:r>
              <w:rPr>
                <w:sz w:val="20"/>
              </w:rPr>
              <w:t xml:space="preserve">Количество лиц с впервые в жизни установленным диагнозом</w:t>
            </w:r>
          </w:p>
        </w:tc>
        <w:tc>
          <w:tcPr>
            <w:tcW w:w="1134" w:type="dxa"/>
          </w:tcPr>
          <w:p>
            <w:pPr>
              <w:pStyle w:val="0"/>
              <w:jc w:val="center"/>
            </w:pPr>
            <w:r>
              <w:rPr>
                <w:sz w:val="20"/>
              </w:rPr>
              <w:t xml:space="preserve">27</w:t>
            </w:r>
          </w:p>
        </w:tc>
        <w:tc>
          <w:tcPr>
            <w:tcW w:w="1474" w:type="dxa"/>
          </w:tcPr>
          <w:p>
            <w:pPr>
              <w:pStyle w:val="0"/>
              <w:jc w:val="center"/>
            </w:pPr>
            <w:r>
              <w:rPr>
                <w:sz w:val="20"/>
              </w:rPr>
              <w:t xml:space="preserve">6</w:t>
            </w:r>
          </w:p>
        </w:tc>
        <w:tc>
          <w:tcPr>
            <w:tcW w:w="1474" w:type="dxa"/>
          </w:tcPr>
          <w:p>
            <w:pPr>
              <w:pStyle w:val="0"/>
              <w:jc w:val="center"/>
            </w:pPr>
            <w:r>
              <w:rPr>
                <w:sz w:val="20"/>
              </w:rPr>
              <w:t xml:space="preserve">51</w:t>
            </w:r>
          </w:p>
        </w:tc>
        <w:tc>
          <w:tcPr>
            <w:tcW w:w="1275" w:type="dxa"/>
          </w:tcPr>
          <w:p>
            <w:pPr>
              <w:pStyle w:val="0"/>
              <w:jc w:val="center"/>
            </w:pPr>
            <w:r>
              <w:rPr>
                <w:sz w:val="20"/>
              </w:rPr>
              <w:t xml:space="preserve">0</w:t>
            </w:r>
          </w:p>
        </w:tc>
        <w:tc>
          <w:tcPr>
            <w:tcW w:w="1276" w:type="dxa"/>
          </w:tcPr>
          <w:p>
            <w:pPr>
              <w:pStyle w:val="0"/>
              <w:jc w:val="center"/>
            </w:pPr>
            <w:r>
              <w:rPr>
                <w:sz w:val="20"/>
              </w:rPr>
              <w:t xml:space="preserve">3</w:t>
            </w:r>
          </w:p>
        </w:tc>
        <w:tc>
          <w:tcPr>
            <w:tcW w:w="1276" w:type="dxa"/>
          </w:tcPr>
          <w:p>
            <w:pPr>
              <w:pStyle w:val="0"/>
              <w:jc w:val="center"/>
            </w:pPr>
            <w:r>
              <w:rPr>
                <w:sz w:val="20"/>
              </w:rPr>
              <w:t xml:space="preserve">6</w:t>
            </w:r>
          </w:p>
        </w:tc>
        <w:tc>
          <w:tcPr>
            <w:tcW w:w="1276" w:type="dxa"/>
          </w:tcPr>
          <w:p>
            <w:pPr>
              <w:pStyle w:val="0"/>
              <w:jc w:val="center"/>
            </w:pPr>
            <w:r>
              <w:rPr>
                <w:sz w:val="20"/>
              </w:rPr>
              <w:t xml:space="preserve">66</w:t>
            </w:r>
          </w:p>
        </w:tc>
        <w:tc>
          <w:tcPr>
            <w:tcW w:w="1212" w:type="dxa"/>
          </w:tcPr>
          <w:p>
            <w:pPr>
              <w:pStyle w:val="0"/>
              <w:jc w:val="center"/>
            </w:pPr>
            <w:r>
              <w:rPr>
                <w:sz w:val="20"/>
              </w:rPr>
              <w:t xml:space="preserve">69</w:t>
            </w:r>
          </w:p>
        </w:tc>
        <w:tc>
          <w:tcPr>
            <w:tcW w:w="1339" w:type="dxa"/>
          </w:tcPr>
          <w:p>
            <w:pPr>
              <w:pStyle w:val="0"/>
              <w:jc w:val="center"/>
            </w:pPr>
            <w:r>
              <w:rPr>
                <w:sz w:val="20"/>
              </w:rPr>
              <w:t xml:space="preserve">29</w:t>
            </w:r>
          </w:p>
        </w:tc>
        <w:tc>
          <w:tcPr>
            <w:tcW w:w="1701" w:type="dxa"/>
          </w:tcPr>
          <w:p>
            <w:pPr>
              <w:pStyle w:val="0"/>
              <w:jc w:val="center"/>
            </w:pPr>
            <w:r>
              <w:rPr>
                <w:sz w:val="20"/>
              </w:rPr>
              <w:t xml:space="preserve">5</w:t>
            </w:r>
          </w:p>
        </w:tc>
        <w:tc>
          <w:tcPr>
            <w:tcW w:w="1417" w:type="dxa"/>
          </w:tcPr>
          <w:p>
            <w:pPr>
              <w:pStyle w:val="0"/>
              <w:jc w:val="center"/>
            </w:pPr>
            <w:r>
              <w:rPr>
                <w:sz w:val="20"/>
              </w:rPr>
              <w:t xml:space="preserve">262</w:t>
            </w:r>
          </w:p>
        </w:tc>
      </w:tr>
      <w:tr>
        <w:tc>
          <w:tcPr>
            <w:tcW w:w="2127" w:type="dxa"/>
          </w:tcPr>
          <w:p>
            <w:pPr>
              <w:pStyle w:val="0"/>
            </w:pPr>
            <w:r>
              <w:rPr>
                <w:sz w:val="20"/>
              </w:rPr>
              <w:t xml:space="preserve">Количество взятых под Д наблюдение</w:t>
            </w:r>
          </w:p>
        </w:tc>
        <w:tc>
          <w:tcPr>
            <w:tcW w:w="1134" w:type="dxa"/>
          </w:tcPr>
          <w:p>
            <w:pPr>
              <w:pStyle w:val="0"/>
              <w:jc w:val="center"/>
            </w:pPr>
            <w:r>
              <w:rPr>
                <w:sz w:val="20"/>
              </w:rPr>
              <w:t xml:space="preserve">27</w:t>
            </w:r>
          </w:p>
        </w:tc>
        <w:tc>
          <w:tcPr>
            <w:tcW w:w="1474" w:type="dxa"/>
          </w:tcPr>
          <w:p>
            <w:pPr>
              <w:pStyle w:val="0"/>
              <w:jc w:val="center"/>
            </w:pPr>
            <w:r>
              <w:rPr>
                <w:sz w:val="20"/>
              </w:rPr>
              <w:t xml:space="preserve">6</w:t>
            </w:r>
          </w:p>
        </w:tc>
        <w:tc>
          <w:tcPr>
            <w:tcW w:w="1474" w:type="dxa"/>
          </w:tcPr>
          <w:p>
            <w:pPr>
              <w:pStyle w:val="0"/>
              <w:jc w:val="center"/>
            </w:pPr>
            <w:r>
              <w:rPr>
                <w:sz w:val="20"/>
              </w:rPr>
              <w:t xml:space="preserve">51</w:t>
            </w:r>
          </w:p>
        </w:tc>
        <w:tc>
          <w:tcPr>
            <w:tcW w:w="1275" w:type="dxa"/>
          </w:tcPr>
          <w:p>
            <w:pPr>
              <w:pStyle w:val="0"/>
              <w:jc w:val="center"/>
            </w:pPr>
            <w:r>
              <w:rPr>
                <w:sz w:val="20"/>
              </w:rPr>
              <w:t xml:space="preserve">0</w:t>
            </w:r>
          </w:p>
        </w:tc>
        <w:tc>
          <w:tcPr>
            <w:tcW w:w="1276" w:type="dxa"/>
          </w:tcPr>
          <w:p>
            <w:pPr>
              <w:pStyle w:val="0"/>
              <w:jc w:val="center"/>
            </w:pPr>
            <w:r>
              <w:rPr>
                <w:sz w:val="20"/>
              </w:rPr>
              <w:t xml:space="preserve">3</w:t>
            </w:r>
          </w:p>
        </w:tc>
        <w:tc>
          <w:tcPr>
            <w:tcW w:w="1276" w:type="dxa"/>
          </w:tcPr>
          <w:p>
            <w:pPr>
              <w:pStyle w:val="0"/>
              <w:jc w:val="center"/>
            </w:pPr>
            <w:r>
              <w:rPr>
                <w:sz w:val="20"/>
              </w:rPr>
              <w:t xml:space="preserve">6</w:t>
            </w:r>
          </w:p>
        </w:tc>
        <w:tc>
          <w:tcPr>
            <w:tcW w:w="1276" w:type="dxa"/>
          </w:tcPr>
          <w:p>
            <w:pPr>
              <w:pStyle w:val="0"/>
              <w:jc w:val="center"/>
            </w:pPr>
            <w:r>
              <w:rPr>
                <w:sz w:val="20"/>
              </w:rPr>
              <w:t xml:space="preserve">66</w:t>
            </w:r>
          </w:p>
        </w:tc>
        <w:tc>
          <w:tcPr>
            <w:tcW w:w="1212" w:type="dxa"/>
          </w:tcPr>
          <w:p>
            <w:pPr>
              <w:pStyle w:val="0"/>
              <w:jc w:val="center"/>
            </w:pPr>
            <w:r>
              <w:rPr>
                <w:sz w:val="20"/>
              </w:rPr>
              <w:t xml:space="preserve">69</w:t>
            </w:r>
          </w:p>
        </w:tc>
        <w:tc>
          <w:tcPr>
            <w:tcW w:w="1339" w:type="dxa"/>
          </w:tcPr>
          <w:p>
            <w:pPr>
              <w:pStyle w:val="0"/>
              <w:jc w:val="center"/>
            </w:pPr>
            <w:r>
              <w:rPr>
                <w:sz w:val="20"/>
              </w:rPr>
              <w:t xml:space="preserve">29</w:t>
            </w:r>
          </w:p>
        </w:tc>
        <w:tc>
          <w:tcPr>
            <w:tcW w:w="1701" w:type="dxa"/>
          </w:tcPr>
          <w:p>
            <w:pPr>
              <w:pStyle w:val="0"/>
              <w:jc w:val="center"/>
            </w:pPr>
            <w:r>
              <w:rPr>
                <w:sz w:val="20"/>
              </w:rPr>
              <w:t xml:space="preserve">5</w:t>
            </w:r>
          </w:p>
        </w:tc>
        <w:tc>
          <w:tcPr>
            <w:tcW w:w="1417" w:type="dxa"/>
          </w:tcPr>
          <w:p>
            <w:pPr>
              <w:pStyle w:val="0"/>
              <w:jc w:val="center"/>
            </w:pPr>
            <w:r>
              <w:rPr>
                <w:sz w:val="20"/>
              </w:rPr>
              <w:t xml:space="preserve">262</w:t>
            </w:r>
          </w:p>
        </w:tc>
      </w:tr>
      <w:tr>
        <w:tc>
          <w:tcPr>
            <w:tcW w:w="2127" w:type="dxa"/>
          </w:tcPr>
          <w:p>
            <w:pPr>
              <w:pStyle w:val="0"/>
            </w:pPr>
            <w:r>
              <w:rPr>
                <w:sz w:val="20"/>
              </w:rPr>
              <w:t xml:space="preserve">Доля взятых на Д учет</w:t>
            </w:r>
          </w:p>
        </w:tc>
        <w:tc>
          <w:tcPr>
            <w:tcW w:w="1134" w:type="dxa"/>
          </w:tcPr>
          <w:p>
            <w:pPr>
              <w:pStyle w:val="0"/>
              <w:jc w:val="center"/>
            </w:pPr>
            <w:r>
              <w:rPr>
                <w:sz w:val="20"/>
              </w:rPr>
              <w:t xml:space="preserve">100</w:t>
            </w:r>
          </w:p>
        </w:tc>
        <w:tc>
          <w:tcPr>
            <w:tcW w:w="1474" w:type="dxa"/>
          </w:tcPr>
          <w:p>
            <w:pPr>
              <w:pStyle w:val="0"/>
              <w:jc w:val="center"/>
            </w:pPr>
            <w:r>
              <w:rPr>
                <w:sz w:val="20"/>
              </w:rPr>
              <w:t xml:space="preserve">100</w:t>
            </w:r>
          </w:p>
        </w:tc>
        <w:tc>
          <w:tcPr>
            <w:tcW w:w="1474" w:type="dxa"/>
          </w:tcPr>
          <w:p>
            <w:pPr>
              <w:pStyle w:val="0"/>
              <w:jc w:val="center"/>
            </w:pPr>
            <w:r>
              <w:rPr>
                <w:sz w:val="20"/>
              </w:rPr>
              <w:t xml:space="preserve">100</w:t>
            </w:r>
          </w:p>
        </w:tc>
        <w:tc>
          <w:tcPr>
            <w:tcW w:w="1275" w:type="dxa"/>
          </w:tcPr>
          <w:p>
            <w:pPr>
              <w:pStyle w:val="0"/>
              <w:jc w:val="center"/>
            </w:pPr>
            <w:r>
              <w:rPr>
                <w:sz w:val="20"/>
              </w:rPr>
            </w:r>
          </w:p>
        </w:tc>
        <w:tc>
          <w:tcPr>
            <w:tcW w:w="1276" w:type="dxa"/>
          </w:tcPr>
          <w:p>
            <w:pPr>
              <w:pStyle w:val="0"/>
              <w:jc w:val="center"/>
            </w:pPr>
            <w:r>
              <w:rPr>
                <w:sz w:val="20"/>
              </w:rPr>
              <w:t xml:space="preserve">100</w:t>
            </w:r>
          </w:p>
        </w:tc>
        <w:tc>
          <w:tcPr>
            <w:tcW w:w="1276" w:type="dxa"/>
          </w:tcPr>
          <w:p>
            <w:pPr>
              <w:pStyle w:val="0"/>
              <w:jc w:val="center"/>
            </w:pPr>
            <w:r>
              <w:rPr>
                <w:sz w:val="20"/>
              </w:rPr>
              <w:t xml:space="preserve">100</w:t>
            </w:r>
          </w:p>
        </w:tc>
        <w:tc>
          <w:tcPr>
            <w:tcW w:w="1276" w:type="dxa"/>
          </w:tcPr>
          <w:p>
            <w:pPr>
              <w:pStyle w:val="0"/>
              <w:jc w:val="center"/>
            </w:pPr>
            <w:r>
              <w:rPr>
                <w:sz w:val="20"/>
              </w:rPr>
              <w:t xml:space="preserve">100</w:t>
            </w:r>
          </w:p>
        </w:tc>
        <w:tc>
          <w:tcPr>
            <w:tcW w:w="1212" w:type="dxa"/>
          </w:tcPr>
          <w:p>
            <w:pPr>
              <w:pStyle w:val="0"/>
              <w:jc w:val="center"/>
            </w:pPr>
            <w:r>
              <w:rPr>
                <w:sz w:val="20"/>
              </w:rPr>
              <w:t xml:space="preserve">100</w:t>
            </w:r>
          </w:p>
        </w:tc>
        <w:tc>
          <w:tcPr>
            <w:tcW w:w="1339" w:type="dxa"/>
          </w:tcPr>
          <w:p>
            <w:pPr>
              <w:pStyle w:val="0"/>
              <w:jc w:val="center"/>
            </w:pPr>
            <w:r>
              <w:rPr>
                <w:sz w:val="20"/>
              </w:rPr>
              <w:t xml:space="preserve">100</w:t>
            </w:r>
          </w:p>
        </w:tc>
        <w:tc>
          <w:tcPr>
            <w:tcW w:w="1701" w:type="dxa"/>
          </w:tcPr>
          <w:p>
            <w:pPr>
              <w:pStyle w:val="0"/>
              <w:jc w:val="center"/>
            </w:pPr>
            <w:r>
              <w:rPr>
                <w:sz w:val="20"/>
              </w:rPr>
              <w:t xml:space="preserve">100</w:t>
            </w:r>
          </w:p>
        </w:tc>
        <w:tc>
          <w:tcPr>
            <w:tcW w:w="1417" w:type="dxa"/>
          </w:tcPr>
          <w:p>
            <w:pPr>
              <w:pStyle w:val="0"/>
              <w:jc w:val="center"/>
            </w:pPr>
            <w:r>
              <w:rPr>
                <w:sz w:val="20"/>
              </w:rPr>
              <w:t xml:space="preserve">100</w:t>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23</w:t>
      </w:r>
    </w:p>
    <w:p>
      <w:pPr>
        <w:pStyle w:val="0"/>
        <w:jc w:val="both"/>
      </w:pPr>
      <w:r>
        <w:rPr>
          <w:sz w:val="20"/>
        </w:rPr>
      </w:r>
    </w:p>
    <w:p>
      <w:pPr>
        <w:pStyle w:val="2"/>
        <w:jc w:val="center"/>
      </w:pPr>
      <w:r>
        <w:rPr>
          <w:sz w:val="20"/>
        </w:rPr>
        <w:t xml:space="preserve">Структура заболеваний болезней системы кровообращения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34"/>
        <w:gridCol w:w="2891"/>
        <w:gridCol w:w="1297"/>
        <w:gridCol w:w="1812"/>
        <w:gridCol w:w="1304"/>
        <w:gridCol w:w="1247"/>
        <w:gridCol w:w="1843"/>
        <w:gridCol w:w="1247"/>
        <w:gridCol w:w="1353"/>
      </w:tblGrid>
      <w:tr>
        <w:tc>
          <w:tcPr>
            <w:tcW w:w="534" w:type="dxa"/>
            <w:vMerge w:val="restart"/>
          </w:tcPr>
          <w:p>
            <w:pPr>
              <w:pStyle w:val="0"/>
              <w:jc w:val="center"/>
            </w:pPr>
            <w:r>
              <w:rPr>
                <w:sz w:val="20"/>
              </w:rPr>
              <w:t xml:space="preserve">N</w:t>
            </w:r>
          </w:p>
          <w:p>
            <w:pPr>
              <w:pStyle w:val="0"/>
              <w:jc w:val="center"/>
            </w:pPr>
            <w:r>
              <w:rPr>
                <w:sz w:val="20"/>
              </w:rPr>
              <w:t xml:space="preserve">п/п</w:t>
            </w:r>
          </w:p>
        </w:tc>
        <w:tc>
          <w:tcPr>
            <w:tcW w:w="2891" w:type="dxa"/>
            <w:vMerge w:val="restart"/>
          </w:tcPr>
          <w:p>
            <w:pPr>
              <w:pStyle w:val="0"/>
              <w:jc w:val="center"/>
            </w:pPr>
            <w:r>
              <w:rPr>
                <w:sz w:val="20"/>
              </w:rPr>
              <w:t xml:space="preserve">Структура заболеваний болезней системы кровообращения</w:t>
            </w:r>
          </w:p>
        </w:tc>
        <w:tc>
          <w:tcPr>
            <w:tcW w:w="1297" w:type="dxa"/>
            <w:vMerge w:val="restart"/>
          </w:tcPr>
          <w:p>
            <w:pPr>
              <w:pStyle w:val="0"/>
              <w:jc w:val="center"/>
            </w:pPr>
            <w:r>
              <w:rPr>
                <w:sz w:val="20"/>
              </w:rPr>
              <w:t xml:space="preserve">Код</w:t>
            </w:r>
          </w:p>
        </w:tc>
        <w:tc>
          <w:tcPr>
            <w:gridSpan w:val="3"/>
            <w:tcW w:w="4363" w:type="dxa"/>
          </w:tcPr>
          <w:p>
            <w:pPr>
              <w:pStyle w:val="0"/>
              <w:jc w:val="center"/>
            </w:pPr>
            <w:r>
              <w:rPr>
                <w:sz w:val="20"/>
              </w:rPr>
              <w:t xml:space="preserve">2023 год</w:t>
            </w:r>
          </w:p>
        </w:tc>
        <w:tc>
          <w:tcPr>
            <w:gridSpan w:val="3"/>
            <w:tcW w:w="4443" w:type="dxa"/>
          </w:tcPr>
          <w:p>
            <w:pPr>
              <w:pStyle w:val="0"/>
              <w:jc w:val="center"/>
            </w:pPr>
            <w:r>
              <w:rPr>
                <w:sz w:val="20"/>
              </w:rPr>
              <w:t xml:space="preserve">2024 год</w:t>
            </w:r>
          </w:p>
        </w:tc>
      </w:tr>
      <w:tr>
        <w:tc>
          <w:tcPr>
            <w:vMerge w:val="continue"/>
          </w:tcPr>
          <w:p/>
        </w:tc>
        <w:tc>
          <w:tcPr>
            <w:vMerge w:val="continue"/>
          </w:tcPr>
          <w:p/>
        </w:tc>
        <w:tc>
          <w:tcPr>
            <w:vMerge w:val="continue"/>
          </w:tcPr>
          <w:p/>
        </w:tc>
        <w:tc>
          <w:tcPr>
            <w:tcW w:w="1812" w:type="dxa"/>
          </w:tcPr>
          <w:p>
            <w:pPr>
              <w:pStyle w:val="0"/>
              <w:jc w:val="center"/>
            </w:pPr>
            <w:r>
              <w:rPr>
                <w:sz w:val="20"/>
              </w:rPr>
              <w:t xml:space="preserve">количество лиц с впервые в жизни установленным диагнозом</w:t>
            </w:r>
          </w:p>
        </w:tc>
        <w:tc>
          <w:tcPr>
            <w:tcW w:w="1304" w:type="dxa"/>
          </w:tcPr>
          <w:p>
            <w:pPr>
              <w:pStyle w:val="0"/>
              <w:jc w:val="center"/>
            </w:pPr>
            <w:r>
              <w:rPr>
                <w:sz w:val="20"/>
              </w:rPr>
              <w:t xml:space="preserve">количество взятых под Д наблюдение</w:t>
            </w:r>
          </w:p>
        </w:tc>
        <w:tc>
          <w:tcPr>
            <w:tcW w:w="1247" w:type="dxa"/>
          </w:tcPr>
          <w:p>
            <w:pPr>
              <w:pStyle w:val="0"/>
              <w:jc w:val="center"/>
            </w:pPr>
            <w:r>
              <w:rPr>
                <w:sz w:val="20"/>
              </w:rPr>
              <w:t xml:space="preserve">доля взятых на Д учет</w:t>
            </w:r>
          </w:p>
        </w:tc>
        <w:tc>
          <w:tcPr>
            <w:tcW w:w="1843" w:type="dxa"/>
          </w:tcPr>
          <w:p>
            <w:pPr>
              <w:pStyle w:val="0"/>
              <w:jc w:val="center"/>
            </w:pPr>
            <w:r>
              <w:rPr>
                <w:sz w:val="20"/>
              </w:rPr>
              <w:t xml:space="preserve">количество лиц с впервые в жизни установленным диагнозом</w:t>
            </w:r>
          </w:p>
        </w:tc>
        <w:tc>
          <w:tcPr>
            <w:tcW w:w="1247" w:type="dxa"/>
          </w:tcPr>
          <w:p>
            <w:pPr>
              <w:pStyle w:val="0"/>
              <w:jc w:val="center"/>
            </w:pPr>
            <w:r>
              <w:rPr>
                <w:sz w:val="20"/>
              </w:rPr>
              <w:t xml:space="preserve">количество взятых под Д наблюдение</w:t>
            </w:r>
          </w:p>
        </w:tc>
        <w:tc>
          <w:tcPr>
            <w:tcW w:w="1353" w:type="dxa"/>
          </w:tcPr>
          <w:p>
            <w:pPr>
              <w:pStyle w:val="0"/>
              <w:jc w:val="center"/>
            </w:pPr>
            <w:r>
              <w:rPr>
                <w:sz w:val="20"/>
              </w:rPr>
              <w:t xml:space="preserve">доля взятых на Д учет</w:t>
            </w:r>
          </w:p>
        </w:tc>
      </w:tr>
      <w:tr>
        <w:tc>
          <w:tcPr>
            <w:tcW w:w="534" w:type="dxa"/>
          </w:tcPr>
          <w:p>
            <w:pPr>
              <w:pStyle w:val="0"/>
              <w:jc w:val="center"/>
            </w:pPr>
            <w:r>
              <w:rPr>
                <w:sz w:val="20"/>
              </w:rPr>
              <w:t xml:space="preserve">1</w:t>
            </w:r>
          </w:p>
        </w:tc>
        <w:tc>
          <w:tcPr>
            <w:tcW w:w="2891" w:type="dxa"/>
          </w:tcPr>
          <w:p>
            <w:pPr>
              <w:pStyle w:val="0"/>
            </w:pPr>
            <w:r>
              <w:rPr>
                <w:sz w:val="20"/>
              </w:rPr>
              <w:t xml:space="preserve">Болезни системы кровообращения</w:t>
            </w:r>
          </w:p>
        </w:tc>
        <w:tc>
          <w:tcPr>
            <w:tcW w:w="1297" w:type="dxa"/>
          </w:tcPr>
          <w:p>
            <w:pPr>
              <w:pStyle w:val="0"/>
              <w:jc w:val="center"/>
            </w:pPr>
            <w:r>
              <w:rPr>
                <w:sz w:val="20"/>
              </w:rPr>
              <w:t xml:space="preserve">I00-I99</w:t>
            </w:r>
          </w:p>
        </w:tc>
        <w:tc>
          <w:tcPr>
            <w:tcW w:w="1812" w:type="dxa"/>
          </w:tcPr>
          <w:p>
            <w:pPr>
              <w:pStyle w:val="0"/>
              <w:jc w:val="center"/>
            </w:pPr>
            <w:r>
              <w:rPr>
                <w:sz w:val="20"/>
              </w:rPr>
              <w:t xml:space="preserve">24291</w:t>
            </w:r>
          </w:p>
        </w:tc>
        <w:tc>
          <w:tcPr>
            <w:tcW w:w="1304" w:type="dxa"/>
          </w:tcPr>
          <w:p>
            <w:pPr>
              <w:pStyle w:val="0"/>
              <w:jc w:val="center"/>
            </w:pPr>
            <w:r>
              <w:rPr>
                <w:sz w:val="20"/>
              </w:rPr>
              <w:t xml:space="preserve">21679</w:t>
            </w:r>
          </w:p>
        </w:tc>
        <w:tc>
          <w:tcPr>
            <w:tcW w:w="1247" w:type="dxa"/>
          </w:tcPr>
          <w:p>
            <w:pPr>
              <w:pStyle w:val="0"/>
              <w:jc w:val="center"/>
            </w:pPr>
            <w:r>
              <w:rPr>
                <w:sz w:val="20"/>
              </w:rPr>
              <w:t xml:space="preserve">89,2</w:t>
            </w:r>
          </w:p>
        </w:tc>
        <w:tc>
          <w:tcPr>
            <w:tcW w:w="1843" w:type="dxa"/>
          </w:tcPr>
          <w:p>
            <w:pPr>
              <w:pStyle w:val="0"/>
              <w:jc w:val="center"/>
            </w:pPr>
            <w:r>
              <w:rPr>
                <w:sz w:val="20"/>
              </w:rPr>
              <w:t xml:space="preserve">36852</w:t>
            </w:r>
          </w:p>
        </w:tc>
        <w:tc>
          <w:tcPr>
            <w:tcW w:w="1247" w:type="dxa"/>
          </w:tcPr>
          <w:p>
            <w:pPr>
              <w:pStyle w:val="0"/>
              <w:jc w:val="center"/>
            </w:pPr>
            <w:r>
              <w:rPr>
                <w:sz w:val="20"/>
              </w:rPr>
              <w:t xml:space="preserve">29573</w:t>
            </w:r>
          </w:p>
        </w:tc>
        <w:tc>
          <w:tcPr>
            <w:tcW w:w="1353" w:type="dxa"/>
          </w:tcPr>
          <w:p>
            <w:pPr>
              <w:pStyle w:val="0"/>
              <w:jc w:val="center"/>
            </w:pPr>
            <w:r>
              <w:rPr>
                <w:sz w:val="20"/>
              </w:rPr>
              <w:t xml:space="preserve">80,2</w:t>
            </w:r>
          </w:p>
        </w:tc>
      </w:tr>
      <w:tr>
        <w:tc>
          <w:tcPr>
            <w:tcW w:w="534" w:type="dxa"/>
          </w:tcPr>
          <w:p>
            <w:pPr>
              <w:pStyle w:val="0"/>
              <w:jc w:val="center"/>
            </w:pPr>
            <w:r>
              <w:rPr>
                <w:sz w:val="20"/>
              </w:rPr>
              <w:t xml:space="preserve">2</w:t>
            </w:r>
          </w:p>
        </w:tc>
        <w:tc>
          <w:tcPr>
            <w:tcW w:w="2891" w:type="dxa"/>
          </w:tcPr>
          <w:p>
            <w:pPr>
              <w:pStyle w:val="0"/>
            </w:pPr>
            <w:r>
              <w:rPr>
                <w:sz w:val="20"/>
              </w:rPr>
              <w:t xml:space="preserve">Болезни, характеризующиеся повышенным кровяным давлением</w:t>
            </w:r>
          </w:p>
        </w:tc>
        <w:tc>
          <w:tcPr>
            <w:tcW w:w="1297" w:type="dxa"/>
          </w:tcPr>
          <w:p>
            <w:pPr>
              <w:pStyle w:val="0"/>
              <w:jc w:val="center"/>
            </w:pPr>
            <w:r>
              <w:rPr>
                <w:sz w:val="20"/>
              </w:rPr>
              <w:t xml:space="preserve">I10-I13</w:t>
            </w:r>
          </w:p>
        </w:tc>
        <w:tc>
          <w:tcPr>
            <w:tcW w:w="1812" w:type="dxa"/>
          </w:tcPr>
          <w:p>
            <w:pPr>
              <w:pStyle w:val="0"/>
              <w:jc w:val="center"/>
            </w:pPr>
            <w:r>
              <w:rPr>
                <w:sz w:val="20"/>
              </w:rPr>
              <w:t xml:space="preserve">14575</w:t>
            </w:r>
          </w:p>
        </w:tc>
        <w:tc>
          <w:tcPr>
            <w:tcW w:w="1304" w:type="dxa"/>
          </w:tcPr>
          <w:p>
            <w:pPr>
              <w:pStyle w:val="0"/>
              <w:jc w:val="center"/>
            </w:pPr>
            <w:r>
              <w:rPr>
                <w:sz w:val="20"/>
              </w:rPr>
              <w:t xml:space="preserve">12290</w:t>
            </w:r>
          </w:p>
        </w:tc>
        <w:tc>
          <w:tcPr>
            <w:tcW w:w="1247" w:type="dxa"/>
          </w:tcPr>
          <w:p>
            <w:pPr>
              <w:pStyle w:val="0"/>
              <w:jc w:val="center"/>
            </w:pPr>
            <w:r>
              <w:rPr>
                <w:sz w:val="20"/>
              </w:rPr>
              <w:t xml:space="preserve">84,3</w:t>
            </w:r>
          </w:p>
        </w:tc>
        <w:tc>
          <w:tcPr>
            <w:tcW w:w="1843" w:type="dxa"/>
          </w:tcPr>
          <w:p>
            <w:pPr>
              <w:pStyle w:val="0"/>
              <w:jc w:val="center"/>
            </w:pPr>
            <w:r>
              <w:rPr>
                <w:sz w:val="20"/>
              </w:rPr>
              <w:t xml:space="preserve">21197</w:t>
            </w:r>
          </w:p>
        </w:tc>
        <w:tc>
          <w:tcPr>
            <w:tcW w:w="1247" w:type="dxa"/>
          </w:tcPr>
          <w:p>
            <w:pPr>
              <w:pStyle w:val="0"/>
              <w:jc w:val="center"/>
            </w:pPr>
            <w:r>
              <w:rPr>
                <w:sz w:val="20"/>
              </w:rPr>
              <w:t xml:space="preserve">18575</w:t>
            </w:r>
          </w:p>
        </w:tc>
        <w:tc>
          <w:tcPr>
            <w:tcW w:w="1353" w:type="dxa"/>
          </w:tcPr>
          <w:p>
            <w:pPr>
              <w:pStyle w:val="0"/>
              <w:jc w:val="center"/>
            </w:pPr>
            <w:r>
              <w:rPr>
                <w:sz w:val="20"/>
              </w:rPr>
              <w:t xml:space="preserve">87,6</w:t>
            </w:r>
          </w:p>
        </w:tc>
      </w:tr>
      <w:tr>
        <w:tc>
          <w:tcPr>
            <w:tcW w:w="534" w:type="dxa"/>
          </w:tcPr>
          <w:p>
            <w:pPr>
              <w:pStyle w:val="0"/>
              <w:jc w:val="center"/>
            </w:pPr>
            <w:r>
              <w:rPr>
                <w:sz w:val="20"/>
              </w:rPr>
              <w:t xml:space="preserve">3</w:t>
            </w:r>
          </w:p>
        </w:tc>
        <w:tc>
          <w:tcPr>
            <w:tcW w:w="2891" w:type="dxa"/>
          </w:tcPr>
          <w:p>
            <w:pPr>
              <w:pStyle w:val="0"/>
            </w:pPr>
            <w:r>
              <w:rPr>
                <w:sz w:val="20"/>
              </w:rPr>
              <w:t xml:space="preserve">Инфаркт миокарда</w:t>
            </w:r>
          </w:p>
        </w:tc>
        <w:tc>
          <w:tcPr>
            <w:tcW w:w="1297" w:type="dxa"/>
          </w:tcPr>
          <w:p>
            <w:pPr>
              <w:pStyle w:val="0"/>
              <w:jc w:val="center"/>
            </w:pPr>
            <w:r>
              <w:rPr>
                <w:sz w:val="20"/>
              </w:rPr>
              <w:t xml:space="preserve">I21-I22</w:t>
            </w:r>
          </w:p>
        </w:tc>
        <w:tc>
          <w:tcPr>
            <w:tcW w:w="1812" w:type="dxa"/>
          </w:tcPr>
          <w:p>
            <w:pPr>
              <w:pStyle w:val="0"/>
              <w:jc w:val="center"/>
            </w:pPr>
            <w:r>
              <w:rPr>
                <w:sz w:val="20"/>
              </w:rPr>
              <w:t xml:space="preserve">1068</w:t>
            </w:r>
          </w:p>
        </w:tc>
        <w:tc>
          <w:tcPr>
            <w:tcW w:w="1304" w:type="dxa"/>
          </w:tcPr>
          <w:p>
            <w:pPr>
              <w:pStyle w:val="0"/>
              <w:jc w:val="center"/>
            </w:pPr>
            <w:r>
              <w:rPr>
                <w:sz w:val="20"/>
              </w:rPr>
              <w:t xml:space="preserve">1068</w:t>
            </w:r>
          </w:p>
        </w:tc>
        <w:tc>
          <w:tcPr>
            <w:tcW w:w="1247" w:type="dxa"/>
          </w:tcPr>
          <w:p>
            <w:pPr>
              <w:pStyle w:val="0"/>
              <w:jc w:val="center"/>
            </w:pPr>
            <w:r>
              <w:rPr>
                <w:sz w:val="20"/>
              </w:rPr>
              <w:t xml:space="preserve">100</w:t>
            </w:r>
          </w:p>
        </w:tc>
        <w:tc>
          <w:tcPr>
            <w:tcW w:w="1843" w:type="dxa"/>
          </w:tcPr>
          <w:p>
            <w:pPr>
              <w:pStyle w:val="0"/>
              <w:jc w:val="center"/>
            </w:pPr>
            <w:r>
              <w:rPr>
                <w:sz w:val="20"/>
              </w:rPr>
              <w:t xml:space="preserve">973</w:t>
            </w:r>
          </w:p>
        </w:tc>
        <w:tc>
          <w:tcPr>
            <w:tcW w:w="1247" w:type="dxa"/>
          </w:tcPr>
          <w:p>
            <w:pPr>
              <w:pStyle w:val="0"/>
              <w:jc w:val="center"/>
            </w:pPr>
            <w:r>
              <w:rPr>
                <w:sz w:val="20"/>
              </w:rPr>
              <w:t xml:space="preserve">973</w:t>
            </w:r>
          </w:p>
        </w:tc>
        <w:tc>
          <w:tcPr>
            <w:tcW w:w="1353" w:type="dxa"/>
          </w:tcPr>
          <w:p>
            <w:pPr>
              <w:pStyle w:val="0"/>
              <w:jc w:val="center"/>
            </w:pPr>
            <w:r>
              <w:rPr>
                <w:sz w:val="20"/>
              </w:rPr>
              <w:t xml:space="preserve">100</w:t>
            </w:r>
          </w:p>
        </w:tc>
      </w:tr>
      <w:tr>
        <w:tc>
          <w:tcPr>
            <w:tcW w:w="534" w:type="dxa"/>
          </w:tcPr>
          <w:p>
            <w:pPr>
              <w:pStyle w:val="0"/>
              <w:jc w:val="center"/>
            </w:pPr>
            <w:r>
              <w:rPr>
                <w:sz w:val="20"/>
              </w:rPr>
              <w:t xml:space="preserve">4</w:t>
            </w:r>
          </w:p>
        </w:tc>
        <w:tc>
          <w:tcPr>
            <w:tcW w:w="2891" w:type="dxa"/>
          </w:tcPr>
          <w:p>
            <w:pPr>
              <w:pStyle w:val="0"/>
            </w:pPr>
            <w:r>
              <w:rPr>
                <w:sz w:val="20"/>
              </w:rPr>
              <w:t xml:space="preserve">Ишемические болезни сердца</w:t>
            </w:r>
          </w:p>
        </w:tc>
        <w:tc>
          <w:tcPr>
            <w:tcW w:w="1297" w:type="dxa"/>
          </w:tcPr>
          <w:p>
            <w:pPr>
              <w:pStyle w:val="0"/>
              <w:jc w:val="center"/>
            </w:pPr>
            <w:r>
              <w:rPr>
                <w:sz w:val="20"/>
              </w:rPr>
              <w:t xml:space="preserve">I20-I25</w:t>
            </w:r>
          </w:p>
        </w:tc>
        <w:tc>
          <w:tcPr>
            <w:tcW w:w="1812" w:type="dxa"/>
          </w:tcPr>
          <w:p>
            <w:pPr>
              <w:pStyle w:val="0"/>
              <w:jc w:val="center"/>
            </w:pPr>
            <w:r>
              <w:rPr>
                <w:sz w:val="20"/>
              </w:rPr>
              <w:t xml:space="preserve">2317</w:t>
            </w:r>
          </w:p>
        </w:tc>
        <w:tc>
          <w:tcPr>
            <w:tcW w:w="1304" w:type="dxa"/>
          </w:tcPr>
          <w:p>
            <w:pPr>
              <w:pStyle w:val="0"/>
              <w:jc w:val="center"/>
            </w:pPr>
            <w:r>
              <w:rPr>
                <w:sz w:val="20"/>
              </w:rPr>
              <w:t xml:space="preserve">2317</w:t>
            </w:r>
          </w:p>
        </w:tc>
        <w:tc>
          <w:tcPr>
            <w:tcW w:w="1247" w:type="dxa"/>
          </w:tcPr>
          <w:p>
            <w:pPr>
              <w:pStyle w:val="0"/>
              <w:jc w:val="center"/>
            </w:pPr>
            <w:r>
              <w:rPr>
                <w:sz w:val="20"/>
              </w:rPr>
              <w:t xml:space="preserve">100</w:t>
            </w:r>
          </w:p>
        </w:tc>
        <w:tc>
          <w:tcPr>
            <w:tcW w:w="1843" w:type="dxa"/>
          </w:tcPr>
          <w:p>
            <w:pPr>
              <w:pStyle w:val="0"/>
              <w:jc w:val="center"/>
            </w:pPr>
            <w:r>
              <w:rPr>
                <w:sz w:val="20"/>
              </w:rPr>
              <w:t xml:space="preserve">2429</w:t>
            </w:r>
          </w:p>
        </w:tc>
        <w:tc>
          <w:tcPr>
            <w:tcW w:w="1247" w:type="dxa"/>
          </w:tcPr>
          <w:p>
            <w:pPr>
              <w:pStyle w:val="0"/>
              <w:jc w:val="center"/>
            </w:pPr>
            <w:r>
              <w:rPr>
                <w:sz w:val="20"/>
              </w:rPr>
              <w:t xml:space="preserve">2295</w:t>
            </w:r>
          </w:p>
        </w:tc>
        <w:tc>
          <w:tcPr>
            <w:tcW w:w="1353" w:type="dxa"/>
          </w:tcPr>
          <w:p>
            <w:pPr>
              <w:pStyle w:val="0"/>
              <w:jc w:val="center"/>
            </w:pPr>
            <w:r>
              <w:rPr>
                <w:sz w:val="20"/>
              </w:rPr>
              <w:t xml:space="preserve">94,5</w:t>
            </w:r>
          </w:p>
        </w:tc>
      </w:tr>
      <w:tr>
        <w:tc>
          <w:tcPr>
            <w:tcW w:w="534" w:type="dxa"/>
          </w:tcPr>
          <w:p>
            <w:pPr>
              <w:pStyle w:val="0"/>
              <w:jc w:val="center"/>
            </w:pPr>
            <w:r>
              <w:rPr>
                <w:sz w:val="20"/>
              </w:rPr>
              <w:t xml:space="preserve">5</w:t>
            </w:r>
          </w:p>
        </w:tc>
        <w:tc>
          <w:tcPr>
            <w:tcW w:w="2891" w:type="dxa"/>
          </w:tcPr>
          <w:p>
            <w:pPr>
              <w:pStyle w:val="0"/>
            </w:pPr>
            <w:r>
              <w:rPr>
                <w:sz w:val="20"/>
              </w:rPr>
              <w:t xml:space="preserve">Цереброваскулярные болезни</w:t>
            </w:r>
          </w:p>
        </w:tc>
        <w:tc>
          <w:tcPr>
            <w:tcW w:w="1297" w:type="dxa"/>
          </w:tcPr>
          <w:p>
            <w:pPr>
              <w:pStyle w:val="0"/>
              <w:jc w:val="center"/>
            </w:pPr>
            <w:r>
              <w:rPr>
                <w:sz w:val="20"/>
              </w:rPr>
              <w:t xml:space="preserve">I60-I69</w:t>
            </w:r>
          </w:p>
        </w:tc>
        <w:tc>
          <w:tcPr>
            <w:tcW w:w="1812" w:type="dxa"/>
          </w:tcPr>
          <w:p>
            <w:pPr>
              <w:pStyle w:val="0"/>
              <w:jc w:val="center"/>
            </w:pPr>
            <w:r>
              <w:rPr>
                <w:sz w:val="20"/>
              </w:rPr>
              <w:t xml:space="preserve">4352</w:t>
            </w:r>
          </w:p>
        </w:tc>
        <w:tc>
          <w:tcPr>
            <w:tcW w:w="1304" w:type="dxa"/>
          </w:tcPr>
          <w:p>
            <w:pPr>
              <w:pStyle w:val="0"/>
              <w:jc w:val="center"/>
            </w:pPr>
            <w:r>
              <w:rPr>
                <w:sz w:val="20"/>
              </w:rPr>
              <w:t xml:space="preserve">4113</w:t>
            </w:r>
          </w:p>
        </w:tc>
        <w:tc>
          <w:tcPr>
            <w:tcW w:w="1247" w:type="dxa"/>
          </w:tcPr>
          <w:p>
            <w:pPr>
              <w:pStyle w:val="0"/>
              <w:jc w:val="center"/>
            </w:pPr>
            <w:r>
              <w:rPr>
                <w:sz w:val="20"/>
              </w:rPr>
              <w:t xml:space="preserve">94,5</w:t>
            </w:r>
          </w:p>
        </w:tc>
        <w:tc>
          <w:tcPr>
            <w:tcW w:w="1843" w:type="dxa"/>
          </w:tcPr>
          <w:p>
            <w:pPr>
              <w:pStyle w:val="0"/>
              <w:jc w:val="center"/>
            </w:pPr>
            <w:r>
              <w:rPr>
                <w:sz w:val="20"/>
              </w:rPr>
              <w:t xml:space="preserve">5856</w:t>
            </w:r>
          </w:p>
        </w:tc>
        <w:tc>
          <w:tcPr>
            <w:tcW w:w="1247" w:type="dxa"/>
          </w:tcPr>
          <w:p>
            <w:pPr>
              <w:pStyle w:val="0"/>
              <w:jc w:val="center"/>
            </w:pPr>
            <w:r>
              <w:rPr>
                <w:sz w:val="20"/>
              </w:rPr>
              <w:t xml:space="preserve">5341</w:t>
            </w:r>
          </w:p>
        </w:tc>
        <w:tc>
          <w:tcPr>
            <w:tcW w:w="1353" w:type="dxa"/>
          </w:tcPr>
          <w:p>
            <w:pPr>
              <w:pStyle w:val="0"/>
              <w:jc w:val="center"/>
            </w:pPr>
            <w:r>
              <w:rPr>
                <w:sz w:val="20"/>
              </w:rPr>
              <w:t xml:space="preserve">91,2</w:t>
            </w:r>
          </w:p>
        </w:tc>
      </w:tr>
      <w:tr>
        <w:tc>
          <w:tcPr>
            <w:tcW w:w="534" w:type="dxa"/>
          </w:tcPr>
          <w:p>
            <w:pPr>
              <w:pStyle w:val="0"/>
              <w:jc w:val="center"/>
            </w:pPr>
            <w:r>
              <w:rPr>
                <w:sz w:val="20"/>
              </w:rPr>
              <w:t xml:space="preserve">6</w:t>
            </w:r>
          </w:p>
        </w:tc>
        <w:tc>
          <w:tcPr>
            <w:tcW w:w="2891" w:type="dxa"/>
          </w:tcPr>
          <w:p>
            <w:pPr>
              <w:pStyle w:val="0"/>
            </w:pPr>
            <w:r>
              <w:rPr>
                <w:sz w:val="20"/>
              </w:rPr>
              <w:t xml:space="preserve">Субарахноидальное кровоизлияние</w:t>
            </w:r>
          </w:p>
        </w:tc>
        <w:tc>
          <w:tcPr>
            <w:tcW w:w="1297" w:type="dxa"/>
          </w:tcPr>
          <w:p>
            <w:pPr>
              <w:pStyle w:val="0"/>
              <w:jc w:val="center"/>
            </w:pPr>
            <w:r>
              <w:rPr>
                <w:sz w:val="20"/>
              </w:rPr>
              <w:t xml:space="preserve">I60</w:t>
            </w:r>
          </w:p>
        </w:tc>
        <w:tc>
          <w:tcPr>
            <w:tcW w:w="1812" w:type="dxa"/>
          </w:tcPr>
          <w:p>
            <w:pPr>
              <w:pStyle w:val="0"/>
              <w:jc w:val="center"/>
            </w:pPr>
            <w:r>
              <w:rPr>
                <w:sz w:val="20"/>
              </w:rPr>
              <w:t xml:space="preserve">39</w:t>
            </w:r>
          </w:p>
        </w:tc>
        <w:tc>
          <w:tcPr>
            <w:tcW w:w="1304" w:type="dxa"/>
          </w:tcPr>
          <w:p>
            <w:pPr>
              <w:pStyle w:val="0"/>
              <w:jc w:val="center"/>
            </w:pPr>
            <w:r>
              <w:rPr>
                <w:sz w:val="20"/>
              </w:rPr>
              <w:t xml:space="preserve">39</w:t>
            </w:r>
          </w:p>
        </w:tc>
        <w:tc>
          <w:tcPr>
            <w:tcW w:w="1247" w:type="dxa"/>
          </w:tcPr>
          <w:p>
            <w:pPr>
              <w:pStyle w:val="0"/>
              <w:jc w:val="center"/>
            </w:pPr>
            <w:r>
              <w:rPr>
                <w:sz w:val="20"/>
              </w:rPr>
              <w:t xml:space="preserve">100</w:t>
            </w:r>
          </w:p>
        </w:tc>
        <w:tc>
          <w:tcPr>
            <w:tcW w:w="1843" w:type="dxa"/>
          </w:tcPr>
          <w:p>
            <w:pPr>
              <w:pStyle w:val="0"/>
              <w:jc w:val="center"/>
            </w:pPr>
            <w:r>
              <w:rPr>
                <w:sz w:val="20"/>
              </w:rPr>
              <w:t xml:space="preserve">37</w:t>
            </w:r>
          </w:p>
        </w:tc>
        <w:tc>
          <w:tcPr>
            <w:tcW w:w="1247" w:type="dxa"/>
          </w:tcPr>
          <w:p>
            <w:pPr>
              <w:pStyle w:val="0"/>
              <w:jc w:val="center"/>
            </w:pPr>
            <w:r>
              <w:rPr>
                <w:sz w:val="20"/>
              </w:rPr>
              <w:t xml:space="preserve">37</w:t>
            </w:r>
          </w:p>
        </w:tc>
        <w:tc>
          <w:tcPr>
            <w:tcW w:w="1353" w:type="dxa"/>
          </w:tcPr>
          <w:p>
            <w:pPr>
              <w:pStyle w:val="0"/>
              <w:jc w:val="center"/>
            </w:pPr>
            <w:r>
              <w:rPr>
                <w:sz w:val="20"/>
              </w:rPr>
              <w:t xml:space="preserve">100</w:t>
            </w:r>
          </w:p>
        </w:tc>
      </w:tr>
      <w:tr>
        <w:tc>
          <w:tcPr>
            <w:tcW w:w="534" w:type="dxa"/>
          </w:tcPr>
          <w:p>
            <w:pPr>
              <w:pStyle w:val="0"/>
              <w:jc w:val="center"/>
            </w:pPr>
            <w:r>
              <w:rPr>
                <w:sz w:val="20"/>
              </w:rPr>
              <w:t xml:space="preserve">7</w:t>
            </w:r>
          </w:p>
        </w:tc>
        <w:tc>
          <w:tcPr>
            <w:tcW w:w="2891" w:type="dxa"/>
          </w:tcPr>
          <w:p>
            <w:pPr>
              <w:pStyle w:val="0"/>
            </w:pPr>
            <w:r>
              <w:rPr>
                <w:sz w:val="20"/>
              </w:rPr>
              <w:t xml:space="preserve">Внутримозговое и другое внутричерепное кровоизлияние</w:t>
            </w:r>
          </w:p>
        </w:tc>
        <w:tc>
          <w:tcPr>
            <w:tcW w:w="1297" w:type="dxa"/>
          </w:tcPr>
          <w:p>
            <w:pPr>
              <w:pStyle w:val="0"/>
              <w:jc w:val="center"/>
            </w:pPr>
            <w:r>
              <w:rPr>
                <w:sz w:val="20"/>
              </w:rPr>
              <w:t xml:space="preserve">I61, I62</w:t>
            </w:r>
          </w:p>
        </w:tc>
        <w:tc>
          <w:tcPr>
            <w:tcW w:w="1812" w:type="dxa"/>
          </w:tcPr>
          <w:p>
            <w:pPr>
              <w:pStyle w:val="0"/>
              <w:jc w:val="center"/>
            </w:pPr>
            <w:r>
              <w:rPr>
                <w:sz w:val="20"/>
              </w:rPr>
              <w:t xml:space="preserve">279</w:t>
            </w:r>
          </w:p>
        </w:tc>
        <w:tc>
          <w:tcPr>
            <w:tcW w:w="1304" w:type="dxa"/>
          </w:tcPr>
          <w:p>
            <w:pPr>
              <w:pStyle w:val="0"/>
              <w:jc w:val="center"/>
            </w:pPr>
            <w:r>
              <w:rPr>
                <w:sz w:val="20"/>
              </w:rPr>
              <w:t xml:space="preserve">279</w:t>
            </w:r>
          </w:p>
        </w:tc>
        <w:tc>
          <w:tcPr>
            <w:tcW w:w="1247" w:type="dxa"/>
          </w:tcPr>
          <w:p>
            <w:pPr>
              <w:pStyle w:val="0"/>
              <w:jc w:val="center"/>
            </w:pPr>
            <w:r>
              <w:rPr>
                <w:sz w:val="20"/>
              </w:rPr>
              <w:t xml:space="preserve">100</w:t>
            </w:r>
          </w:p>
        </w:tc>
        <w:tc>
          <w:tcPr>
            <w:tcW w:w="1843" w:type="dxa"/>
          </w:tcPr>
          <w:p>
            <w:pPr>
              <w:pStyle w:val="0"/>
              <w:jc w:val="center"/>
            </w:pPr>
            <w:r>
              <w:rPr>
                <w:sz w:val="20"/>
              </w:rPr>
              <w:t xml:space="preserve">280</w:t>
            </w:r>
          </w:p>
        </w:tc>
        <w:tc>
          <w:tcPr>
            <w:tcW w:w="1247" w:type="dxa"/>
          </w:tcPr>
          <w:p>
            <w:pPr>
              <w:pStyle w:val="0"/>
              <w:jc w:val="center"/>
            </w:pPr>
            <w:r>
              <w:rPr>
                <w:sz w:val="20"/>
              </w:rPr>
              <w:t xml:space="preserve">280</w:t>
            </w:r>
          </w:p>
        </w:tc>
        <w:tc>
          <w:tcPr>
            <w:tcW w:w="1353" w:type="dxa"/>
          </w:tcPr>
          <w:p>
            <w:pPr>
              <w:pStyle w:val="0"/>
              <w:jc w:val="center"/>
            </w:pPr>
            <w:r>
              <w:rPr>
                <w:sz w:val="20"/>
              </w:rPr>
              <w:t xml:space="preserve">100</w:t>
            </w:r>
          </w:p>
        </w:tc>
      </w:tr>
      <w:tr>
        <w:tc>
          <w:tcPr>
            <w:tcW w:w="534" w:type="dxa"/>
          </w:tcPr>
          <w:p>
            <w:pPr>
              <w:pStyle w:val="0"/>
              <w:jc w:val="center"/>
            </w:pPr>
            <w:r>
              <w:rPr>
                <w:sz w:val="20"/>
              </w:rPr>
              <w:t xml:space="preserve">8</w:t>
            </w:r>
          </w:p>
        </w:tc>
        <w:tc>
          <w:tcPr>
            <w:tcW w:w="2891" w:type="dxa"/>
          </w:tcPr>
          <w:p>
            <w:pPr>
              <w:pStyle w:val="0"/>
            </w:pPr>
            <w:r>
              <w:rPr>
                <w:sz w:val="20"/>
              </w:rPr>
              <w:t xml:space="preserve">Инфаркт мозга</w:t>
            </w:r>
          </w:p>
        </w:tc>
        <w:tc>
          <w:tcPr>
            <w:tcW w:w="1297" w:type="dxa"/>
          </w:tcPr>
          <w:p>
            <w:pPr>
              <w:pStyle w:val="0"/>
              <w:jc w:val="center"/>
            </w:pPr>
            <w:r>
              <w:rPr>
                <w:sz w:val="20"/>
              </w:rPr>
              <w:t xml:space="preserve">I63</w:t>
            </w:r>
          </w:p>
        </w:tc>
        <w:tc>
          <w:tcPr>
            <w:tcW w:w="1812" w:type="dxa"/>
          </w:tcPr>
          <w:p>
            <w:pPr>
              <w:pStyle w:val="0"/>
              <w:jc w:val="center"/>
            </w:pPr>
            <w:r>
              <w:rPr>
                <w:sz w:val="20"/>
              </w:rPr>
              <w:t xml:space="preserve">1821</w:t>
            </w:r>
          </w:p>
        </w:tc>
        <w:tc>
          <w:tcPr>
            <w:tcW w:w="1304" w:type="dxa"/>
          </w:tcPr>
          <w:p>
            <w:pPr>
              <w:pStyle w:val="0"/>
              <w:jc w:val="center"/>
            </w:pPr>
            <w:r>
              <w:rPr>
                <w:sz w:val="20"/>
              </w:rPr>
              <w:t xml:space="preserve">1821</w:t>
            </w:r>
          </w:p>
        </w:tc>
        <w:tc>
          <w:tcPr>
            <w:tcW w:w="1247" w:type="dxa"/>
          </w:tcPr>
          <w:p>
            <w:pPr>
              <w:pStyle w:val="0"/>
              <w:jc w:val="center"/>
            </w:pPr>
            <w:r>
              <w:rPr>
                <w:sz w:val="20"/>
              </w:rPr>
              <w:t xml:space="preserve">100</w:t>
            </w:r>
          </w:p>
        </w:tc>
        <w:tc>
          <w:tcPr>
            <w:tcW w:w="1843" w:type="dxa"/>
          </w:tcPr>
          <w:p>
            <w:pPr>
              <w:pStyle w:val="0"/>
              <w:jc w:val="center"/>
            </w:pPr>
            <w:r>
              <w:rPr>
                <w:sz w:val="20"/>
              </w:rPr>
              <w:t xml:space="preserve">2291</w:t>
            </w:r>
          </w:p>
        </w:tc>
        <w:tc>
          <w:tcPr>
            <w:tcW w:w="1247" w:type="dxa"/>
          </w:tcPr>
          <w:p>
            <w:pPr>
              <w:pStyle w:val="0"/>
              <w:jc w:val="center"/>
            </w:pPr>
            <w:r>
              <w:rPr>
                <w:sz w:val="20"/>
              </w:rPr>
              <w:t xml:space="preserve">2291</w:t>
            </w:r>
          </w:p>
        </w:tc>
        <w:tc>
          <w:tcPr>
            <w:tcW w:w="1353" w:type="dxa"/>
          </w:tcPr>
          <w:p>
            <w:pPr>
              <w:pStyle w:val="0"/>
              <w:jc w:val="center"/>
            </w:pPr>
            <w:r>
              <w:rPr>
                <w:sz w:val="20"/>
              </w:rPr>
              <w:t xml:space="preserve">100</w:t>
            </w:r>
          </w:p>
        </w:tc>
      </w:tr>
      <w:tr>
        <w:tc>
          <w:tcPr>
            <w:tcW w:w="534" w:type="dxa"/>
          </w:tcPr>
          <w:p>
            <w:pPr>
              <w:pStyle w:val="0"/>
              <w:jc w:val="center"/>
            </w:pPr>
            <w:r>
              <w:rPr>
                <w:sz w:val="20"/>
              </w:rPr>
              <w:t xml:space="preserve">9</w:t>
            </w:r>
          </w:p>
        </w:tc>
        <w:tc>
          <w:tcPr>
            <w:tcW w:w="2891" w:type="dxa"/>
          </w:tcPr>
          <w:p>
            <w:pPr>
              <w:pStyle w:val="0"/>
            </w:pPr>
            <w:r>
              <w:rPr>
                <w:sz w:val="20"/>
              </w:rPr>
              <w:t xml:space="preserve">Преходящие транзиторные церебральные ишемические приступы (атаки) и родственные синдромы</w:t>
            </w:r>
          </w:p>
        </w:tc>
        <w:tc>
          <w:tcPr>
            <w:tcW w:w="1297" w:type="dxa"/>
          </w:tcPr>
          <w:p>
            <w:pPr>
              <w:pStyle w:val="0"/>
              <w:jc w:val="center"/>
            </w:pPr>
            <w:r>
              <w:rPr>
                <w:sz w:val="20"/>
              </w:rPr>
              <w:t xml:space="preserve">G45</w:t>
            </w:r>
          </w:p>
        </w:tc>
        <w:tc>
          <w:tcPr>
            <w:tcW w:w="1812" w:type="dxa"/>
          </w:tcPr>
          <w:p>
            <w:pPr>
              <w:pStyle w:val="0"/>
              <w:jc w:val="center"/>
            </w:pPr>
            <w:r>
              <w:rPr>
                <w:sz w:val="20"/>
              </w:rPr>
              <w:t xml:space="preserve">374</w:t>
            </w:r>
          </w:p>
        </w:tc>
        <w:tc>
          <w:tcPr>
            <w:tcW w:w="1304" w:type="dxa"/>
          </w:tcPr>
          <w:p>
            <w:pPr>
              <w:pStyle w:val="0"/>
              <w:jc w:val="center"/>
            </w:pPr>
            <w:r>
              <w:rPr>
                <w:sz w:val="20"/>
              </w:rPr>
              <w:t xml:space="preserve">374</w:t>
            </w:r>
          </w:p>
        </w:tc>
        <w:tc>
          <w:tcPr>
            <w:tcW w:w="1247" w:type="dxa"/>
          </w:tcPr>
          <w:p>
            <w:pPr>
              <w:pStyle w:val="0"/>
              <w:jc w:val="center"/>
            </w:pPr>
            <w:r>
              <w:rPr>
                <w:sz w:val="20"/>
              </w:rPr>
              <w:t xml:space="preserve">100</w:t>
            </w:r>
          </w:p>
        </w:tc>
        <w:tc>
          <w:tcPr>
            <w:tcW w:w="1843" w:type="dxa"/>
          </w:tcPr>
          <w:p>
            <w:pPr>
              <w:pStyle w:val="0"/>
              <w:jc w:val="center"/>
            </w:pPr>
            <w:r>
              <w:rPr>
                <w:sz w:val="20"/>
              </w:rPr>
              <w:t xml:space="preserve">241</w:t>
            </w:r>
          </w:p>
        </w:tc>
        <w:tc>
          <w:tcPr>
            <w:tcW w:w="1247" w:type="dxa"/>
          </w:tcPr>
          <w:p>
            <w:pPr>
              <w:pStyle w:val="0"/>
              <w:jc w:val="center"/>
            </w:pPr>
            <w:r>
              <w:rPr>
                <w:sz w:val="20"/>
              </w:rPr>
              <w:t xml:space="preserve">192</w:t>
            </w:r>
          </w:p>
        </w:tc>
        <w:tc>
          <w:tcPr>
            <w:tcW w:w="1353" w:type="dxa"/>
          </w:tcPr>
          <w:p>
            <w:pPr>
              <w:pStyle w:val="0"/>
              <w:jc w:val="center"/>
            </w:pPr>
            <w:r>
              <w:rPr>
                <w:sz w:val="20"/>
              </w:rPr>
              <w:t xml:space="preserve">79,7</w:t>
            </w:r>
          </w:p>
        </w:tc>
      </w:tr>
      <w:tr>
        <w:tc>
          <w:tcPr>
            <w:tcW w:w="534" w:type="dxa"/>
          </w:tcPr>
          <w:p>
            <w:pPr>
              <w:pStyle w:val="0"/>
              <w:jc w:val="center"/>
            </w:pPr>
            <w:r>
              <w:rPr>
                <w:sz w:val="20"/>
              </w:rPr>
              <w:t xml:space="preserve">10</w:t>
            </w:r>
          </w:p>
        </w:tc>
        <w:tc>
          <w:tcPr>
            <w:tcW w:w="2891" w:type="dxa"/>
          </w:tcPr>
          <w:p>
            <w:pPr>
              <w:pStyle w:val="0"/>
            </w:pPr>
            <w:r>
              <w:rPr>
                <w:sz w:val="20"/>
              </w:rPr>
              <w:t xml:space="preserve">Инсульт, не уточненный как кровоизлияние или инфаркт</w:t>
            </w:r>
          </w:p>
        </w:tc>
        <w:tc>
          <w:tcPr>
            <w:tcW w:w="1297" w:type="dxa"/>
          </w:tcPr>
          <w:p>
            <w:pPr>
              <w:pStyle w:val="0"/>
              <w:jc w:val="center"/>
            </w:pPr>
            <w:r>
              <w:rPr>
                <w:sz w:val="20"/>
              </w:rPr>
              <w:t xml:space="preserve">I64</w:t>
            </w:r>
          </w:p>
        </w:tc>
        <w:tc>
          <w:tcPr>
            <w:tcW w:w="1812" w:type="dxa"/>
          </w:tcPr>
          <w:p>
            <w:pPr>
              <w:pStyle w:val="0"/>
              <w:jc w:val="center"/>
            </w:pPr>
            <w:r>
              <w:rPr>
                <w:sz w:val="20"/>
              </w:rPr>
              <w:t xml:space="preserve">40</w:t>
            </w:r>
          </w:p>
        </w:tc>
        <w:tc>
          <w:tcPr>
            <w:tcW w:w="1304" w:type="dxa"/>
          </w:tcPr>
          <w:p>
            <w:pPr>
              <w:pStyle w:val="0"/>
              <w:jc w:val="center"/>
            </w:pPr>
            <w:r>
              <w:rPr>
                <w:sz w:val="20"/>
              </w:rPr>
              <w:t xml:space="preserve">40</w:t>
            </w:r>
          </w:p>
        </w:tc>
        <w:tc>
          <w:tcPr>
            <w:tcW w:w="1247" w:type="dxa"/>
          </w:tcPr>
          <w:p>
            <w:pPr>
              <w:pStyle w:val="0"/>
              <w:jc w:val="center"/>
            </w:pPr>
            <w:r>
              <w:rPr>
                <w:sz w:val="20"/>
              </w:rPr>
              <w:t xml:space="preserve">100</w:t>
            </w:r>
          </w:p>
        </w:tc>
        <w:tc>
          <w:tcPr>
            <w:tcW w:w="1843" w:type="dxa"/>
          </w:tcPr>
          <w:p>
            <w:pPr>
              <w:pStyle w:val="0"/>
              <w:jc w:val="center"/>
            </w:pPr>
            <w:r>
              <w:rPr>
                <w:sz w:val="20"/>
              </w:rPr>
              <w:t xml:space="preserve">82</w:t>
            </w:r>
          </w:p>
        </w:tc>
        <w:tc>
          <w:tcPr>
            <w:tcW w:w="1247" w:type="dxa"/>
          </w:tcPr>
          <w:p>
            <w:pPr>
              <w:pStyle w:val="0"/>
              <w:jc w:val="center"/>
            </w:pPr>
            <w:r>
              <w:rPr>
                <w:sz w:val="20"/>
              </w:rPr>
              <w:t xml:space="preserve">82</w:t>
            </w:r>
          </w:p>
        </w:tc>
        <w:tc>
          <w:tcPr>
            <w:tcW w:w="1353" w:type="dxa"/>
          </w:tcPr>
          <w:p>
            <w:pPr>
              <w:pStyle w:val="0"/>
              <w:jc w:val="center"/>
            </w:pPr>
            <w:r>
              <w:rPr>
                <w:sz w:val="20"/>
              </w:rPr>
              <w:t xml:space="preserve">100</w:t>
            </w:r>
          </w:p>
        </w:tc>
      </w:tr>
      <w:tr>
        <w:tc>
          <w:tcPr>
            <w:tcW w:w="534" w:type="dxa"/>
          </w:tcPr>
          <w:p>
            <w:pPr>
              <w:pStyle w:val="0"/>
              <w:jc w:val="center"/>
            </w:pPr>
            <w:r>
              <w:rPr>
                <w:sz w:val="20"/>
              </w:rPr>
              <w:t xml:space="preserve">11</w:t>
            </w:r>
          </w:p>
        </w:tc>
        <w:tc>
          <w:tcPr>
            <w:tcW w:w="2891" w:type="dxa"/>
          </w:tcPr>
          <w:p>
            <w:pPr>
              <w:pStyle w:val="0"/>
            </w:pPr>
            <w:r>
              <w:rPr>
                <w:sz w:val="20"/>
              </w:rPr>
              <w:t xml:space="preserve">Фибрилляция и трепетание предсердий</w:t>
            </w:r>
          </w:p>
        </w:tc>
        <w:tc>
          <w:tcPr>
            <w:tcW w:w="1297" w:type="dxa"/>
          </w:tcPr>
          <w:p>
            <w:pPr>
              <w:pStyle w:val="0"/>
              <w:jc w:val="center"/>
            </w:pPr>
            <w:r>
              <w:rPr>
                <w:sz w:val="20"/>
              </w:rPr>
              <w:t xml:space="preserve">I48</w:t>
            </w:r>
          </w:p>
        </w:tc>
        <w:tc>
          <w:tcPr>
            <w:tcW w:w="1812" w:type="dxa"/>
          </w:tcPr>
          <w:p>
            <w:pPr>
              <w:pStyle w:val="0"/>
              <w:jc w:val="center"/>
            </w:pPr>
            <w:r>
              <w:rPr>
                <w:sz w:val="20"/>
              </w:rPr>
              <w:t xml:space="preserve">168</w:t>
            </w:r>
          </w:p>
        </w:tc>
        <w:tc>
          <w:tcPr>
            <w:tcW w:w="1304" w:type="dxa"/>
          </w:tcPr>
          <w:p>
            <w:pPr>
              <w:pStyle w:val="0"/>
              <w:jc w:val="center"/>
            </w:pPr>
            <w:r>
              <w:rPr>
                <w:sz w:val="20"/>
              </w:rPr>
              <w:t xml:space="preserve">168</w:t>
            </w:r>
          </w:p>
        </w:tc>
        <w:tc>
          <w:tcPr>
            <w:tcW w:w="1247" w:type="dxa"/>
          </w:tcPr>
          <w:p>
            <w:pPr>
              <w:pStyle w:val="0"/>
              <w:jc w:val="center"/>
            </w:pPr>
            <w:r>
              <w:rPr>
                <w:sz w:val="20"/>
              </w:rPr>
              <w:t xml:space="preserve">100</w:t>
            </w:r>
          </w:p>
        </w:tc>
        <w:tc>
          <w:tcPr>
            <w:tcW w:w="1843" w:type="dxa"/>
          </w:tcPr>
          <w:p>
            <w:pPr>
              <w:pStyle w:val="0"/>
              <w:jc w:val="center"/>
            </w:pPr>
            <w:r>
              <w:rPr>
                <w:sz w:val="20"/>
              </w:rPr>
              <w:t xml:space="preserve">261</w:t>
            </w:r>
          </w:p>
        </w:tc>
        <w:tc>
          <w:tcPr>
            <w:tcW w:w="1247" w:type="dxa"/>
          </w:tcPr>
          <w:p>
            <w:pPr>
              <w:pStyle w:val="0"/>
              <w:jc w:val="center"/>
            </w:pPr>
            <w:r>
              <w:rPr>
                <w:sz w:val="20"/>
              </w:rPr>
              <w:t xml:space="preserve">261</w:t>
            </w:r>
          </w:p>
        </w:tc>
        <w:tc>
          <w:tcPr>
            <w:tcW w:w="1353" w:type="dxa"/>
          </w:tcPr>
          <w:p>
            <w:pPr>
              <w:pStyle w:val="0"/>
              <w:jc w:val="center"/>
            </w:pPr>
            <w:r>
              <w:rPr>
                <w:sz w:val="20"/>
              </w:rPr>
              <w:t xml:space="preserve">100</w:t>
            </w:r>
          </w:p>
        </w:tc>
      </w:tr>
      <w:tr>
        <w:tc>
          <w:tcPr>
            <w:tcW w:w="534" w:type="dxa"/>
          </w:tcPr>
          <w:p>
            <w:pPr>
              <w:pStyle w:val="0"/>
              <w:jc w:val="center"/>
            </w:pPr>
            <w:r>
              <w:rPr>
                <w:sz w:val="20"/>
              </w:rPr>
              <w:t xml:space="preserve">12</w:t>
            </w:r>
          </w:p>
        </w:tc>
        <w:tc>
          <w:tcPr>
            <w:tcW w:w="2891" w:type="dxa"/>
          </w:tcPr>
          <w:p>
            <w:pPr>
              <w:pStyle w:val="0"/>
            </w:pPr>
            <w:r>
              <w:rPr>
                <w:sz w:val="20"/>
              </w:rPr>
              <w:t xml:space="preserve">Сердечная недостаточность</w:t>
            </w:r>
          </w:p>
        </w:tc>
        <w:tc>
          <w:tcPr>
            <w:tcW w:w="1297" w:type="dxa"/>
          </w:tcPr>
          <w:p>
            <w:pPr>
              <w:pStyle w:val="0"/>
              <w:jc w:val="center"/>
            </w:pPr>
            <w:r>
              <w:rPr>
                <w:sz w:val="20"/>
              </w:rPr>
              <w:t xml:space="preserve">I50</w:t>
            </w:r>
          </w:p>
        </w:tc>
        <w:tc>
          <w:tcPr>
            <w:tcW w:w="1812" w:type="dxa"/>
          </w:tcPr>
          <w:p>
            <w:pPr>
              <w:pStyle w:val="0"/>
              <w:jc w:val="center"/>
            </w:pPr>
            <w:r>
              <w:rPr>
                <w:sz w:val="20"/>
              </w:rPr>
              <w:t xml:space="preserve">237</w:t>
            </w:r>
          </w:p>
        </w:tc>
        <w:tc>
          <w:tcPr>
            <w:tcW w:w="1304" w:type="dxa"/>
          </w:tcPr>
          <w:p>
            <w:pPr>
              <w:pStyle w:val="0"/>
              <w:jc w:val="center"/>
            </w:pPr>
            <w:r>
              <w:rPr>
                <w:sz w:val="20"/>
              </w:rPr>
              <w:t xml:space="preserve">237</w:t>
            </w:r>
          </w:p>
        </w:tc>
        <w:tc>
          <w:tcPr>
            <w:tcW w:w="1247" w:type="dxa"/>
          </w:tcPr>
          <w:p>
            <w:pPr>
              <w:pStyle w:val="0"/>
              <w:jc w:val="center"/>
            </w:pPr>
            <w:r>
              <w:rPr>
                <w:sz w:val="20"/>
              </w:rPr>
              <w:t xml:space="preserve">100</w:t>
            </w:r>
          </w:p>
        </w:tc>
        <w:tc>
          <w:tcPr>
            <w:tcW w:w="1843" w:type="dxa"/>
          </w:tcPr>
          <w:p>
            <w:pPr>
              <w:pStyle w:val="0"/>
              <w:jc w:val="center"/>
            </w:pPr>
            <w:r>
              <w:rPr>
                <w:sz w:val="20"/>
              </w:rPr>
              <w:t xml:space="preserve">509</w:t>
            </w:r>
          </w:p>
        </w:tc>
        <w:tc>
          <w:tcPr>
            <w:tcW w:w="1247" w:type="dxa"/>
          </w:tcPr>
          <w:p>
            <w:pPr>
              <w:pStyle w:val="0"/>
              <w:jc w:val="center"/>
            </w:pPr>
            <w:r>
              <w:rPr>
                <w:sz w:val="20"/>
              </w:rPr>
              <w:t xml:space="preserve">509</w:t>
            </w:r>
          </w:p>
        </w:tc>
        <w:tc>
          <w:tcPr>
            <w:tcW w:w="1353" w:type="dxa"/>
          </w:tcPr>
          <w:p>
            <w:pPr>
              <w:pStyle w:val="0"/>
              <w:jc w:val="center"/>
            </w:pPr>
            <w:r>
              <w:rPr>
                <w:sz w:val="20"/>
              </w:rPr>
              <w:t xml:space="preserve">100</w:t>
            </w:r>
          </w:p>
        </w:tc>
      </w:tr>
      <w:tr>
        <w:tc>
          <w:tcPr>
            <w:tcW w:w="534" w:type="dxa"/>
          </w:tcPr>
          <w:p>
            <w:pPr>
              <w:pStyle w:val="0"/>
              <w:jc w:val="center"/>
            </w:pPr>
            <w:r>
              <w:rPr>
                <w:sz w:val="20"/>
              </w:rPr>
              <w:t xml:space="preserve">13</w:t>
            </w:r>
          </w:p>
        </w:tc>
        <w:tc>
          <w:tcPr>
            <w:tcW w:w="2891" w:type="dxa"/>
          </w:tcPr>
          <w:p>
            <w:pPr>
              <w:pStyle w:val="0"/>
            </w:pPr>
            <w:r>
              <w:rPr>
                <w:sz w:val="20"/>
              </w:rPr>
              <w:t xml:space="preserve">Остановка сердца</w:t>
            </w:r>
          </w:p>
        </w:tc>
        <w:tc>
          <w:tcPr>
            <w:tcW w:w="1297" w:type="dxa"/>
          </w:tcPr>
          <w:p>
            <w:pPr>
              <w:pStyle w:val="0"/>
              <w:jc w:val="center"/>
            </w:pPr>
            <w:r>
              <w:rPr>
                <w:sz w:val="20"/>
              </w:rPr>
              <w:t xml:space="preserve">I46</w:t>
            </w:r>
          </w:p>
        </w:tc>
        <w:tc>
          <w:tcPr>
            <w:tcW w:w="1812" w:type="dxa"/>
          </w:tcPr>
          <w:p>
            <w:pPr>
              <w:pStyle w:val="0"/>
              <w:jc w:val="center"/>
            </w:pPr>
            <w:r>
              <w:rPr>
                <w:sz w:val="20"/>
              </w:rPr>
              <w:t xml:space="preserve">0</w:t>
            </w:r>
          </w:p>
        </w:tc>
        <w:tc>
          <w:tcPr>
            <w:tcW w:w="1304" w:type="dxa"/>
          </w:tcPr>
          <w:p>
            <w:pPr>
              <w:pStyle w:val="0"/>
              <w:jc w:val="center"/>
            </w:pPr>
            <w:r>
              <w:rPr>
                <w:sz w:val="20"/>
              </w:rPr>
              <w:t xml:space="preserve">0</w:t>
            </w:r>
          </w:p>
        </w:tc>
        <w:tc>
          <w:tcPr>
            <w:tcW w:w="1247" w:type="dxa"/>
          </w:tcPr>
          <w:p>
            <w:pPr>
              <w:pStyle w:val="0"/>
            </w:pPr>
            <w:r>
              <w:rPr>
                <w:sz w:val="20"/>
              </w:rPr>
            </w:r>
          </w:p>
        </w:tc>
        <w:tc>
          <w:tcPr>
            <w:tcW w:w="1843" w:type="dxa"/>
          </w:tcPr>
          <w:p>
            <w:pPr>
              <w:pStyle w:val="0"/>
              <w:jc w:val="center"/>
            </w:pPr>
            <w:r>
              <w:rPr>
                <w:sz w:val="20"/>
              </w:rPr>
              <w:t xml:space="preserve">0</w:t>
            </w:r>
          </w:p>
        </w:tc>
        <w:tc>
          <w:tcPr>
            <w:tcW w:w="1247" w:type="dxa"/>
          </w:tcPr>
          <w:p>
            <w:pPr>
              <w:pStyle w:val="0"/>
              <w:jc w:val="center"/>
            </w:pPr>
            <w:r>
              <w:rPr>
                <w:sz w:val="20"/>
              </w:rPr>
              <w:t xml:space="preserve">0</w:t>
            </w:r>
          </w:p>
        </w:tc>
        <w:tc>
          <w:tcPr>
            <w:tcW w:w="1353" w:type="dxa"/>
          </w:tcPr>
          <w:p>
            <w:pPr>
              <w:pStyle w:val="0"/>
            </w:pPr>
            <w:r>
              <w:rPr>
                <w:sz w:val="20"/>
              </w:rPr>
            </w:r>
          </w:p>
        </w:tc>
      </w:tr>
      <w:tr>
        <w:tc>
          <w:tcPr>
            <w:tcW w:w="534" w:type="dxa"/>
          </w:tcPr>
          <w:p>
            <w:pPr>
              <w:pStyle w:val="0"/>
              <w:jc w:val="center"/>
            </w:pPr>
            <w:r>
              <w:rPr>
                <w:sz w:val="20"/>
              </w:rPr>
              <w:t xml:space="preserve">14</w:t>
            </w:r>
          </w:p>
        </w:tc>
        <w:tc>
          <w:tcPr>
            <w:tcW w:w="2891" w:type="dxa"/>
          </w:tcPr>
          <w:p>
            <w:pPr>
              <w:pStyle w:val="0"/>
            </w:pPr>
            <w:r>
              <w:rPr>
                <w:sz w:val="20"/>
              </w:rPr>
              <w:t xml:space="preserve">Врожденные аномалии</w:t>
            </w:r>
          </w:p>
        </w:tc>
        <w:tc>
          <w:tcPr>
            <w:tcW w:w="1297" w:type="dxa"/>
          </w:tcPr>
          <w:p>
            <w:pPr>
              <w:pStyle w:val="0"/>
              <w:jc w:val="center"/>
            </w:pPr>
            <w:r>
              <w:rPr>
                <w:sz w:val="20"/>
              </w:rPr>
              <w:t xml:space="preserve">Q20-Q25</w:t>
            </w:r>
          </w:p>
        </w:tc>
        <w:tc>
          <w:tcPr>
            <w:tcW w:w="1812" w:type="dxa"/>
          </w:tcPr>
          <w:p>
            <w:pPr>
              <w:pStyle w:val="0"/>
              <w:jc w:val="center"/>
            </w:pPr>
            <w:r>
              <w:rPr>
                <w:sz w:val="20"/>
              </w:rPr>
              <w:t xml:space="preserve">208</w:t>
            </w:r>
          </w:p>
        </w:tc>
        <w:tc>
          <w:tcPr>
            <w:tcW w:w="1304" w:type="dxa"/>
          </w:tcPr>
          <w:p>
            <w:pPr>
              <w:pStyle w:val="0"/>
              <w:jc w:val="center"/>
            </w:pPr>
            <w:r>
              <w:rPr>
                <w:sz w:val="20"/>
              </w:rPr>
              <w:t xml:space="preserve">199</w:t>
            </w:r>
          </w:p>
        </w:tc>
        <w:tc>
          <w:tcPr>
            <w:tcW w:w="1247" w:type="dxa"/>
          </w:tcPr>
          <w:p>
            <w:pPr>
              <w:pStyle w:val="0"/>
              <w:jc w:val="center"/>
            </w:pPr>
            <w:r>
              <w:rPr>
                <w:sz w:val="20"/>
              </w:rPr>
              <w:t xml:space="preserve">95,7</w:t>
            </w:r>
          </w:p>
        </w:tc>
        <w:tc>
          <w:tcPr>
            <w:tcW w:w="1843" w:type="dxa"/>
          </w:tcPr>
          <w:p>
            <w:pPr>
              <w:pStyle w:val="0"/>
              <w:jc w:val="center"/>
            </w:pPr>
            <w:r>
              <w:rPr>
                <w:sz w:val="20"/>
              </w:rPr>
              <w:t xml:space="preserve">305</w:t>
            </w:r>
          </w:p>
        </w:tc>
        <w:tc>
          <w:tcPr>
            <w:tcW w:w="1247" w:type="dxa"/>
          </w:tcPr>
          <w:p>
            <w:pPr>
              <w:pStyle w:val="0"/>
              <w:jc w:val="center"/>
            </w:pPr>
            <w:r>
              <w:rPr>
                <w:sz w:val="20"/>
              </w:rPr>
              <w:t xml:space="preserve">262</w:t>
            </w:r>
          </w:p>
        </w:tc>
        <w:tc>
          <w:tcPr>
            <w:tcW w:w="1353" w:type="dxa"/>
          </w:tcPr>
          <w:p>
            <w:pPr>
              <w:pStyle w:val="0"/>
              <w:jc w:val="center"/>
            </w:pPr>
            <w:r>
              <w:rPr>
                <w:sz w:val="20"/>
              </w:rPr>
              <w:t xml:space="preserve">85,9</w:t>
            </w:r>
          </w:p>
        </w:tc>
      </w:tr>
      <w:tr>
        <w:tc>
          <w:tcPr>
            <w:tcW w:w="534" w:type="dxa"/>
          </w:tcPr>
          <w:p>
            <w:pPr>
              <w:pStyle w:val="0"/>
              <w:jc w:val="center"/>
            </w:pPr>
            <w:r>
              <w:rPr>
                <w:sz w:val="20"/>
              </w:rPr>
              <w:t xml:space="preserve">15</w:t>
            </w:r>
          </w:p>
        </w:tc>
        <w:tc>
          <w:tcPr>
            <w:tcW w:w="2891" w:type="dxa"/>
          </w:tcPr>
          <w:p>
            <w:pPr>
              <w:pStyle w:val="0"/>
            </w:pPr>
            <w:r>
              <w:rPr>
                <w:sz w:val="20"/>
              </w:rPr>
              <w:t xml:space="preserve">Приобретенные пороки сердца</w:t>
            </w:r>
          </w:p>
        </w:tc>
        <w:tc>
          <w:tcPr>
            <w:tcW w:w="1297" w:type="dxa"/>
          </w:tcPr>
          <w:p>
            <w:pPr>
              <w:pStyle w:val="0"/>
              <w:jc w:val="center"/>
            </w:pPr>
            <w:r>
              <w:rPr>
                <w:sz w:val="20"/>
              </w:rPr>
              <w:t xml:space="preserve">I34-I37</w:t>
            </w:r>
          </w:p>
        </w:tc>
        <w:tc>
          <w:tcPr>
            <w:tcW w:w="1812" w:type="dxa"/>
          </w:tcPr>
          <w:p>
            <w:pPr>
              <w:pStyle w:val="0"/>
              <w:jc w:val="center"/>
            </w:pPr>
            <w:r>
              <w:rPr>
                <w:sz w:val="20"/>
              </w:rPr>
              <w:t xml:space="preserve">52</w:t>
            </w:r>
          </w:p>
        </w:tc>
        <w:tc>
          <w:tcPr>
            <w:tcW w:w="1304" w:type="dxa"/>
          </w:tcPr>
          <w:p>
            <w:pPr>
              <w:pStyle w:val="0"/>
              <w:jc w:val="center"/>
            </w:pPr>
            <w:r>
              <w:rPr>
                <w:sz w:val="20"/>
              </w:rPr>
              <w:t xml:space="preserve">52</w:t>
            </w:r>
          </w:p>
        </w:tc>
        <w:tc>
          <w:tcPr>
            <w:tcW w:w="1247" w:type="dxa"/>
          </w:tcPr>
          <w:p>
            <w:pPr>
              <w:pStyle w:val="0"/>
              <w:jc w:val="center"/>
            </w:pPr>
            <w:r>
              <w:rPr>
                <w:sz w:val="20"/>
              </w:rPr>
              <w:t xml:space="preserve">100</w:t>
            </w:r>
          </w:p>
        </w:tc>
        <w:tc>
          <w:tcPr>
            <w:tcW w:w="1843" w:type="dxa"/>
          </w:tcPr>
          <w:p>
            <w:pPr>
              <w:pStyle w:val="0"/>
              <w:jc w:val="center"/>
            </w:pPr>
            <w:r>
              <w:rPr>
                <w:sz w:val="20"/>
              </w:rPr>
              <w:t xml:space="preserve">123</w:t>
            </w:r>
          </w:p>
        </w:tc>
        <w:tc>
          <w:tcPr>
            <w:tcW w:w="1247" w:type="dxa"/>
          </w:tcPr>
          <w:p>
            <w:pPr>
              <w:pStyle w:val="0"/>
              <w:jc w:val="center"/>
            </w:pPr>
            <w:r>
              <w:rPr>
                <w:sz w:val="20"/>
              </w:rPr>
              <w:t xml:space="preserve">123</w:t>
            </w:r>
          </w:p>
        </w:tc>
        <w:tc>
          <w:tcPr>
            <w:tcW w:w="1353" w:type="dxa"/>
          </w:tcPr>
          <w:p>
            <w:pPr>
              <w:pStyle w:val="0"/>
              <w:jc w:val="center"/>
            </w:pPr>
            <w:r>
              <w:rPr>
                <w:sz w:val="20"/>
              </w:rPr>
              <w:t xml:space="preserve">100</w:t>
            </w:r>
          </w:p>
        </w:tc>
      </w:tr>
    </w:tbl>
    <w:p>
      <w:pPr>
        <w:sectPr>
          <w:headerReference w:type="default" r:id="rId19"/>
          <w:headerReference w:type="first" r:id="rId19"/>
          <w:footerReference w:type="default" r:id="rId20"/>
          <w:footerReference w:type="first" r:id="rId20"/>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Таким образом, в структуре заболеваемости БСК как общей, так и первичной, преобладают хронические формы ишемической болезни сердца, артериальная гипертензия и цереброваскулярные заболевания, что соответствует структуре смертности.</w:t>
      </w:r>
    </w:p>
    <w:p>
      <w:pPr>
        <w:pStyle w:val="0"/>
        <w:spacing w:before="200" w:lineRule="auto"/>
        <w:ind w:firstLine="540"/>
        <w:jc w:val="both"/>
      </w:pPr>
      <w:r>
        <w:rPr>
          <w:sz w:val="20"/>
        </w:rPr>
        <w:t xml:space="preserve">При анализе структуры и динамики заболеваемости за 2020 - 2024 годы отмечается увеличение общей заболеваемости по БСК (на 23%), рост болезней, характеризующихся повышенным артериальным давлением (на 24,5%), цереброваскулярными болезнями (на 15,2%), снижение заболеваемости острым инфарктом миокарда (на 9,7%). Отмечается увеличение первичной заболеваемости от БСК (на 34%), рост болезней, характеризующихся повышенным артериальным давлением (на 31%), снижение заболеваемости субарахноидальными кровоизлияниями (на 5,4%), рост заболеваемости инсультом неуточненным (на 20,5%), рост заболеваемости цереброваскулярными болезнями (на 25,6%).</w:t>
      </w:r>
    </w:p>
    <w:p>
      <w:pPr>
        <w:pStyle w:val="0"/>
        <w:spacing w:before="200" w:lineRule="auto"/>
        <w:ind w:firstLine="540"/>
        <w:jc w:val="both"/>
      </w:pPr>
      <w:r>
        <w:rPr>
          <w:sz w:val="20"/>
        </w:rPr>
        <w:t xml:space="preserve">Количество пациентов, доставленных в стационары с диагнозом "Внезапная сердечная смерть, так описанная" (соответствует коду МКБ-10 I46.1), в 2024 году составило 3: г. Нальчик - 2 случая, Баксанский муниципальный район - 1 случай.</w:t>
      </w:r>
    </w:p>
    <w:p>
      <w:pPr>
        <w:pStyle w:val="0"/>
        <w:jc w:val="both"/>
      </w:pPr>
      <w:r>
        <w:rPr>
          <w:sz w:val="20"/>
        </w:rPr>
      </w:r>
    </w:p>
    <w:p>
      <w:pPr>
        <w:pStyle w:val="2"/>
        <w:outlineLvl w:val="2"/>
        <w:jc w:val="center"/>
      </w:pPr>
      <w:r>
        <w:rPr>
          <w:sz w:val="20"/>
        </w:rPr>
        <w:t xml:space="preserve">1.4. Показатели, характеризующие оказание медицинской помощи</w:t>
      </w:r>
    </w:p>
    <w:p>
      <w:pPr>
        <w:pStyle w:val="2"/>
        <w:jc w:val="center"/>
      </w:pPr>
      <w:r>
        <w:rPr>
          <w:sz w:val="20"/>
        </w:rPr>
        <w:t xml:space="preserve">пациентам с сердечно-сосудистыми заболеваниями</w:t>
      </w:r>
    </w:p>
    <w:p>
      <w:pPr>
        <w:pStyle w:val="0"/>
        <w:jc w:val="both"/>
      </w:pPr>
      <w:r>
        <w:rPr>
          <w:sz w:val="20"/>
        </w:rPr>
      </w:r>
    </w:p>
    <w:p>
      <w:pPr>
        <w:pStyle w:val="0"/>
        <w:ind w:firstLine="540"/>
        <w:jc w:val="both"/>
      </w:pPr>
      <w:r>
        <w:rPr>
          <w:sz w:val="20"/>
        </w:rPr>
        <w:t xml:space="preserve">Сроки оказания скорой, специализированной и высокотехнологичной медицинской помощи при ОКС (острый коронарный синдром с подъемом сегмента ST, острый коронарный синдром без подъема сегмента ST) (далее соответственно - ОКСпST, ОКСбпST), оценка достижения плановых значений временных индикаторов "симптом - звонок", "звонок - дверь", "дверь - введение проводника в инфаркт-связанную артерию", "звонок - введение проводника в инфаркт-связанную артерию":</w:t>
      </w:r>
    </w:p>
    <w:p>
      <w:pPr>
        <w:pStyle w:val="0"/>
        <w:spacing w:before="200" w:lineRule="auto"/>
        <w:ind w:firstLine="540"/>
        <w:jc w:val="both"/>
      </w:pPr>
      <w:r>
        <w:rPr>
          <w:sz w:val="20"/>
        </w:rPr>
        <w:t xml:space="preserve">среднее время "симптом - баллон" - 152 минуты;</w:t>
      </w:r>
    </w:p>
    <w:p>
      <w:pPr>
        <w:pStyle w:val="0"/>
        <w:spacing w:before="200" w:lineRule="auto"/>
        <w:ind w:firstLine="540"/>
        <w:jc w:val="both"/>
      </w:pPr>
      <w:r>
        <w:rPr>
          <w:sz w:val="20"/>
        </w:rPr>
        <w:t xml:space="preserve">среднее время "симптом - звонок СМП" - 41 минута;</w:t>
      </w:r>
    </w:p>
    <w:p>
      <w:pPr>
        <w:pStyle w:val="0"/>
        <w:spacing w:before="200" w:lineRule="auto"/>
        <w:ind w:firstLine="540"/>
        <w:jc w:val="both"/>
      </w:pPr>
      <w:r>
        <w:rPr>
          <w:sz w:val="20"/>
        </w:rPr>
        <w:t xml:space="preserve">среднее время "звонок СМП - баллон" - 111 минут.</w:t>
      </w:r>
    </w:p>
    <w:p>
      <w:pPr>
        <w:pStyle w:val="0"/>
        <w:jc w:val="both"/>
      </w:pPr>
      <w:r>
        <w:rPr>
          <w:sz w:val="20"/>
        </w:rPr>
      </w:r>
    </w:p>
    <w:p>
      <w:pPr>
        <w:pStyle w:val="0"/>
        <w:outlineLvl w:val="3"/>
        <w:jc w:val="right"/>
      </w:pPr>
      <w:r>
        <w:rPr>
          <w:sz w:val="20"/>
        </w:rPr>
        <w:t xml:space="preserve">Таблица 24</w:t>
      </w:r>
    </w:p>
    <w:p>
      <w:pPr>
        <w:pStyle w:val="0"/>
        <w:jc w:val="both"/>
      </w:pPr>
      <w:r>
        <w:rPr>
          <w:sz w:val="20"/>
        </w:rPr>
      </w:r>
    </w:p>
    <w:p>
      <w:pPr>
        <w:pStyle w:val="2"/>
        <w:jc w:val="center"/>
      </w:pPr>
      <w:r>
        <w:rPr>
          <w:sz w:val="20"/>
        </w:rPr>
        <w:t xml:space="preserve">Сроки и структура объемов проведения реперфузионной</w:t>
      </w:r>
    </w:p>
    <w:p>
      <w:pPr>
        <w:pStyle w:val="2"/>
        <w:jc w:val="center"/>
      </w:pPr>
      <w:r>
        <w:rPr>
          <w:sz w:val="20"/>
        </w:rPr>
        <w:t xml:space="preserve">терапии, в том числе среди сельских жителей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1077"/>
        <w:gridCol w:w="1077"/>
        <w:gridCol w:w="1361"/>
        <w:gridCol w:w="1191"/>
        <w:gridCol w:w="1247"/>
      </w:tblGrid>
      <w:tr>
        <w:tc>
          <w:tcPr>
            <w:tcW w:w="3118" w:type="dxa"/>
            <w:vMerge w:val="restart"/>
          </w:tcPr>
          <w:p>
            <w:pPr>
              <w:pStyle w:val="0"/>
              <w:jc w:val="center"/>
            </w:pPr>
            <w:r>
              <w:rPr>
                <w:sz w:val="20"/>
              </w:rPr>
              <w:t xml:space="preserve">Наименование показателей</w:t>
            </w:r>
          </w:p>
        </w:tc>
        <w:tc>
          <w:tcPr>
            <w:tcW w:w="1077" w:type="dxa"/>
            <w:vMerge w:val="restart"/>
          </w:tcPr>
          <w:p>
            <w:pPr>
              <w:pStyle w:val="0"/>
              <w:jc w:val="center"/>
            </w:pPr>
            <w:r>
              <w:rPr>
                <w:sz w:val="20"/>
              </w:rPr>
              <w:t xml:space="preserve">N строки</w:t>
            </w:r>
          </w:p>
        </w:tc>
        <w:tc>
          <w:tcPr>
            <w:gridSpan w:val="2"/>
            <w:tcW w:w="2438" w:type="dxa"/>
          </w:tcPr>
          <w:p>
            <w:pPr>
              <w:pStyle w:val="0"/>
              <w:jc w:val="center"/>
            </w:pPr>
            <w:r>
              <w:rPr>
                <w:sz w:val="20"/>
              </w:rPr>
              <w:t xml:space="preserve">2023 год</w:t>
            </w:r>
          </w:p>
        </w:tc>
        <w:tc>
          <w:tcPr>
            <w:gridSpan w:val="2"/>
            <w:tcW w:w="2438" w:type="dxa"/>
          </w:tcPr>
          <w:p>
            <w:pPr>
              <w:pStyle w:val="0"/>
              <w:jc w:val="center"/>
            </w:pPr>
            <w:r>
              <w:rPr>
                <w:sz w:val="20"/>
              </w:rPr>
              <w:t xml:space="preserve">2024 год</w:t>
            </w:r>
          </w:p>
        </w:tc>
      </w:tr>
      <w:tr>
        <w:tc>
          <w:tcPr>
            <w:vMerge w:val="continue"/>
          </w:tcPr>
          <w:p/>
        </w:tc>
        <w:tc>
          <w:tcPr>
            <w:vMerge w:val="continue"/>
          </w:tcPr>
          <w:p/>
        </w:tc>
        <w:tc>
          <w:tcPr>
            <w:tcW w:w="1077" w:type="dxa"/>
          </w:tcPr>
          <w:p>
            <w:pPr>
              <w:pStyle w:val="0"/>
              <w:jc w:val="center"/>
            </w:pPr>
            <w:r>
              <w:rPr>
                <w:sz w:val="20"/>
              </w:rPr>
              <w:t xml:space="preserve">число</w:t>
            </w:r>
          </w:p>
        </w:tc>
        <w:tc>
          <w:tcPr>
            <w:tcW w:w="1361" w:type="dxa"/>
          </w:tcPr>
          <w:p>
            <w:pPr>
              <w:pStyle w:val="0"/>
              <w:jc w:val="center"/>
            </w:pPr>
            <w:r>
              <w:rPr>
                <w:sz w:val="20"/>
              </w:rPr>
              <w:t xml:space="preserve">из них сельских жителей</w:t>
            </w:r>
          </w:p>
        </w:tc>
        <w:tc>
          <w:tcPr>
            <w:tcW w:w="1191" w:type="dxa"/>
          </w:tcPr>
          <w:p>
            <w:pPr>
              <w:pStyle w:val="0"/>
              <w:jc w:val="center"/>
            </w:pPr>
            <w:r>
              <w:rPr>
                <w:sz w:val="20"/>
              </w:rPr>
              <w:t xml:space="preserve">число</w:t>
            </w:r>
          </w:p>
        </w:tc>
        <w:tc>
          <w:tcPr>
            <w:tcW w:w="1247" w:type="dxa"/>
          </w:tcPr>
          <w:p>
            <w:pPr>
              <w:pStyle w:val="0"/>
              <w:jc w:val="center"/>
            </w:pPr>
            <w:r>
              <w:rPr>
                <w:sz w:val="20"/>
              </w:rPr>
              <w:t xml:space="preserve">из них сельских жителей</w:t>
            </w:r>
          </w:p>
        </w:tc>
      </w:tr>
      <w:tr>
        <w:tc>
          <w:tcPr>
            <w:tcW w:w="3118" w:type="dxa"/>
            <w:vAlign w:val="bottom"/>
          </w:tcPr>
          <w:p>
            <w:pPr>
              <w:pStyle w:val="0"/>
              <w:jc w:val="center"/>
            </w:pPr>
            <w:r>
              <w:rPr>
                <w:sz w:val="20"/>
              </w:rPr>
              <w:t xml:space="preserve">1</w:t>
            </w:r>
          </w:p>
        </w:tc>
        <w:tc>
          <w:tcPr>
            <w:tcW w:w="1077" w:type="dxa"/>
          </w:tcPr>
          <w:p>
            <w:pPr>
              <w:pStyle w:val="0"/>
              <w:jc w:val="center"/>
            </w:pPr>
            <w:r>
              <w:rPr>
                <w:sz w:val="20"/>
              </w:rPr>
              <w:t xml:space="preserve">2</w:t>
            </w:r>
          </w:p>
        </w:tc>
        <w:tc>
          <w:tcPr>
            <w:tcW w:w="1077" w:type="dxa"/>
          </w:tcPr>
          <w:p>
            <w:pPr>
              <w:pStyle w:val="0"/>
              <w:jc w:val="center"/>
            </w:pPr>
            <w:r>
              <w:rPr>
                <w:sz w:val="20"/>
              </w:rPr>
              <w:t xml:space="preserve">3</w:t>
            </w:r>
          </w:p>
        </w:tc>
        <w:tc>
          <w:tcPr>
            <w:tcW w:w="1361" w:type="dxa"/>
          </w:tcPr>
          <w:p>
            <w:pPr>
              <w:pStyle w:val="0"/>
              <w:jc w:val="center"/>
            </w:pPr>
            <w:r>
              <w:rPr>
                <w:sz w:val="20"/>
              </w:rPr>
              <w:t xml:space="preserve">4</w:t>
            </w:r>
          </w:p>
        </w:tc>
        <w:tc>
          <w:tcPr>
            <w:tcW w:w="1191" w:type="dxa"/>
          </w:tcPr>
          <w:p>
            <w:pPr>
              <w:pStyle w:val="0"/>
              <w:jc w:val="center"/>
            </w:pPr>
            <w:r>
              <w:rPr>
                <w:sz w:val="20"/>
              </w:rPr>
              <w:t xml:space="preserve">5</w:t>
            </w:r>
          </w:p>
        </w:tc>
        <w:tc>
          <w:tcPr>
            <w:tcW w:w="1247" w:type="dxa"/>
          </w:tcPr>
          <w:p>
            <w:pPr>
              <w:pStyle w:val="0"/>
              <w:jc w:val="center"/>
            </w:pPr>
            <w:r>
              <w:rPr>
                <w:sz w:val="20"/>
              </w:rPr>
              <w:t xml:space="preserve">6</w:t>
            </w:r>
          </w:p>
        </w:tc>
      </w:tr>
      <w:tr>
        <w:tc>
          <w:tcPr>
            <w:tcW w:w="3118" w:type="dxa"/>
          </w:tcPr>
          <w:p>
            <w:pPr>
              <w:pStyle w:val="0"/>
            </w:pPr>
            <w:r>
              <w:rPr>
                <w:sz w:val="20"/>
              </w:rPr>
              <w:t xml:space="preserve">Число пациентов с острым и повторным инфарктом миокарда (I21-I22), чел.</w:t>
            </w:r>
          </w:p>
        </w:tc>
        <w:tc>
          <w:tcPr>
            <w:tcW w:w="1077" w:type="dxa"/>
          </w:tcPr>
          <w:p>
            <w:pPr>
              <w:pStyle w:val="0"/>
              <w:jc w:val="center"/>
            </w:pPr>
            <w:r>
              <w:rPr>
                <w:sz w:val="20"/>
              </w:rPr>
              <w:t xml:space="preserve">1</w:t>
            </w:r>
          </w:p>
        </w:tc>
        <w:tc>
          <w:tcPr>
            <w:tcW w:w="1077" w:type="dxa"/>
          </w:tcPr>
          <w:p>
            <w:pPr>
              <w:pStyle w:val="0"/>
              <w:jc w:val="center"/>
            </w:pPr>
            <w:r>
              <w:rPr>
                <w:sz w:val="20"/>
              </w:rPr>
              <w:t xml:space="preserve">1069</w:t>
            </w:r>
          </w:p>
        </w:tc>
        <w:tc>
          <w:tcPr>
            <w:tcW w:w="1361" w:type="dxa"/>
          </w:tcPr>
          <w:p>
            <w:pPr>
              <w:pStyle w:val="0"/>
              <w:jc w:val="center"/>
            </w:pPr>
            <w:r>
              <w:rPr>
                <w:sz w:val="20"/>
              </w:rPr>
              <w:t xml:space="preserve">429</w:t>
            </w:r>
          </w:p>
        </w:tc>
        <w:tc>
          <w:tcPr>
            <w:tcW w:w="1191" w:type="dxa"/>
          </w:tcPr>
          <w:p>
            <w:pPr>
              <w:pStyle w:val="0"/>
              <w:jc w:val="center"/>
            </w:pPr>
            <w:r>
              <w:rPr>
                <w:sz w:val="20"/>
              </w:rPr>
              <w:t xml:space="preserve">1092</w:t>
            </w:r>
          </w:p>
        </w:tc>
        <w:tc>
          <w:tcPr>
            <w:tcW w:w="1247" w:type="dxa"/>
          </w:tcPr>
          <w:p>
            <w:pPr>
              <w:pStyle w:val="0"/>
              <w:jc w:val="center"/>
            </w:pPr>
            <w:r>
              <w:rPr>
                <w:sz w:val="20"/>
              </w:rPr>
              <w:t xml:space="preserve">503</w:t>
            </w:r>
          </w:p>
        </w:tc>
      </w:tr>
      <w:tr>
        <w:tc>
          <w:tcPr>
            <w:tcW w:w="3118" w:type="dxa"/>
          </w:tcPr>
          <w:p>
            <w:pPr>
              <w:pStyle w:val="0"/>
            </w:pPr>
            <w:r>
              <w:rPr>
                <w:sz w:val="20"/>
              </w:rPr>
              <w:t xml:space="preserve">из них (из стр. 1) пациентов, нуждавшихся в проведении тромболизиса при оказании скорой медицинской помощи вне медицинской организации при отсутствии медицинских противопоказаний к проведению тромболизиса</w:t>
            </w:r>
          </w:p>
        </w:tc>
        <w:tc>
          <w:tcPr>
            <w:tcW w:w="1077" w:type="dxa"/>
          </w:tcPr>
          <w:p>
            <w:pPr>
              <w:pStyle w:val="0"/>
              <w:jc w:val="center"/>
            </w:pPr>
            <w:r>
              <w:rPr>
                <w:sz w:val="20"/>
              </w:rPr>
              <w:t xml:space="preserve">1.1</w:t>
            </w:r>
          </w:p>
        </w:tc>
        <w:tc>
          <w:tcPr>
            <w:tcW w:w="1077" w:type="dxa"/>
          </w:tcPr>
          <w:p>
            <w:pPr>
              <w:pStyle w:val="0"/>
              <w:jc w:val="center"/>
            </w:pPr>
            <w:r>
              <w:rPr>
                <w:sz w:val="20"/>
              </w:rPr>
              <w:t xml:space="preserve">28</w:t>
            </w:r>
          </w:p>
        </w:tc>
        <w:tc>
          <w:tcPr>
            <w:tcW w:w="1361" w:type="dxa"/>
          </w:tcPr>
          <w:p>
            <w:pPr>
              <w:pStyle w:val="0"/>
              <w:jc w:val="center"/>
            </w:pPr>
            <w:r>
              <w:rPr>
                <w:sz w:val="20"/>
              </w:rPr>
              <w:t xml:space="preserve">10</w:t>
            </w:r>
          </w:p>
        </w:tc>
        <w:tc>
          <w:tcPr>
            <w:tcW w:w="1191" w:type="dxa"/>
          </w:tcPr>
          <w:p>
            <w:pPr>
              <w:pStyle w:val="0"/>
              <w:jc w:val="center"/>
            </w:pPr>
            <w:r>
              <w:rPr>
                <w:sz w:val="20"/>
              </w:rPr>
              <w:t xml:space="preserve">36</w:t>
            </w:r>
          </w:p>
        </w:tc>
        <w:tc>
          <w:tcPr>
            <w:tcW w:w="1247" w:type="dxa"/>
          </w:tcPr>
          <w:p>
            <w:pPr>
              <w:pStyle w:val="0"/>
              <w:jc w:val="center"/>
            </w:pPr>
            <w:r>
              <w:rPr>
                <w:sz w:val="20"/>
              </w:rPr>
              <w:t xml:space="preserve">19</w:t>
            </w:r>
          </w:p>
        </w:tc>
      </w:tr>
      <w:tr>
        <w:tc>
          <w:tcPr>
            <w:tcW w:w="3118" w:type="dxa"/>
          </w:tcPr>
          <w:p>
            <w:pPr>
              <w:pStyle w:val="0"/>
            </w:pPr>
            <w:r>
              <w:rPr>
                <w:sz w:val="20"/>
              </w:rPr>
              <w:t xml:space="preserve">из них проведено тромболизисов</w:t>
            </w:r>
          </w:p>
        </w:tc>
        <w:tc>
          <w:tcPr>
            <w:tcW w:w="1077" w:type="dxa"/>
          </w:tcPr>
          <w:p>
            <w:pPr>
              <w:pStyle w:val="0"/>
              <w:jc w:val="center"/>
            </w:pPr>
            <w:r>
              <w:rPr>
                <w:sz w:val="20"/>
              </w:rPr>
              <w:t xml:space="preserve">1.1.1</w:t>
            </w:r>
          </w:p>
        </w:tc>
        <w:tc>
          <w:tcPr>
            <w:tcW w:w="1077" w:type="dxa"/>
          </w:tcPr>
          <w:p>
            <w:pPr>
              <w:pStyle w:val="0"/>
              <w:jc w:val="center"/>
            </w:pPr>
            <w:r>
              <w:rPr>
                <w:sz w:val="20"/>
              </w:rPr>
              <w:t xml:space="preserve">28</w:t>
            </w:r>
          </w:p>
        </w:tc>
        <w:tc>
          <w:tcPr>
            <w:tcW w:w="1361" w:type="dxa"/>
          </w:tcPr>
          <w:p>
            <w:pPr>
              <w:pStyle w:val="0"/>
              <w:jc w:val="center"/>
            </w:pPr>
            <w:r>
              <w:rPr>
                <w:sz w:val="20"/>
              </w:rPr>
              <w:t xml:space="preserve">10</w:t>
            </w:r>
          </w:p>
        </w:tc>
        <w:tc>
          <w:tcPr>
            <w:tcW w:w="1191" w:type="dxa"/>
          </w:tcPr>
          <w:p>
            <w:pPr>
              <w:pStyle w:val="0"/>
              <w:jc w:val="center"/>
            </w:pPr>
            <w:r>
              <w:rPr>
                <w:sz w:val="20"/>
              </w:rPr>
              <w:t xml:space="preserve">36</w:t>
            </w:r>
          </w:p>
        </w:tc>
        <w:tc>
          <w:tcPr>
            <w:tcW w:w="1247" w:type="dxa"/>
          </w:tcPr>
          <w:p>
            <w:pPr>
              <w:pStyle w:val="0"/>
              <w:jc w:val="center"/>
            </w:pPr>
            <w:r>
              <w:rPr>
                <w:sz w:val="20"/>
              </w:rPr>
              <w:t xml:space="preserve">19</w:t>
            </w:r>
          </w:p>
        </w:tc>
      </w:tr>
      <w:tr>
        <w:tc>
          <w:tcPr>
            <w:tcW w:w="3118" w:type="dxa"/>
          </w:tcPr>
          <w:p>
            <w:pPr>
              <w:pStyle w:val="0"/>
            </w:pPr>
            <w:r>
              <w:rPr>
                <w:sz w:val="20"/>
              </w:rPr>
              <w:t xml:space="preserve">пациентов, у которых смерть наступила в транспортном средстве при выполнении медицинской эвакуации с места вызова скорой медицинской помощи</w:t>
            </w:r>
          </w:p>
        </w:tc>
        <w:tc>
          <w:tcPr>
            <w:tcW w:w="1077" w:type="dxa"/>
          </w:tcPr>
          <w:p>
            <w:pPr>
              <w:pStyle w:val="0"/>
              <w:jc w:val="center"/>
            </w:pPr>
            <w:r>
              <w:rPr>
                <w:sz w:val="20"/>
              </w:rPr>
              <w:t xml:space="preserve">1.2</w:t>
            </w:r>
          </w:p>
        </w:tc>
        <w:tc>
          <w:tcPr>
            <w:tcW w:w="1077" w:type="dxa"/>
          </w:tcPr>
          <w:p>
            <w:pPr>
              <w:pStyle w:val="0"/>
              <w:jc w:val="center"/>
            </w:pPr>
            <w:r>
              <w:rPr>
                <w:sz w:val="20"/>
              </w:rPr>
              <w:t xml:space="preserve">3</w:t>
            </w:r>
          </w:p>
        </w:tc>
        <w:tc>
          <w:tcPr>
            <w:tcW w:w="1361" w:type="dxa"/>
          </w:tcPr>
          <w:p>
            <w:pPr>
              <w:pStyle w:val="0"/>
              <w:jc w:val="center"/>
            </w:pPr>
            <w:r>
              <w:rPr>
                <w:sz w:val="20"/>
              </w:rPr>
              <w:t xml:space="preserve">3</w:t>
            </w:r>
          </w:p>
        </w:tc>
        <w:tc>
          <w:tcPr>
            <w:tcW w:w="1191" w:type="dxa"/>
          </w:tcPr>
          <w:p>
            <w:pPr>
              <w:pStyle w:val="0"/>
              <w:jc w:val="center"/>
            </w:pPr>
            <w:r>
              <w:rPr>
                <w:sz w:val="20"/>
              </w:rPr>
              <w:t xml:space="preserve">10</w:t>
            </w:r>
          </w:p>
        </w:tc>
        <w:tc>
          <w:tcPr>
            <w:tcW w:w="1247" w:type="dxa"/>
          </w:tcPr>
          <w:p>
            <w:pPr>
              <w:pStyle w:val="0"/>
              <w:jc w:val="center"/>
            </w:pPr>
            <w:r>
              <w:rPr>
                <w:sz w:val="20"/>
              </w:rPr>
              <w:t xml:space="preserve">5</w:t>
            </w:r>
          </w:p>
        </w:tc>
      </w:tr>
      <w:tr>
        <w:tc>
          <w:tcPr>
            <w:tcW w:w="3118" w:type="dxa"/>
          </w:tcPr>
          <w:p>
            <w:pPr>
              <w:pStyle w:val="0"/>
            </w:pPr>
            <w:r>
              <w:rPr>
                <w:sz w:val="20"/>
              </w:rPr>
              <w:t xml:space="preserve">пациентов, доставленных в региональные сосудистые центры и первичные сосудистые отделения с места вызова скорой медицинской помощи</w:t>
            </w:r>
          </w:p>
        </w:tc>
        <w:tc>
          <w:tcPr>
            <w:tcW w:w="1077" w:type="dxa"/>
          </w:tcPr>
          <w:p>
            <w:pPr>
              <w:pStyle w:val="0"/>
              <w:jc w:val="center"/>
            </w:pPr>
            <w:r>
              <w:rPr>
                <w:sz w:val="20"/>
              </w:rPr>
              <w:t xml:space="preserve">1.3</w:t>
            </w:r>
          </w:p>
        </w:tc>
        <w:tc>
          <w:tcPr>
            <w:tcW w:w="1077" w:type="dxa"/>
          </w:tcPr>
          <w:p>
            <w:pPr>
              <w:pStyle w:val="0"/>
              <w:jc w:val="center"/>
            </w:pPr>
            <w:r>
              <w:rPr>
                <w:sz w:val="20"/>
              </w:rPr>
              <w:t xml:space="preserve">1040</w:t>
            </w:r>
          </w:p>
        </w:tc>
        <w:tc>
          <w:tcPr>
            <w:tcW w:w="1361" w:type="dxa"/>
          </w:tcPr>
          <w:p>
            <w:pPr>
              <w:pStyle w:val="0"/>
              <w:jc w:val="center"/>
            </w:pPr>
            <w:r>
              <w:rPr>
                <w:sz w:val="20"/>
              </w:rPr>
              <w:t xml:space="preserve">428</w:t>
            </w:r>
          </w:p>
        </w:tc>
        <w:tc>
          <w:tcPr>
            <w:tcW w:w="1191" w:type="dxa"/>
          </w:tcPr>
          <w:p>
            <w:pPr>
              <w:pStyle w:val="0"/>
              <w:jc w:val="center"/>
            </w:pPr>
            <w:r>
              <w:rPr>
                <w:sz w:val="20"/>
              </w:rPr>
              <w:t xml:space="preserve">1072</w:t>
            </w:r>
          </w:p>
        </w:tc>
        <w:tc>
          <w:tcPr>
            <w:tcW w:w="1247" w:type="dxa"/>
          </w:tcPr>
          <w:p>
            <w:pPr>
              <w:pStyle w:val="0"/>
              <w:jc w:val="center"/>
            </w:pPr>
            <w:r>
              <w:rPr>
                <w:sz w:val="20"/>
              </w:rPr>
              <w:t xml:space="preserve">502</w:t>
            </w:r>
          </w:p>
        </w:tc>
      </w:tr>
      <w:tr>
        <w:tc>
          <w:tcPr>
            <w:tcW w:w="3118" w:type="dxa"/>
          </w:tcPr>
          <w:p>
            <w:pPr>
              <w:pStyle w:val="0"/>
            </w:pPr>
            <w:r>
              <w:rPr>
                <w:sz w:val="20"/>
              </w:rPr>
              <w:t xml:space="preserve">Число пациентов с острыми цереброваскулярными болезнями (I60- I66), чел.</w:t>
            </w:r>
          </w:p>
        </w:tc>
        <w:tc>
          <w:tcPr>
            <w:tcW w:w="1077" w:type="dxa"/>
          </w:tcPr>
          <w:p>
            <w:pPr>
              <w:pStyle w:val="0"/>
              <w:jc w:val="center"/>
            </w:pPr>
            <w:r>
              <w:rPr>
                <w:sz w:val="20"/>
              </w:rPr>
              <w:t xml:space="preserve">2</w:t>
            </w:r>
          </w:p>
        </w:tc>
        <w:tc>
          <w:tcPr>
            <w:tcW w:w="1077" w:type="dxa"/>
          </w:tcPr>
          <w:p>
            <w:pPr>
              <w:pStyle w:val="0"/>
              <w:jc w:val="center"/>
            </w:pPr>
            <w:r>
              <w:rPr>
                <w:sz w:val="20"/>
              </w:rPr>
              <w:t xml:space="preserve">3174</w:t>
            </w:r>
          </w:p>
        </w:tc>
        <w:tc>
          <w:tcPr>
            <w:tcW w:w="1361" w:type="dxa"/>
          </w:tcPr>
          <w:p>
            <w:pPr>
              <w:pStyle w:val="0"/>
              <w:jc w:val="center"/>
            </w:pPr>
            <w:r>
              <w:rPr>
                <w:sz w:val="20"/>
              </w:rPr>
              <w:t xml:space="preserve">881</w:t>
            </w:r>
          </w:p>
        </w:tc>
        <w:tc>
          <w:tcPr>
            <w:tcW w:w="1191" w:type="dxa"/>
          </w:tcPr>
          <w:p>
            <w:pPr>
              <w:pStyle w:val="0"/>
              <w:jc w:val="center"/>
            </w:pPr>
            <w:r>
              <w:rPr>
                <w:sz w:val="20"/>
              </w:rPr>
              <w:t xml:space="preserve">2623</w:t>
            </w:r>
          </w:p>
        </w:tc>
        <w:tc>
          <w:tcPr>
            <w:tcW w:w="1247" w:type="dxa"/>
          </w:tcPr>
          <w:p>
            <w:pPr>
              <w:pStyle w:val="0"/>
              <w:jc w:val="center"/>
            </w:pPr>
            <w:r>
              <w:rPr>
                <w:sz w:val="20"/>
              </w:rPr>
              <w:t xml:space="preserve">832</w:t>
            </w:r>
          </w:p>
        </w:tc>
      </w:tr>
      <w:tr>
        <w:tc>
          <w:tcPr>
            <w:tcW w:w="3118" w:type="dxa"/>
          </w:tcPr>
          <w:p>
            <w:pPr>
              <w:pStyle w:val="0"/>
            </w:pPr>
            <w:r>
              <w:rPr>
                <w:sz w:val="20"/>
              </w:rPr>
              <w:t xml:space="preserve">из них (из стр. 2) пациентов, у которых смерть наступила в транспортном средстве при выполнении медицинской эвакуации с места вызова скорой медицинской помощи</w:t>
            </w:r>
          </w:p>
        </w:tc>
        <w:tc>
          <w:tcPr>
            <w:tcW w:w="1077" w:type="dxa"/>
          </w:tcPr>
          <w:p>
            <w:pPr>
              <w:pStyle w:val="0"/>
              <w:jc w:val="center"/>
            </w:pPr>
            <w:r>
              <w:rPr>
                <w:sz w:val="20"/>
              </w:rPr>
              <w:t xml:space="preserve">2.1</w:t>
            </w:r>
          </w:p>
        </w:tc>
        <w:tc>
          <w:tcPr>
            <w:tcW w:w="1077" w:type="dxa"/>
          </w:tcPr>
          <w:p>
            <w:pPr>
              <w:pStyle w:val="0"/>
              <w:jc w:val="center"/>
            </w:pPr>
            <w:r>
              <w:rPr>
                <w:sz w:val="20"/>
              </w:rPr>
              <w:t xml:space="preserve">0</w:t>
            </w:r>
          </w:p>
        </w:tc>
        <w:tc>
          <w:tcPr>
            <w:tcW w:w="1361" w:type="dxa"/>
          </w:tcPr>
          <w:p>
            <w:pPr>
              <w:pStyle w:val="0"/>
              <w:jc w:val="center"/>
            </w:pPr>
            <w:r>
              <w:rPr>
                <w:sz w:val="20"/>
              </w:rPr>
              <w:t xml:space="preserve">0</w:t>
            </w:r>
          </w:p>
        </w:tc>
        <w:tc>
          <w:tcPr>
            <w:tcW w:w="1191" w:type="dxa"/>
          </w:tcPr>
          <w:p>
            <w:pPr>
              <w:pStyle w:val="0"/>
              <w:jc w:val="center"/>
            </w:pPr>
            <w:r>
              <w:rPr>
                <w:sz w:val="20"/>
              </w:rPr>
              <w:t xml:space="preserve">3</w:t>
            </w:r>
          </w:p>
        </w:tc>
        <w:tc>
          <w:tcPr>
            <w:tcW w:w="1247" w:type="dxa"/>
          </w:tcPr>
          <w:p>
            <w:pPr>
              <w:pStyle w:val="0"/>
              <w:jc w:val="center"/>
            </w:pPr>
            <w:r>
              <w:rPr>
                <w:sz w:val="20"/>
              </w:rPr>
              <w:t xml:space="preserve">3</w:t>
            </w:r>
          </w:p>
        </w:tc>
      </w:tr>
      <w:tr>
        <w:tc>
          <w:tcPr>
            <w:tcW w:w="3118" w:type="dxa"/>
          </w:tcPr>
          <w:p>
            <w:pPr>
              <w:pStyle w:val="0"/>
            </w:pPr>
            <w:r>
              <w:rPr>
                <w:sz w:val="20"/>
              </w:rPr>
              <w:t xml:space="preserve">пациентов, доставленных в региональные сосудистые центры и первичные сосудистые отделения с места вызова скорой медицинской помощи</w:t>
            </w:r>
          </w:p>
        </w:tc>
        <w:tc>
          <w:tcPr>
            <w:tcW w:w="1077" w:type="dxa"/>
          </w:tcPr>
          <w:p>
            <w:pPr>
              <w:pStyle w:val="0"/>
              <w:jc w:val="center"/>
            </w:pPr>
            <w:r>
              <w:rPr>
                <w:sz w:val="20"/>
              </w:rPr>
              <w:t xml:space="preserve">2.2</w:t>
            </w:r>
          </w:p>
        </w:tc>
        <w:tc>
          <w:tcPr>
            <w:tcW w:w="1077" w:type="dxa"/>
          </w:tcPr>
          <w:p>
            <w:pPr>
              <w:pStyle w:val="0"/>
              <w:jc w:val="center"/>
            </w:pPr>
            <w:r>
              <w:rPr>
                <w:sz w:val="20"/>
              </w:rPr>
              <w:t xml:space="preserve">2880</w:t>
            </w:r>
          </w:p>
        </w:tc>
        <w:tc>
          <w:tcPr>
            <w:tcW w:w="1361" w:type="dxa"/>
          </w:tcPr>
          <w:p>
            <w:pPr>
              <w:pStyle w:val="0"/>
              <w:jc w:val="center"/>
            </w:pPr>
            <w:r>
              <w:rPr>
                <w:sz w:val="20"/>
              </w:rPr>
              <w:t xml:space="preserve">763</w:t>
            </w:r>
          </w:p>
        </w:tc>
        <w:tc>
          <w:tcPr>
            <w:tcW w:w="1191" w:type="dxa"/>
          </w:tcPr>
          <w:p>
            <w:pPr>
              <w:pStyle w:val="0"/>
              <w:jc w:val="center"/>
            </w:pPr>
            <w:r>
              <w:rPr>
                <w:sz w:val="20"/>
              </w:rPr>
              <w:t xml:space="preserve">2201</w:t>
            </w:r>
          </w:p>
        </w:tc>
        <w:tc>
          <w:tcPr>
            <w:tcW w:w="1247" w:type="dxa"/>
          </w:tcPr>
          <w:p>
            <w:pPr>
              <w:pStyle w:val="0"/>
              <w:jc w:val="center"/>
            </w:pPr>
            <w:r>
              <w:rPr>
                <w:sz w:val="20"/>
              </w:rPr>
              <w:t xml:space="preserve">678</w:t>
            </w:r>
          </w:p>
        </w:tc>
      </w:tr>
    </w:tbl>
    <w:p>
      <w:pPr>
        <w:pStyle w:val="0"/>
        <w:jc w:val="both"/>
      </w:pPr>
      <w:r>
        <w:rPr>
          <w:sz w:val="20"/>
        </w:rPr>
      </w:r>
    </w:p>
    <w:p>
      <w:pPr>
        <w:pStyle w:val="0"/>
        <w:ind w:firstLine="540"/>
        <w:jc w:val="both"/>
      </w:pPr>
      <w:r>
        <w:rPr>
          <w:sz w:val="20"/>
        </w:rPr>
        <w:t xml:space="preserve">Выполненные чрескожные коронарные вмешательства в 2023 году составили 1770, из них сельских жителей - 724 человека, в 2024 году - 1897, из них сельских жителей - 836 человек.</w:t>
      </w:r>
    </w:p>
    <w:p>
      <w:pPr>
        <w:pStyle w:val="0"/>
        <w:jc w:val="both"/>
      </w:pPr>
      <w:r>
        <w:rPr>
          <w:sz w:val="20"/>
        </w:rPr>
      </w:r>
    </w:p>
    <w:p>
      <w:pPr>
        <w:pStyle w:val="0"/>
        <w:outlineLvl w:val="3"/>
        <w:jc w:val="right"/>
      </w:pPr>
      <w:r>
        <w:rPr>
          <w:sz w:val="20"/>
        </w:rPr>
        <w:t xml:space="preserve">Таблица 25</w:t>
      </w:r>
    </w:p>
    <w:p>
      <w:pPr>
        <w:pStyle w:val="0"/>
        <w:jc w:val="both"/>
      </w:pPr>
      <w:r>
        <w:rPr>
          <w:sz w:val="20"/>
        </w:rPr>
      </w:r>
    </w:p>
    <w:p>
      <w:pPr>
        <w:pStyle w:val="2"/>
        <w:jc w:val="center"/>
      </w:pPr>
      <w:r>
        <w:rPr>
          <w:sz w:val="20"/>
        </w:rPr>
        <w:t xml:space="preserve">Охват неинвазивными визуализирующими методами</w:t>
      </w:r>
    </w:p>
    <w:p>
      <w:pPr>
        <w:pStyle w:val="2"/>
        <w:jc w:val="center"/>
      </w:pPr>
      <w:r>
        <w:rPr>
          <w:sz w:val="20"/>
        </w:rPr>
        <w:t xml:space="preserve">диагностики ишемии миокарда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1644"/>
        <w:gridCol w:w="1587"/>
        <w:gridCol w:w="1191"/>
        <w:gridCol w:w="1531"/>
      </w:tblGrid>
      <w:tr>
        <w:tc>
          <w:tcPr>
            <w:tcW w:w="3118" w:type="dxa"/>
          </w:tcPr>
          <w:p>
            <w:pPr>
              <w:pStyle w:val="0"/>
            </w:pPr>
            <w:r>
              <w:rPr>
                <w:sz w:val="20"/>
              </w:rPr>
            </w:r>
          </w:p>
        </w:tc>
        <w:tc>
          <w:tcPr>
            <w:tcW w:w="1644" w:type="dxa"/>
          </w:tcPr>
          <w:p>
            <w:pPr>
              <w:pStyle w:val="0"/>
              <w:jc w:val="center"/>
            </w:pPr>
            <w:r>
              <w:rPr>
                <w:sz w:val="20"/>
              </w:rPr>
              <w:t xml:space="preserve">Стресс-ЭКГ</w:t>
            </w:r>
          </w:p>
        </w:tc>
        <w:tc>
          <w:tcPr>
            <w:tcW w:w="1587" w:type="dxa"/>
          </w:tcPr>
          <w:p>
            <w:pPr>
              <w:pStyle w:val="0"/>
              <w:jc w:val="center"/>
            </w:pPr>
            <w:r>
              <w:rPr>
                <w:sz w:val="20"/>
              </w:rPr>
              <w:t xml:space="preserve">Стресс-ЭХО</w:t>
            </w:r>
          </w:p>
        </w:tc>
        <w:tc>
          <w:tcPr>
            <w:tcW w:w="1191" w:type="dxa"/>
          </w:tcPr>
          <w:p>
            <w:pPr>
              <w:pStyle w:val="0"/>
              <w:jc w:val="center"/>
            </w:pPr>
            <w:r>
              <w:rPr>
                <w:sz w:val="20"/>
              </w:rPr>
              <w:t xml:space="preserve">УЗИ БЦА</w:t>
            </w:r>
          </w:p>
        </w:tc>
        <w:tc>
          <w:tcPr>
            <w:tcW w:w="1531" w:type="dxa"/>
          </w:tcPr>
          <w:p>
            <w:pPr>
              <w:pStyle w:val="0"/>
              <w:jc w:val="center"/>
            </w:pPr>
            <w:r>
              <w:rPr>
                <w:sz w:val="20"/>
              </w:rPr>
              <w:t xml:space="preserve">КТ коронарных сосудов</w:t>
            </w:r>
          </w:p>
        </w:tc>
      </w:tr>
      <w:tr>
        <w:tc>
          <w:tcPr>
            <w:tcW w:w="3118" w:type="dxa"/>
            <w:vAlign w:val="center"/>
          </w:tcPr>
          <w:p>
            <w:pPr>
              <w:pStyle w:val="0"/>
            </w:pPr>
            <w:r>
              <w:rPr>
                <w:sz w:val="20"/>
              </w:rPr>
              <w:t xml:space="preserve">Городской округ Баксан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0</w:t>
            </w:r>
          </w:p>
        </w:tc>
        <w:tc>
          <w:tcPr>
            <w:tcW w:w="1531" w:type="dxa"/>
          </w:tcPr>
          <w:p>
            <w:pPr>
              <w:pStyle w:val="0"/>
            </w:pPr>
            <w:r>
              <w:rPr>
                <w:sz w:val="20"/>
              </w:rPr>
            </w:r>
          </w:p>
        </w:tc>
      </w:tr>
      <w:tr>
        <w:tc>
          <w:tcPr>
            <w:tcW w:w="3118" w:type="dxa"/>
            <w:vAlign w:val="center"/>
          </w:tcPr>
          <w:p>
            <w:pPr>
              <w:pStyle w:val="0"/>
            </w:pPr>
            <w:r>
              <w:rPr>
                <w:sz w:val="20"/>
              </w:rPr>
              <w:t xml:space="preserve">Баксанский муниципальный район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9044</w:t>
            </w:r>
          </w:p>
        </w:tc>
        <w:tc>
          <w:tcPr>
            <w:tcW w:w="1531" w:type="dxa"/>
          </w:tcPr>
          <w:p>
            <w:pPr>
              <w:pStyle w:val="0"/>
            </w:pPr>
            <w:r>
              <w:rPr>
                <w:sz w:val="20"/>
              </w:rPr>
            </w:r>
          </w:p>
        </w:tc>
      </w:tr>
      <w:tr>
        <w:tc>
          <w:tcPr>
            <w:tcW w:w="3118" w:type="dxa"/>
            <w:vAlign w:val="center"/>
          </w:tcPr>
          <w:p>
            <w:pPr>
              <w:pStyle w:val="0"/>
            </w:pPr>
            <w:r>
              <w:rPr>
                <w:sz w:val="20"/>
              </w:rPr>
              <w:t xml:space="preserve">Зольский муниципальный район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510</w:t>
            </w:r>
          </w:p>
        </w:tc>
        <w:tc>
          <w:tcPr>
            <w:tcW w:w="1531" w:type="dxa"/>
          </w:tcPr>
          <w:p>
            <w:pPr>
              <w:pStyle w:val="0"/>
            </w:pPr>
            <w:r>
              <w:rPr>
                <w:sz w:val="20"/>
              </w:rPr>
            </w:r>
          </w:p>
        </w:tc>
      </w:tr>
      <w:tr>
        <w:tc>
          <w:tcPr>
            <w:tcW w:w="3118" w:type="dxa"/>
            <w:vAlign w:val="center"/>
          </w:tcPr>
          <w:p>
            <w:pPr>
              <w:pStyle w:val="0"/>
            </w:pPr>
            <w:r>
              <w:rPr>
                <w:sz w:val="20"/>
              </w:rPr>
              <w:t xml:space="preserve">Лескенский муниципальный район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0</w:t>
            </w:r>
          </w:p>
        </w:tc>
        <w:tc>
          <w:tcPr>
            <w:tcW w:w="1531" w:type="dxa"/>
          </w:tcPr>
          <w:p>
            <w:pPr>
              <w:pStyle w:val="0"/>
            </w:pPr>
            <w:r>
              <w:rPr>
                <w:sz w:val="20"/>
              </w:rPr>
            </w:r>
          </w:p>
        </w:tc>
      </w:tr>
      <w:tr>
        <w:tc>
          <w:tcPr>
            <w:tcW w:w="3118" w:type="dxa"/>
            <w:vAlign w:val="center"/>
          </w:tcPr>
          <w:p>
            <w:pPr>
              <w:pStyle w:val="0"/>
            </w:pPr>
            <w:r>
              <w:rPr>
                <w:sz w:val="20"/>
              </w:rPr>
              <w:t xml:space="preserve">Майский муниципальный район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0</w:t>
            </w:r>
          </w:p>
        </w:tc>
        <w:tc>
          <w:tcPr>
            <w:tcW w:w="1531" w:type="dxa"/>
          </w:tcPr>
          <w:p>
            <w:pPr>
              <w:pStyle w:val="0"/>
            </w:pPr>
            <w:r>
              <w:rPr>
                <w:sz w:val="20"/>
              </w:rPr>
            </w:r>
          </w:p>
        </w:tc>
      </w:tr>
      <w:tr>
        <w:tc>
          <w:tcPr>
            <w:tcW w:w="3118" w:type="dxa"/>
            <w:vAlign w:val="center"/>
          </w:tcPr>
          <w:p>
            <w:pPr>
              <w:pStyle w:val="0"/>
            </w:pPr>
            <w:r>
              <w:rPr>
                <w:sz w:val="20"/>
              </w:rPr>
              <w:t xml:space="preserve">Городской округ Прохладный</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595</w:t>
            </w:r>
          </w:p>
        </w:tc>
        <w:tc>
          <w:tcPr>
            <w:tcW w:w="1531" w:type="dxa"/>
          </w:tcPr>
          <w:p>
            <w:pPr>
              <w:pStyle w:val="0"/>
            </w:pPr>
            <w:r>
              <w:rPr>
                <w:sz w:val="20"/>
              </w:rPr>
            </w:r>
          </w:p>
        </w:tc>
      </w:tr>
      <w:tr>
        <w:tc>
          <w:tcPr>
            <w:tcW w:w="3118" w:type="dxa"/>
            <w:vAlign w:val="center"/>
          </w:tcPr>
          <w:p>
            <w:pPr>
              <w:pStyle w:val="0"/>
            </w:pPr>
            <w:r>
              <w:rPr>
                <w:sz w:val="20"/>
              </w:rPr>
              <w:t xml:space="preserve">Прохладненский муниципальный район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400</w:t>
            </w:r>
          </w:p>
        </w:tc>
        <w:tc>
          <w:tcPr>
            <w:tcW w:w="1531" w:type="dxa"/>
          </w:tcPr>
          <w:p>
            <w:pPr>
              <w:pStyle w:val="0"/>
            </w:pPr>
            <w:r>
              <w:rPr>
                <w:sz w:val="20"/>
              </w:rPr>
            </w:r>
          </w:p>
        </w:tc>
      </w:tr>
      <w:tr>
        <w:tc>
          <w:tcPr>
            <w:tcW w:w="3118" w:type="dxa"/>
            <w:vAlign w:val="center"/>
          </w:tcPr>
          <w:p>
            <w:pPr>
              <w:pStyle w:val="0"/>
            </w:pPr>
            <w:r>
              <w:rPr>
                <w:sz w:val="20"/>
              </w:rPr>
              <w:t xml:space="preserve">Терский муниципальный район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499</w:t>
            </w:r>
          </w:p>
        </w:tc>
        <w:tc>
          <w:tcPr>
            <w:tcW w:w="1531" w:type="dxa"/>
          </w:tcPr>
          <w:p>
            <w:pPr>
              <w:pStyle w:val="0"/>
            </w:pPr>
            <w:r>
              <w:rPr>
                <w:sz w:val="20"/>
              </w:rPr>
            </w:r>
          </w:p>
        </w:tc>
      </w:tr>
      <w:tr>
        <w:tc>
          <w:tcPr>
            <w:tcW w:w="3118" w:type="dxa"/>
            <w:vAlign w:val="center"/>
          </w:tcPr>
          <w:p>
            <w:pPr>
              <w:pStyle w:val="0"/>
            </w:pPr>
            <w:r>
              <w:rPr>
                <w:sz w:val="20"/>
              </w:rPr>
              <w:t xml:space="preserve">Урванский муниципальный район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0</w:t>
            </w:r>
          </w:p>
        </w:tc>
        <w:tc>
          <w:tcPr>
            <w:tcW w:w="1531" w:type="dxa"/>
          </w:tcPr>
          <w:p>
            <w:pPr>
              <w:pStyle w:val="0"/>
            </w:pPr>
            <w:r>
              <w:rPr>
                <w:sz w:val="20"/>
              </w:rPr>
            </w:r>
          </w:p>
        </w:tc>
      </w:tr>
      <w:tr>
        <w:tc>
          <w:tcPr>
            <w:tcW w:w="3118" w:type="dxa"/>
            <w:vAlign w:val="center"/>
          </w:tcPr>
          <w:p>
            <w:pPr>
              <w:pStyle w:val="0"/>
            </w:pPr>
            <w:r>
              <w:rPr>
                <w:sz w:val="20"/>
              </w:rPr>
              <w:t xml:space="preserve">Чегемский муниципальный район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1831</w:t>
            </w:r>
          </w:p>
        </w:tc>
        <w:tc>
          <w:tcPr>
            <w:tcW w:w="1531" w:type="dxa"/>
          </w:tcPr>
          <w:p>
            <w:pPr>
              <w:pStyle w:val="0"/>
            </w:pPr>
            <w:r>
              <w:rPr>
                <w:sz w:val="20"/>
              </w:rPr>
            </w:r>
          </w:p>
        </w:tc>
      </w:tr>
      <w:tr>
        <w:tc>
          <w:tcPr>
            <w:tcW w:w="3118" w:type="dxa"/>
            <w:vAlign w:val="center"/>
          </w:tcPr>
          <w:p>
            <w:pPr>
              <w:pStyle w:val="0"/>
            </w:pPr>
            <w:r>
              <w:rPr>
                <w:sz w:val="20"/>
              </w:rPr>
              <w:t xml:space="preserve">Черекский муниципальный район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0</w:t>
            </w:r>
          </w:p>
        </w:tc>
        <w:tc>
          <w:tcPr>
            <w:tcW w:w="1531" w:type="dxa"/>
          </w:tcPr>
          <w:p>
            <w:pPr>
              <w:pStyle w:val="0"/>
            </w:pPr>
            <w:r>
              <w:rPr>
                <w:sz w:val="20"/>
              </w:rPr>
            </w:r>
          </w:p>
        </w:tc>
      </w:tr>
      <w:tr>
        <w:tc>
          <w:tcPr>
            <w:tcW w:w="3118" w:type="dxa"/>
            <w:vAlign w:val="center"/>
          </w:tcPr>
          <w:p>
            <w:pPr>
              <w:pStyle w:val="0"/>
            </w:pPr>
            <w:r>
              <w:rPr>
                <w:sz w:val="20"/>
              </w:rPr>
              <w:t xml:space="preserve">Эльбрусский муниципальный район</w:t>
            </w:r>
          </w:p>
        </w:tc>
        <w:tc>
          <w:tcPr>
            <w:tcW w:w="1644" w:type="dxa"/>
          </w:tcPr>
          <w:p>
            <w:pPr>
              <w:pStyle w:val="0"/>
              <w:jc w:val="center"/>
            </w:pPr>
            <w:r>
              <w:rPr>
                <w:sz w:val="20"/>
              </w:rPr>
              <w:t xml:space="preserve">0</w:t>
            </w:r>
          </w:p>
        </w:tc>
        <w:tc>
          <w:tcPr>
            <w:tcW w:w="1587" w:type="dxa"/>
          </w:tcPr>
          <w:p>
            <w:pPr>
              <w:pStyle w:val="0"/>
              <w:jc w:val="center"/>
            </w:pPr>
            <w:r>
              <w:rPr>
                <w:sz w:val="20"/>
              </w:rPr>
              <w:t xml:space="preserve">0</w:t>
            </w:r>
          </w:p>
        </w:tc>
        <w:tc>
          <w:tcPr>
            <w:tcW w:w="1191" w:type="dxa"/>
          </w:tcPr>
          <w:p>
            <w:pPr>
              <w:pStyle w:val="0"/>
              <w:jc w:val="center"/>
            </w:pPr>
            <w:r>
              <w:rPr>
                <w:sz w:val="20"/>
              </w:rPr>
              <w:t xml:space="preserve">0</w:t>
            </w:r>
          </w:p>
        </w:tc>
        <w:tc>
          <w:tcPr>
            <w:tcW w:w="1531" w:type="dxa"/>
          </w:tcPr>
          <w:p>
            <w:pPr>
              <w:pStyle w:val="0"/>
            </w:pPr>
            <w:r>
              <w:rPr>
                <w:sz w:val="20"/>
              </w:rPr>
            </w:r>
          </w:p>
        </w:tc>
      </w:tr>
      <w:tr>
        <w:tc>
          <w:tcPr>
            <w:tcW w:w="3118" w:type="dxa"/>
            <w:vAlign w:val="center"/>
          </w:tcPr>
          <w:p>
            <w:pPr>
              <w:pStyle w:val="0"/>
            </w:pPr>
            <w:r>
              <w:rPr>
                <w:sz w:val="20"/>
              </w:rPr>
              <w:t xml:space="preserve">Городской округ Нальчик</w:t>
            </w:r>
          </w:p>
        </w:tc>
        <w:tc>
          <w:tcPr>
            <w:tcW w:w="1644" w:type="dxa"/>
          </w:tcPr>
          <w:p>
            <w:pPr>
              <w:pStyle w:val="0"/>
              <w:jc w:val="center"/>
            </w:pPr>
            <w:r>
              <w:rPr>
                <w:sz w:val="20"/>
              </w:rPr>
              <w:t xml:space="preserve">4691</w:t>
            </w:r>
          </w:p>
        </w:tc>
        <w:tc>
          <w:tcPr>
            <w:tcW w:w="1587" w:type="dxa"/>
          </w:tcPr>
          <w:p>
            <w:pPr>
              <w:pStyle w:val="0"/>
              <w:jc w:val="center"/>
            </w:pPr>
            <w:r>
              <w:rPr>
                <w:sz w:val="20"/>
              </w:rPr>
              <w:t xml:space="preserve">794</w:t>
            </w:r>
          </w:p>
        </w:tc>
        <w:tc>
          <w:tcPr>
            <w:tcW w:w="1191" w:type="dxa"/>
          </w:tcPr>
          <w:p>
            <w:pPr>
              <w:pStyle w:val="0"/>
              <w:jc w:val="center"/>
            </w:pPr>
            <w:r>
              <w:rPr>
                <w:sz w:val="20"/>
              </w:rPr>
              <w:t xml:space="preserve">36680</w:t>
            </w:r>
          </w:p>
        </w:tc>
        <w:tc>
          <w:tcPr>
            <w:tcW w:w="1531" w:type="dxa"/>
          </w:tcPr>
          <w:p>
            <w:pPr>
              <w:pStyle w:val="0"/>
              <w:jc w:val="center"/>
            </w:pPr>
            <w:r>
              <w:rPr>
                <w:sz w:val="20"/>
              </w:rPr>
              <w:t xml:space="preserve">483</w:t>
            </w:r>
          </w:p>
        </w:tc>
      </w:tr>
      <w:tr>
        <w:tc>
          <w:tcPr>
            <w:tcW w:w="3118" w:type="dxa"/>
            <w:vAlign w:val="center"/>
          </w:tcPr>
          <w:p>
            <w:pPr>
              <w:pStyle w:val="0"/>
            </w:pPr>
            <w:r>
              <w:rPr>
                <w:sz w:val="20"/>
              </w:rPr>
              <w:t xml:space="preserve">Всего</w:t>
            </w:r>
          </w:p>
        </w:tc>
        <w:tc>
          <w:tcPr>
            <w:tcW w:w="1644" w:type="dxa"/>
          </w:tcPr>
          <w:p>
            <w:pPr>
              <w:pStyle w:val="0"/>
              <w:jc w:val="center"/>
            </w:pPr>
            <w:r>
              <w:rPr>
                <w:sz w:val="20"/>
              </w:rPr>
              <w:t xml:space="preserve">4691</w:t>
            </w:r>
          </w:p>
        </w:tc>
        <w:tc>
          <w:tcPr>
            <w:tcW w:w="1587" w:type="dxa"/>
          </w:tcPr>
          <w:p>
            <w:pPr>
              <w:pStyle w:val="0"/>
              <w:jc w:val="center"/>
            </w:pPr>
            <w:r>
              <w:rPr>
                <w:sz w:val="20"/>
              </w:rPr>
              <w:t xml:space="preserve">794</w:t>
            </w:r>
          </w:p>
        </w:tc>
        <w:tc>
          <w:tcPr>
            <w:tcW w:w="1191" w:type="dxa"/>
          </w:tcPr>
          <w:p>
            <w:pPr>
              <w:pStyle w:val="0"/>
              <w:jc w:val="center"/>
            </w:pPr>
            <w:r>
              <w:rPr>
                <w:sz w:val="20"/>
              </w:rPr>
              <w:t xml:space="preserve">49559</w:t>
            </w:r>
          </w:p>
        </w:tc>
        <w:tc>
          <w:tcPr>
            <w:tcW w:w="1531" w:type="dxa"/>
          </w:tcPr>
          <w:p>
            <w:pPr>
              <w:pStyle w:val="0"/>
              <w:jc w:val="center"/>
            </w:pPr>
            <w:r>
              <w:rPr>
                <w:sz w:val="20"/>
              </w:rPr>
              <w:t xml:space="preserve">483</w:t>
            </w:r>
          </w:p>
        </w:tc>
      </w:tr>
    </w:tbl>
    <w:p>
      <w:pPr>
        <w:pStyle w:val="0"/>
        <w:jc w:val="both"/>
      </w:pPr>
      <w:r>
        <w:rPr>
          <w:sz w:val="20"/>
        </w:rPr>
      </w:r>
    </w:p>
    <w:p>
      <w:pPr>
        <w:pStyle w:val="0"/>
        <w:outlineLvl w:val="3"/>
        <w:jc w:val="right"/>
      </w:pPr>
      <w:r>
        <w:rPr>
          <w:sz w:val="20"/>
        </w:rPr>
        <w:t xml:space="preserve">Таблица 26</w:t>
      </w:r>
    </w:p>
    <w:p>
      <w:pPr>
        <w:pStyle w:val="0"/>
        <w:jc w:val="both"/>
      </w:pPr>
      <w:r>
        <w:rPr>
          <w:sz w:val="20"/>
        </w:rPr>
      </w:r>
    </w:p>
    <w:p>
      <w:pPr>
        <w:pStyle w:val="2"/>
        <w:jc w:val="center"/>
      </w:pPr>
      <w:r>
        <w:rPr>
          <w:sz w:val="20"/>
        </w:rPr>
        <w:t xml:space="preserve">Профильность госпитализации, длительность госпитализации,</w:t>
      </w:r>
    </w:p>
    <w:p>
      <w:pPr>
        <w:pStyle w:val="2"/>
        <w:jc w:val="center"/>
      </w:pPr>
      <w:r>
        <w:rPr>
          <w:sz w:val="20"/>
        </w:rPr>
        <w:t xml:space="preserve">работа кардиологической койки для взрослых (оборот,</w:t>
      </w:r>
    </w:p>
    <w:p>
      <w:pPr>
        <w:pStyle w:val="2"/>
        <w:jc w:val="center"/>
      </w:pPr>
      <w:r>
        <w:rPr>
          <w:sz w:val="20"/>
        </w:rPr>
        <w:t xml:space="preserve">занятость) по Кабардино-Балкарской Республике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907"/>
        <w:gridCol w:w="1134"/>
        <w:gridCol w:w="992"/>
        <w:gridCol w:w="1134"/>
        <w:gridCol w:w="851"/>
        <w:gridCol w:w="1134"/>
        <w:gridCol w:w="709"/>
      </w:tblGrid>
      <w:tr>
        <w:tc>
          <w:tcPr>
            <w:tcW w:w="2211" w:type="dxa"/>
            <w:vMerge w:val="restart"/>
          </w:tcPr>
          <w:p>
            <w:pPr>
              <w:pStyle w:val="0"/>
              <w:jc w:val="center"/>
            </w:pPr>
            <w:r>
              <w:rPr>
                <w:sz w:val="20"/>
              </w:rPr>
              <w:t xml:space="preserve">Профиль коек</w:t>
            </w:r>
          </w:p>
        </w:tc>
        <w:tc>
          <w:tcPr>
            <w:gridSpan w:val="3"/>
            <w:tcW w:w="3033" w:type="dxa"/>
          </w:tcPr>
          <w:p>
            <w:pPr>
              <w:pStyle w:val="0"/>
              <w:jc w:val="center"/>
            </w:pPr>
            <w:r>
              <w:rPr>
                <w:sz w:val="20"/>
              </w:rPr>
              <w:t xml:space="preserve">Число коек, фактически развернутых и свернутых на ремонт, коек</w:t>
            </w:r>
          </w:p>
        </w:tc>
        <w:tc>
          <w:tcPr>
            <w:gridSpan w:val="4"/>
            <w:tcW w:w="3828" w:type="dxa"/>
          </w:tcPr>
          <w:p>
            <w:pPr>
              <w:pStyle w:val="0"/>
              <w:jc w:val="center"/>
            </w:pPr>
            <w:r>
              <w:rPr>
                <w:sz w:val="20"/>
              </w:rPr>
              <w:t xml:space="preserve">В отчетном году</w:t>
            </w:r>
          </w:p>
        </w:tc>
      </w:tr>
      <w:tr>
        <w:tc>
          <w:tcPr>
            <w:vMerge w:val="continue"/>
          </w:tcPr>
          <w:p/>
        </w:tc>
        <w:tc>
          <w:tcPr>
            <w:tcW w:w="907" w:type="dxa"/>
          </w:tcPr>
          <w:p>
            <w:pPr>
              <w:pStyle w:val="0"/>
              <w:jc w:val="center"/>
            </w:pPr>
            <w:r>
              <w:rPr>
                <w:sz w:val="20"/>
              </w:rPr>
              <w:t xml:space="preserve">на конец отчетного года</w:t>
            </w:r>
          </w:p>
        </w:tc>
        <w:tc>
          <w:tcPr>
            <w:tcW w:w="1134" w:type="dxa"/>
          </w:tcPr>
          <w:p>
            <w:pPr>
              <w:pStyle w:val="0"/>
              <w:jc w:val="center"/>
            </w:pPr>
            <w:r>
              <w:rPr>
                <w:sz w:val="20"/>
              </w:rPr>
              <w:t xml:space="preserve">из них расположенных в сельской местности</w:t>
            </w:r>
          </w:p>
        </w:tc>
        <w:tc>
          <w:tcPr>
            <w:tcW w:w="992" w:type="dxa"/>
          </w:tcPr>
          <w:p>
            <w:pPr>
              <w:pStyle w:val="0"/>
              <w:jc w:val="center"/>
            </w:pPr>
            <w:r>
              <w:rPr>
                <w:sz w:val="20"/>
              </w:rPr>
              <w:t xml:space="preserve">среднегодовых</w:t>
            </w:r>
          </w:p>
        </w:tc>
        <w:tc>
          <w:tcPr>
            <w:tcW w:w="1134" w:type="dxa"/>
          </w:tcPr>
          <w:p>
            <w:pPr>
              <w:pStyle w:val="0"/>
              <w:jc w:val="center"/>
            </w:pPr>
            <w:r>
              <w:rPr>
                <w:sz w:val="20"/>
              </w:rPr>
              <w:t xml:space="preserve">поступило пациентов, всего, чел.</w:t>
            </w:r>
          </w:p>
        </w:tc>
        <w:tc>
          <w:tcPr>
            <w:tcW w:w="851" w:type="dxa"/>
          </w:tcPr>
          <w:p>
            <w:pPr>
              <w:pStyle w:val="0"/>
              <w:jc w:val="center"/>
            </w:pPr>
            <w:r>
              <w:rPr>
                <w:sz w:val="20"/>
              </w:rPr>
              <w:t xml:space="preserve">работа койки</w:t>
            </w:r>
          </w:p>
        </w:tc>
        <w:tc>
          <w:tcPr>
            <w:tcW w:w="1134" w:type="dxa"/>
          </w:tcPr>
          <w:p>
            <w:pPr>
              <w:pStyle w:val="0"/>
              <w:jc w:val="center"/>
            </w:pPr>
            <w:r>
              <w:rPr>
                <w:sz w:val="20"/>
              </w:rPr>
              <w:t xml:space="preserve">ср. длит. пребывания на койке</w:t>
            </w:r>
          </w:p>
        </w:tc>
        <w:tc>
          <w:tcPr>
            <w:tcW w:w="709" w:type="dxa"/>
          </w:tcPr>
          <w:p>
            <w:pPr>
              <w:pStyle w:val="0"/>
              <w:jc w:val="center"/>
            </w:pPr>
            <w:r>
              <w:rPr>
                <w:sz w:val="20"/>
              </w:rPr>
              <w:t xml:space="preserve">оборот койки</w:t>
            </w:r>
          </w:p>
        </w:tc>
      </w:tr>
      <w:tr>
        <w:tc>
          <w:tcPr>
            <w:tcW w:w="2211" w:type="dxa"/>
            <w:vAlign w:val="center"/>
          </w:tcPr>
          <w:p>
            <w:pPr>
              <w:pStyle w:val="0"/>
              <w:jc w:val="center"/>
            </w:pPr>
            <w:r>
              <w:rPr>
                <w:sz w:val="20"/>
              </w:rPr>
              <w:t xml:space="preserve">1</w:t>
            </w:r>
          </w:p>
        </w:tc>
        <w:tc>
          <w:tcPr>
            <w:tcW w:w="907" w:type="dxa"/>
          </w:tcPr>
          <w:p>
            <w:pPr>
              <w:pStyle w:val="0"/>
              <w:jc w:val="center"/>
            </w:pPr>
            <w:r>
              <w:rPr>
                <w:sz w:val="20"/>
              </w:rPr>
              <w:t xml:space="preserve">2</w:t>
            </w:r>
          </w:p>
        </w:tc>
        <w:tc>
          <w:tcPr>
            <w:tcW w:w="1134" w:type="dxa"/>
          </w:tcPr>
          <w:p>
            <w:pPr>
              <w:pStyle w:val="0"/>
              <w:jc w:val="center"/>
            </w:pPr>
            <w:r>
              <w:rPr>
                <w:sz w:val="20"/>
              </w:rPr>
              <w:t xml:space="preserve">3</w:t>
            </w:r>
          </w:p>
        </w:tc>
        <w:tc>
          <w:tcPr>
            <w:tcW w:w="992" w:type="dxa"/>
          </w:tcPr>
          <w:p>
            <w:pPr>
              <w:pStyle w:val="0"/>
              <w:jc w:val="center"/>
            </w:pPr>
            <w:r>
              <w:rPr>
                <w:sz w:val="20"/>
              </w:rPr>
              <w:t xml:space="preserve">4</w:t>
            </w:r>
          </w:p>
        </w:tc>
        <w:tc>
          <w:tcPr>
            <w:tcW w:w="1134" w:type="dxa"/>
          </w:tcPr>
          <w:p>
            <w:pPr>
              <w:pStyle w:val="0"/>
              <w:jc w:val="center"/>
            </w:pPr>
            <w:r>
              <w:rPr>
                <w:sz w:val="20"/>
              </w:rPr>
              <w:t xml:space="preserve">5</w:t>
            </w:r>
          </w:p>
        </w:tc>
        <w:tc>
          <w:tcPr>
            <w:tcW w:w="851" w:type="dxa"/>
          </w:tcPr>
          <w:p>
            <w:pPr>
              <w:pStyle w:val="0"/>
              <w:jc w:val="center"/>
            </w:pPr>
            <w:r>
              <w:rPr>
                <w:sz w:val="20"/>
              </w:rPr>
              <w:t xml:space="preserve">6</w:t>
            </w:r>
          </w:p>
        </w:tc>
        <w:tc>
          <w:tcPr>
            <w:tcW w:w="1134" w:type="dxa"/>
          </w:tcPr>
          <w:p>
            <w:pPr>
              <w:pStyle w:val="0"/>
              <w:jc w:val="center"/>
            </w:pPr>
            <w:r>
              <w:rPr>
                <w:sz w:val="20"/>
              </w:rPr>
              <w:t xml:space="preserve">7</w:t>
            </w:r>
          </w:p>
        </w:tc>
        <w:tc>
          <w:tcPr>
            <w:tcW w:w="709" w:type="dxa"/>
          </w:tcPr>
          <w:p>
            <w:pPr>
              <w:pStyle w:val="0"/>
              <w:jc w:val="center"/>
            </w:pPr>
            <w:r>
              <w:rPr>
                <w:sz w:val="20"/>
              </w:rPr>
              <w:t xml:space="preserve">8</w:t>
            </w:r>
          </w:p>
        </w:tc>
      </w:tr>
      <w:tr>
        <w:tc>
          <w:tcPr>
            <w:tcW w:w="2211" w:type="dxa"/>
            <w:vAlign w:val="bottom"/>
          </w:tcPr>
          <w:p>
            <w:pPr>
              <w:pStyle w:val="0"/>
              <w:ind w:left="57"/>
            </w:pPr>
            <w:r>
              <w:rPr>
                <w:sz w:val="20"/>
              </w:rPr>
              <w:t xml:space="preserve">Кардиологические для взрослых</w:t>
            </w:r>
          </w:p>
        </w:tc>
        <w:tc>
          <w:tcPr>
            <w:tcW w:w="907" w:type="dxa"/>
          </w:tcPr>
          <w:p>
            <w:pPr>
              <w:pStyle w:val="0"/>
              <w:jc w:val="center"/>
            </w:pPr>
            <w:r>
              <w:rPr>
                <w:sz w:val="20"/>
              </w:rPr>
              <w:t xml:space="preserve">238</w:t>
            </w:r>
          </w:p>
        </w:tc>
        <w:tc>
          <w:tcPr>
            <w:tcW w:w="1134" w:type="dxa"/>
          </w:tcPr>
          <w:p>
            <w:pPr>
              <w:pStyle w:val="0"/>
              <w:jc w:val="center"/>
            </w:pPr>
            <w:r>
              <w:rPr>
                <w:sz w:val="20"/>
              </w:rPr>
              <w:t xml:space="preserve">0</w:t>
            </w:r>
          </w:p>
        </w:tc>
        <w:tc>
          <w:tcPr>
            <w:tcW w:w="992" w:type="dxa"/>
          </w:tcPr>
          <w:p>
            <w:pPr>
              <w:pStyle w:val="0"/>
              <w:jc w:val="center"/>
            </w:pPr>
            <w:r>
              <w:rPr>
                <w:sz w:val="20"/>
              </w:rPr>
              <w:t xml:space="preserve">262</w:t>
            </w:r>
          </w:p>
        </w:tc>
        <w:tc>
          <w:tcPr>
            <w:tcW w:w="1134" w:type="dxa"/>
          </w:tcPr>
          <w:p>
            <w:pPr>
              <w:pStyle w:val="0"/>
              <w:jc w:val="center"/>
            </w:pPr>
            <w:r>
              <w:rPr>
                <w:sz w:val="20"/>
              </w:rPr>
              <w:t xml:space="preserve">6258</w:t>
            </w:r>
          </w:p>
        </w:tc>
        <w:tc>
          <w:tcPr>
            <w:tcW w:w="851" w:type="dxa"/>
          </w:tcPr>
          <w:p>
            <w:pPr>
              <w:pStyle w:val="0"/>
              <w:jc w:val="center"/>
            </w:pPr>
            <w:r>
              <w:rPr>
                <w:sz w:val="20"/>
              </w:rPr>
              <w:t xml:space="preserve">256,2</w:t>
            </w:r>
          </w:p>
        </w:tc>
        <w:tc>
          <w:tcPr>
            <w:tcW w:w="1134" w:type="dxa"/>
          </w:tcPr>
          <w:p>
            <w:pPr>
              <w:pStyle w:val="0"/>
              <w:jc w:val="center"/>
            </w:pPr>
            <w:r>
              <w:rPr>
                <w:sz w:val="20"/>
              </w:rPr>
              <w:t xml:space="preserve">8,9</w:t>
            </w:r>
          </w:p>
        </w:tc>
        <w:tc>
          <w:tcPr>
            <w:tcW w:w="709" w:type="dxa"/>
          </w:tcPr>
          <w:p>
            <w:pPr>
              <w:pStyle w:val="0"/>
              <w:jc w:val="center"/>
            </w:pPr>
            <w:r>
              <w:rPr>
                <w:sz w:val="20"/>
              </w:rPr>
              <w:t xml:space="preserve">28,8</w:t>
            </w:r>
          </w:p>
        </w:tc>
      </w:tr>
      <w:tr>
        <w:tc>
          <w:tcPr>
            <w:tcW w:w="2211" w:type="dxa"/>
            <w:vAlign w:val="bottom"/>
          </w:tcPr>
          <w:p>
            <w:pPr>
              <w:pStyle w:val="0"/>
              <w:ind w:left="57"/>
            </w:pPr>
            <w:r>
              <w:rPr>
                <w:sz w:val="20"/>
              </w:rPr>
              <w:t xml:space="preserve">Кардиологические для больных с острым инфарктом миокарда</w:t>
            </w:r>
          </w:p>
        </w:tc>
        <w:tc>
          <w:tcPr>
            <w:tcW w:w="907" w:type="dxa"/>
          </w:tcPr>
          <w:p>
            <w:pPr>
              <w:pStyle w:val="0"/>
              <w:jc w:val="center"/>
            </w:pPr>
            <w:r>
              <w:rPr>
                <w:sz w:val="20"/>
              </w:rPr>
              <w:t xml:space="preserve">48</w:t>
            </w:r>
          </w:p>
        </w:tc>
        <w:tc>
          <w:tcPr>
            <w:tcW w:w="1134" w:type="dxa"/>
          </w:tcPr>
          <w:p>
            <w:pPr>
              <w:pStyle w:val="0"/>
              <w:jc w:val="center"/>
            </w:pPr>
            <w:r>
              <w:rPr>
                <w:sz w:val="20"/>
              </w:rPr>
              <w:t xml:space="preserve">0</w:t>
            </w:r>
          </w:p>
        </w:tc>
        <w:tc>
          <w:tcPr>
            <w:tcW w:w="992" w:type="dxa"/>
          </w:tcPr>
          <w:p>
            <w:pPr>
              <w:pStyle w:val="0"/>
              <w:jc w:val="center"/>
            </w:pPr>
            <w:r>
              <w:rPr>
                <w:sz w:val="20"/>
              </w:rPr>
              <w:t xml:space="preserve">42</w:t>
            </w:r>
          </w:p>
        </w:tc>
        <w:tc>
          <w:tcPr>
            <w:tcW w:w="1134" w:type="dxa"/>
          </w:tcPr>
          <w:p>
            <w:pPr>
              <w:pStyle w:val="0"/>
              <w:jc w:val="center"/>
            </w:pPr>
            <w:r>
              <w:rPr>
                <w:sz w:val="20"/>
              </w:rPr>
              <w:t xml:space="preserve">1299</w:t>
            </w:r>
          </w:p>
        </w:tc>
        <w:tc>
          <w:tcPr>
            <w:tcW w:w="851" w:type="dxa"/>
          </w:tcPr>
          <w:p>
            <w:pPr>
              <w:pStyle w:val="0"/>
              <w:jc w:val="center"/>
            </w:pPr>
            <w:r>
              <w:rPr>
                <w:sz w:val="20"/>
              </w:rPr>
              <w:t xml:space="preserve">217,1</w:t>
            </w:r>
          </w:p>
        </w:tc>
        <w:tc>
          <w:tcPr>
            <w:tcW w:w="1134" w:type="dxa"/>
          </w:tcPr>
          <w:p>
            <w:pPr>
              <w:pStyle w:val="0"/>
              <w:jc w:val="center"/>
            </w:pPr>
            <w:r>
              <w:rPr>
                <w:sz w:val="20"/>
              </w:rPr>
              <w:t xml:space="preserve">7,0</w:t>
            </w:r>
          </w:p>
        </w:tc>
        <w:tc>
          <w:tcPr>
            <w:tcW w:w="709" w:type="dxa"/>
          </w:tcPr>
          <w:p>
            <w:pPr>
              <w:pStyle w:val="0"/>
              <w:jc w:val="center"/>
            </w:pPr>
            <w:r>
              <w:rPr>
                <w:sz w:val="20"/>
              </w:rPr>
              <w:t xml:space="preserve">31,1</w:t>
            </w:r>
          </w:p>
        </w:tc>
      </w:tr>
      <w:tr>
        <w:tc>
          <w:tcPr>
            <w:tcW w:w="2211" w:type="dxa"/>
            <w:vAlign w:val="bottom"/>
          </w:tcPr>
          <w:p>
            <w:pPr>
              <w:pStyle w:val="0"/>
              <w:ind w:left="57"/>
            </w:pPr>
            <w:r>
              <w:rPr>
                <w:sz w:val="20"/>
              </w:rPr>
              <w:t xml:space="preserve">Кардиологические для детей</w:t>
            </w:r>
          </w:p>
        </w:tc>
        <w:tc>
          <w:tcPr>
            <w:tcW w:w="907" w:type="dxa"/>
          </w:tcPr>
          <w:p>
            <w:pPr>
              <w:pStyle w:val="0"/>
              <w:jc w:val="center"/>
            </w:pPr>
            <w:r>
              <w:rPr>
                <w:sz w:val="20"/>
              </w:rPr>
              <w:t xml:space="preserve">10</w:t>
            </w:r>
          </w:p>
        </w:tc>
        <w:tc>
          <w:tcPr>
            <w:tcW w:w="1134" w:type="dxa"/>
          </w:tcPr>
          <w:p>
            <w:pPr>
              <w:pStyle w:val="0"/>
              <w:jc w:val="center"/>
            </w:pPr>
            <w:r>
              <w:rPr>
                <w:sz w:val="20"/>
              </w:rPr>
              <w:t xml:space="preserve">0</w:t>
            </w:r>
          </w:p>
        </w:tc>
        <w:tc>
          <w:tcPr>
            <w:tcW w:w="992" w:type="dxa"/>
          </w:tcPr>
          <w:p>
            <w:pPr>
              <w:pStyle w:val="0"/>
              <w:jc w:val="center"/>
            </w:pPr>
            <w:r>
              <w:rPr>
                <w:sz w:val="20"/>
              </w:rPr>
              <w:t xml:space="preserve">10</w:t>
            </w:r>
          </w:p>
        </w:tc>
        <w:tc>
          <w:tcPr>
            <w:tcW w:w="1134" w:type="dxa"/>
          </w:tcPr>
          <w:p>
            <w:pPr>
              <w:pStyle w:val="0"/>
              <w:jc w:val="center"/>
            </w:pPr>
            <w:r>
              <w:rPr>
                <w:sz w:val="20"/>
              </w:rPr>
              <w:t xml:space="preserve">374</w:t>
            </w:r>
          </w:p>
        </w:tc>
        <w:tc>
          <w:tcPr>
            <w:tcW w:w="851" w:type="dxa"/>
          </w:tcPr>
          <w:p>
            <w:pPr>
              <w:pStyle w:val="0"/>
              <w:jc w:val="center"/>
            </w:pPr>
            <w:r>
              <w:rPr>
                <w:sz w:val="20"/>
              </w:rPr>
              <w:t xml:space="preserve">261,3</w:t>
            </w:r>
          </w:p>
        </w:tc>
        <w:tc>
          <w:tcPr>
            <w:tcW w:w="1134" w:type="dxa"/>
          </w:tcPr>
          <w:p>
            <w:pPr>
              <w:pStyle w:val="0"/>
              <w:jc w:val="center"/>
            </w:pPr>
            <w:r>
              <w:rPr>
                <w:sz w:val="20"/>
              </w:rPr>
              <w:t xml:space="preserve">8,1</w:t>
            </w:r>
          </w:p>
        </w:tc>
        <w:tc>
          <w:tcPr>
            <w:tcW w:w="709" w:type="dxa"/>
          </w:tcPr>
          <w:p>
            <w:pPr>
              <w:pStyle w:val="0"/>
              <w:jc w:val="center"/>
            </w:pPr>
            <w:r>
              <w:rPr>
                <w:sz w:val="20"/>
              </w:rPr>
              <w:t xml:space="preserve">32,4</w:t>
            </w:r>
          </w:p>
        </w:tc>
      </w:tr>
      <w:tr>
        <w:tc>
          <w:tcPr>
            <w:tcW w:w="2211" w:type="dxa"/>
            <w:vAlign w:val="bottom"/>
          </w:tcPr>
          <w:p>
            <w:pPr>
              <w:pStyle w:val="0"/>
              <w:ind w:left="57"/>
            </w:pPr>
            <w:r>
              <w:rPr>
                <w:sz w:val="20"/>
              </w:rPr>
              <w:t xml:space="preserve">Неврологические для взрослых, из них:</w:t>
            </w:r>
          </w:p>
        </w:tc>
        <w:tc>
          <w:tcPr>
            <w:tcW w:w="907" w:type="dxa"/>
          </w:tcPr>
          <w:p>
            <w:pPr>
              <w:pStyle w:val="0"/>
              <w:jc w:val="center"/>
            </w:pPr>
            <w:r>
              <w:rPr>
                <w:sz w:val="20"/>
              </w:rPr>
              <w:t xml:space="preserve">324</w:t>
            </w:r>
          </w:p>
        </w:tc>
        <w:tc>
          <w:tcPr>
            <w:tcW w:w="1134" w:type="dxa"/>
          </w:tcPr>
          <w:p>
            <w:pPr>
              <w:pStyle w:val="0"/>
              <w:jc w:val="center"/>
            </w:pPr>
            <w:r>
              <w:rPr>
                <w:sz w:val="20"/>
              </w:rPr>
              <w:t xml:space="preserve">22</w:t>
            </w:r>
          </w:p>
        </w:tc>
        <w:tc>
          <w:tcPr>
            <w:tcW w:w="992" w:type="dxa"/>
          </w:tcPr>
          <w:p>
            <w:pPr>
              <w:pStyle w:val="0"/>
              <w:jc w:val="center"/>
            </w:pPr>
            <w:r>
              <w:rPr>
                <w:sz w:val="20"/>
              </w:rPr>
              <w:t xml:space="preserve">324</w:t>
            </w:r>
          </w:p>
        </w:tc>
        <w:tc>
          <w:tcPr>
            <w:tcW w:w="1134" w:type="dxa"/>
          </w:tcPr>
          <w:p>
            <w:pPr>
              <w:pStyle w:val="0"/>
              <w:jc w:val="center"/>
            </w:pPr>
            <w:r>
              <w:rPr>
                <w:sz w:val="20"/>
              </w:rPr>
              <w:t xml:space="preserve">8276</w:t>
            </w:r>
          </w:p>
        </w:tc>
        <w:tc>
          <w:tcPr>
            <w:tcW w:w="851" w:type="dxa"/>
          </w:tcPr>
          <w:p>
            <w:pPr>
              <w:pStyle w:val="0"/>
              <w:jc w:val="center"/>
            </w:pPr>
            <w:r>
              <w:rPr>
                <w:sz w:val="20"/>
              </w:rPr>
              <w:t xml:space="preserve">260,9</w:t>
            </w:r>
          </w:p>
        </w:tc>
        <w:tc>
          <w:tcPr>
            <w:tcW w:w="1134" w:type="dxa"/>
          </w:tcPr>
          <w:p>
            <w:pPr>
              <w:pStyle w:val="0"/>
              <w:jc w:val="center"/>
            </w:pPr>
            <w:r>
              <w:rPr>
                <w:sz w:val="20"/>
              </w:rPr>
              <w:t xml:space="preserve">10,2</w:t>
            </w:r>
          </w:p>
        </w:tc>
        <w:tc>
          <w:tcPr>
            <w:tcW w:w="709" w:type="dxa"/>
          </w:tcPr>
          <w:p>
            <w:pPr>
              <w:pStyle w:val="0"/>
              <w:jc w:val="center"/>
            </w:pPr>
            <w:r>
              <w:rPr>
                <w:sz w:val="20"/>
              </w:rPr>
              <w:t xml:space="preserve">25,5</w:t>
            </w:r>
          </w:p>
        </w:tc>
      </w:tr>
      <w:tr>
        <w:tc>
          <w:tcPr>
            <w:tcW w:w="2211" w:type="dxa"/>
            <w:vAlign w:val="bottom"/>
          </w:tcPr>
          <w:p>
            <w:pPr>
              <w:pStyle w:val="0"/>
              <w:ind w:left="57"/>
            </w:pPr>
            <w:r>
              <w:rPr>
                <w:sz w:val="20"/>
              </w:rPr>
              <w:t xml:space="preserve">Неврологические для больных с острыми нарушениями мозгового кровообращения</w:t>
            </w:r>
          </w:p>
        </w:tc>
        <w:tc>
          <w:tcPr>
            <w:tcW w:w="907" w:type="dxa"/>
          </w:tcPr>
          <w:p>
            <w:pPr>
              <w:pStyle w:val="0"/>
              <w:jc w:val="center"/>
            </w:pPr>
            <w:r>
              <w:rPr>
                <w:sz w:val="20"/>
              </w:rPr>
              <w:t xml:space="preserve">108</w:t>
            </w:r>
          </w:p>
        </w:tc>
        <w:tc>
          <w:tcPr>
            <w:tcW w:w="1134" w:type="dxa"/>
          </w:tcPr>
          <w:p>
            <w:pPr>
              <w:pStyle w:val="0"/>
              <w:jc w:val="center"/>
            </w:pPr>
            <w:r>
              <w:rPr>
                <w:sz w:val="20"/>
              </w:rPr>
              <w:t xml:space="preserve">0</w:t>
            </w:r>
          </w:p>
        </w:tc>
        <w:tc>
          <w:tcPr>
            <w:tcW w:w="992" w:type="dxa"/>
          </w:tcPr>
          <w:p>
            <w:pPr>
              <w:pStyle w:val="0"/>
              <w:jc w:val="center"/>
            </w:pPr>
            <w:r>
              <w:rPr>
                <w:sz w:val="20"/>
              </w:rPr>
              <w:t xml:space="preserve">108</w:t>
            </w:r>
          </w:p>
        </w:tc>
        <w:tc>
          <w:tcPr>
            <w:tcW w:w="1134" w:type="dxa"/>
          </w:tcPr>
          <w:p>
            <w:pPr>
              <w:pStyle w:val="0"/>
              <w:jc w:val="center"/>
            </w:pPr>
            <w:r>
              <w:rPr>
                <w:sz w:val="20"/>
              </w:rPr>
              <w:t xml:space="preserve">2752</w:t>
            </w:r>
          </w:p>
        </w:tc>
        <w:tc>
          <w:tcPr>
            <w:tcW w:w="851" w:type="dxa"/>
          </w:tcPr>
          <w:p>
            <w:pPr>
              <w:pStyle w:val="0"/>
              <w:jc w:val="center"/>
            </w:pPr>
            <w:r>
              <w:rPr>
                <w:sz w:val="20"/>
              </w:rPr>
              <w:t xml:space="preserve">246,5</w:t>
            </w:r>
          </w:p>
        </w:tc>
        <w:tc>
          <w:tcPr>
            <w:tcW w:w="1134" w:type="dxa"/>
          </w:tcPr>
          <w:p>
            <w:pPr>
              <w:pStyle w:val="0"/>
              <w:jc w:val="center"/>
            </w:pPr>
            <w:r>
              <w:rPr>
                <w:sz w:val="20"/>
              </w:rPr>
              <w:t xml:space="preserve">9,9</w:t>
            </w:r>
          </w:p>
        </w:tc>
        <w:tc>
          <w:tcPr>
            <w:tcW w:w="709" w:type="dxa"/>
          </w:tcPr>
          <w:p>
            <w:pPr>
              <w:pStyle w:val="0"/>
              <w:jc w:val="center"/>
            </w:pPr>
            <w:r>
              <w:rPr>
                <w:sz w:val="20"/>
              </w:rPr>
              <w:t xml:space="preserve">25,0</w:t>
            </w:r>
          </w:p>
        </w:tc>
      </w:tr>
      <w:tr>
        <w:tc>
          <w:tcPr>
            <w:tcW w:w="2211" w:type="dxa"/>
            <w:vAlign w:val="bottom"/>
          </w:tcPr>
          <w:p>
            <w:pPr>
              <w:pStyle w:val="0"/>
              <w:ind w:left="57"/>
            </w:pPr>
            <w:r>
              <w:rPr>
                <w:sz w:val="20"/>
              </w:rPr>
              <w:t xml:space="preserve">Неврологические интенсивной терапии</w:t>
            </w:r>
          </w:p>
        </w:tc>
        <w:tc>
          <w:tcPr>
            <w:tcW w:w="907" w:type="dxa"/>
          </w:tcPr>
          <w:p>
            <w:pPr>
              <w:pStyle w:val="0"/>
              <w:jc w:val="center"/>
            </w:pPr>
            <w:r>
              <w:rPr>
                <w:sz w:val="20"/>
              </w:rPr>
              <w:t xml:space="preserve">6</w:t>
            </w:r>
          </w:p>
        </w:tc>
        <w:tc>
          <w:tcPr>
            <w:tcW w:w="1134" w:type="dxa"/>
          </w:tcPr>
          <w:p>
            <w:pPr>
              <w:pStyle w:val="0"/>
              <w:jc w:val="center"/>
            </w:pPr>
            <w:r>
              <w:rPr>
                <w:sz w:val="20"/>
              </w:rPr>
              <w:t xml:space="preserve">0</w:t>
            </w:r>
          </w:p>
        </w:tc>
        <w:tc>
          <w:tcPr>
            <w:tcW w:w="992" w:type="dxa"/>
          </w:tcPr>
          <w:p>
            <w:pPr>
              <w:pStyle w:val="0"/>
              <w:jc w:val="center"/>
            </w:pPr>
            <w:r>
              <w:rPr>
                <w:sz w:val="20"/>
              </w:rPr>
              <w:t xml:space="preserve">6</w:t>
            </w:r>
          </w:p>
        </w:tc>
        <w:tc>
          <w:tcPr>
            <w:tcW w:w="1134" w:type="dxa"/>
          </w:tcPr>
          <w:p>
            <w:pPr>
              <w:pStyle w:val="0"/>
              <w:jc w:val="center"/>
            </w:pPr>
            <w:r>
              <w:rPr>
                <w:sz w:val="20"/>
              </w:rPr>
              <w:t xml:space="preserve">370</w:t>
            </w:r>
          </w:p>
        </w:tc>
        <w:tc>
          <w:tcPr>
            <w:tcW w:w="851" w:type="dxa"/>
          </w:tcPr>
          <w:p>
            <w:pPr>
              <w:pStyle w:val="0"/>
              <w:jc w:val="center"/>
            </w:pPr>
            <w:r>
              <w:rPr>
                <w:sz w:val="20"/>
              </w:rPr>
              <w:t xml:space="preserve">450,5</w:t>
            </w:r>
          </w:p>
        </w:tc>
        <w:tc>
          <w:tcPr>
            <w:tcW w:w="1134" w:type="dxa"/>
          </w:tcPr>
          <w:p>
            <w:pPr>
              <w:pStyle w:val="0"/>
              <w:jc w:val="center"/>
            </w:pPr>
            <w:r>
              <w:rPr>
                <w:sz w:val="20"/>
              </w:rPr>
              <w:t xml:space="preserve">9,5</w:t>
            </w:r>
          </w:p>
        </w:tc>
        <w:tc>
          <w:tcPr>
            <w:tcW w:w="709" w:type="dxa"/>
          </w:tcPr>
          <w:p>
            <w:pPr>
              <w:pStyle w:val="0"/>
              <w:jc w:val="center"/>
            </w:pPr>
            <w:r>
              <w:rPr>
                <w:sz w:val="20"/>
              </w:rPr>
              <w:t xml:space="preserve">47,6</w:t>
            </w:r>
          </w:p>
        </w:tc>
      </w:tr>
      <w:tr>
        <w:tc>
          <w:tcPr>
            <w:tcW w:w="2211" w:type="dxa"/>
            <w:vAlign w:val="bottom"/>
          </w:tcPr>
          <w:p>
            <w:pPr>
              <w:pStyle w:val="0"/>
              <w:ind w:left="57"/>
            </w:pPr>
            <w:r>
              <w:rPr>
                <w:sz w:val="20"/>
              </w:rPr>
              <w:t xml:space="preserve">Сосудистой хирургии</w:t>
            </w:r>
          </w:p>
        </w:tc>
        <w:tc>
          <w:tcPr>
            <w:tcW w:w="907" w:type="dxa"/>
          </w:tcPr>
          <w:p>
            <w:pPr>
              <w:pStyle w:val="0"/>
              <w:jc w:val="center"/>
            </w:pPr>
            <w:r>
              <w:rPr>
                <w:sz w:val="20"/>
              </w:rPr>
              <w:t xml:space="preserve">67</w:t>
            </w:r>
          </w:p>
        </w:tc>
        <w:tc>
          <w:tcPr>
            <w:tcW w:w="1134" w:type="dxa"/>
          </w:tcPr>
          <w:p>
            <w:pPr>
              <w:pStyle w:val="0"/>
              <w:jc w:val="center"/>
            </w:pPr>
            <w:r>
              <w:rPr>
                <w:sz w:val="20"/>
              </w:rPr>
              <w:t xml:space="preserve">0</w:t>
            </w:r>
          </w:p>
        </w:tc>
        <w:tc>
          <w:tcPr>
            <w:tcW w:w="992" w:type="dxa"/>
          </w:tcPr>
          <w:p>
            <w:pPr>
              <w:pStyle w:val="0"/>
              <w:jc w:val="center"/>
            </w:pPr>
            <w:r>
              <w:rPr>
                <w:sz w:val="20"/>
              </w:rPr>
              <w:t xml:space="preserve">67</w:t>
            </w:r>
          </w:p>
        </w:tc>
        <w:tc>
          <w:tcPr>
            <w:tcW w:w="1134" w:type="dxa"/>
          </w:tcPr>
          <w:p>
            <w:pPr>
              <w:pStyle w:val="0"/>
              <w:jc w:val="center"/>
            </w:pPr>
            <w:r>
              <w:rPr>
                <w:sz w:val="20"/>
              </w:rPr>
              <w:t xml:space="preserve">2367</w:t>
            </w:r>
          </w:p>
        </w:tc>
        <w:tc>
          <w:tcPr>
            <w:tcW w:w="851" w:type="dxa"/>
          </w:tcPr>
          <w:p>
            <w:pPr>
              <w:pStyle w:val="0"/>
              <w:jc w:val="center"/>
            </w:pPr>
            <w:r>
              <w:rPr>
                <w:sz w:val="20"/>
              </w:rPr>
              <w:t xml:space="preserve">265,2</w:t>
            </w:r>
          </w:p>
        </w:tc>
        <w:tc>
          <w:tcPr>
            <w:tcW w:w="1134" w:type="dxa"/>
          </w:tcPr>
          <w:p>
            <w:pPr>
              <w:pStyle w:val="0"/>
              <w:jc w:val="center"/>
            </w:pPr>
            <w:r>
              <w:rPr>
                <w:sz w:val="20"/>
              </w:rPr>
              <w:t xml:space="preserve">7,5</w:t>
            </w:r>
          </w:p>
        </w:tc>
        <w:tc>
          <w:tcPr>
            <w:tcW w:w="709" w:type="dxa"/>
          </w:tcPr>
          <w:p>
            <w:pPr>
              <w:pStyle w:val="0"/>
              <w:jc w:val="center"/>
            </w:pPr>
            <w:r>
              <w:rPr>
                <w:sz w:val="20"/>
              </w:rPr>
              <w:t xml:space="preserve">35,3</w:t>
            </w:r>
          </w:p>
        </w:tc>
      </w:tr>
      <w:tr>
        <w:tc>
          <w:tcPr>
            <w:tcW w:w="2211" w:type="dxa"/>
            <w:vAlign w:val="bottom"/>
          </w:tcPr>
          <w:p>
            <w:pPr>
              <w:pStyle w:val="0"/>
              <w:ind w:left="57"/>
            </w:pPr>
            <w:r>
              <w:rPr>
                <w:sz w:val="20"/>
              </w:rPr>
              <w:t xml:space="preserve">Кардиохирургические</w:t>
            </w:r>
          </w:p>
        </w:tc>
        <w:tc>
          <w:tcPr>
            <w:tcW w:w="907" w:type="dxa"/>
          </w:tcPr>
          <w:p>
            <w:pPr>
              <w:pStyle w:val="0"/>
              <w:jc w:val="center"/>
            </w:pPr>
            <w:r>
              <w:rPr>
                <w:sz w:val="20"/>
              </w:rPr>
              <w:t xml:space="preserve">5</w:t>
            </w:r>
          </w:p>
        </w:tc>
        <w:tc>
          <w:tcPr>
            <w:tcW w:w="1134" w:type="dxa"/>
          </w:tcPr>
          <w:p>
            <w:pPr>
              <w:pStyle w:val="0"/>
              <w:jc w:val="center"/>
            </w:pPr>
            <w:r>
              <w:rPr>
                <w:sz w:val="20"/>
              </w:rPr>
              <w:t xml:space="preserve">0</w:t>
            </w:r>
          </w:p>
        </w:tc>
        <w:tc>
          <w:tcPr>
            <w:tcW w:w="992" w:type="dxa"/>
          </w:tcPr>
          <w:p>
            <w:pPr>
              <w:pStyle w:val="0"/>
              <w:jc w:val="center"/>
            </w:pPr>
            <w:r>
              <w:rPr>
                <w:sz w:val="20"/>
              </w:rPr>
              <w:t xml:space="preserve">5</w:t>
            </w:r>
          </w:p>
        </w:tc>
        <w:tc>
          <w:tcPr>
            <w:tcW w:w="1134" w:type="dxa"/>
          </w:tcPr>
          <w:p>
            <w:pPr>
              <w:pStyle w:val="0"/>
              <w:jc w:val="center"/>
            </w:pPr>
            <w:r>
              <w:rPr>
                <w:sz w:val="20"/>
              </w:rPr>
              <w:t xml:space="preserve">105</w:t>
            </w:r>
          </w:p>
        </w:tc>
        <w:tc>
          <w:tcPr>
            <w:tcW w:w="851" w:type="dxa"/>
          </w:tcPr>
          <w:p>
            <w:pPr>
              <w:pStyle w:val="0"/>
              <w:jc w:val="center"/>
            </w:pPr>
            <w:r>
              <w:rPr>
                <w:sz w:val="20"/>
              </w:rPr>
              <w:t xml:space="preserve">183,4</w:t>
            </w:r>
          </w:p>
        </w:tc>
        <w:tc>
          <w:tcPr>
            <w:tcW w:w="1134" w:type="dxa"/>
          </w:tcPr>
          <w:p>
            <w:pPr>
              <w:pStyle w:val="0"/>
              <w:jc w:val="center"/>
            </w:pPr>
            <w:r>
              <w:rPr>
                <w:sz w:val="20"/>
              </w:rPr>
              <w:t xml:space="preserve">8,7</w:t>
            </w:r>
          </w:p>
        </w:tc>
        <w:tc>
          <w:tcPr>
            <w:tcW w:w="709" w:type="dxa"/>
          </w:tcPr>
          <w:p>
            <w:pPr>
              <w:pStyle w:val="0"/>
              <w:jc w:val="center"/>
            </w:pPr>
            <w:r>
              <w:rPr>
                <w:sz w:val="20"/>
              </w:rPr>
              <w:t xml:space="preserve">21,0</w:t>
            </w:r>
          </w:p>
        </w:tc>
      </w:tr>
      <w:tr>
        <w:tc>
          <w:tcPr>
            <w:tcW w:w="2211" w:type="dxa"/>
            <w:vAlign w:val="bottom"/>
          </w:tcPr>
          <w:p>
            <w:pPr>
              <w:pStyle w:val="0"/>
              <w:ind w:left="57"/>
            </w:pPr>
            <w:r>
              <w:rPr>
                <w:sz w:val="20"/>
              </w:rPr>
              <w:t xml:space="preserve">Терапевтические</w:t>
            </w:r>
          </w:p>
        </w:tc>
        <w:tc>
          <w:tcPr>
            <w:tcW w:w="907" w:type="dxa"/>
          </w:tcPr>
          <w:p>
            <w:pPr>
              <w:pStyle w:val="0"/>
              <w:jc w:val="center"/>
            </w:pPr>
            <w:r>
              <w:rPr>
                <w:sz w:val="20"/>
              </w:rPr>
              <w:t xml:space="preserve">322</w:t>
            </w:r>
          </w:p>
        </w:tc>
        <w:tc>
          <w:tcPr>
            <w:tcW w:w="1134" w:type="dxa"/>
          </w:tcPr>
          <w:p>
            <w:pPr>
              <w:pStyle w:val="0"/>
              <w:jc w:val="center"/>
            </w:pPr>
            <w:r>
              <w:rPr>
                <w:sz w:val="20"/>
              </w:rPr>
              <w:t xml:space="preserve">67</w:t>
            </w:r>
          </w:p>
        </w:tc>
        <w:tc>
          <w:tcPr>
            <w:tcW w:w="992" w:type="dxa"/>
          </w:tcPr>
          <w:p>
            <w:pPr>
              <w:pStyle w:val="0"/>
              <w:jc w:val="center"/>
            </w:pPr>
            <w:r>
              <w:rPr>
                <w:sz w:val="20"/>
              </w:rPr>
              <w:t xml:space="preserve">312</w:t>
            </w:r>
          </w:p>
        </w:tc>
        <w:tc>
          <w:tcPr>
            <w:tcW w:w="1134" w:type="dxa"/>
          </w:tcPr>
          <w:p>
            <w:pPr>
              <w:pStyle w:val="0"/>
              <w:jc w:val="center"/>
            </w:pPr>
            <w:r>
              <w:rPr>
                <w:sz w:val="20"/>
              </w:rPr>
              <w:t xml:space="preserve">9085</w:t>
            </w:r>
          </w:p>
        </w:tc>
        <w:tc>
          <w:tcPr>
            <w:tcW w:w="851" w:type="dxa"/>
          </w:tcPr>
          <w:p>
            <w:pPr>
              <w:pStyle w:val="0"/>
              <w:jc w:val="center"/>
            </w:pPr>
            <w:r>
              <w:rPr>
                <w:sz w:val="20"/>
              </w:rPr>
              <w:t xml:space="preserve">288,7</w:t>
            </w:r>
          </w:p>
        </w:tc>
        <w:tc>
          <w:tcPr>
            <w:tcW w:w="1134" w:type="dxa"/>
          </w:tcPr>
          <w:p>
            <w:pPr>
              <w:pStyle w:val="0"/>
              <w:jc w:val="center"/>
            </w:pPr>
            <w:r>
              <w:rPr>
                <w:sz w:val="20"/>
              </w:rPr>
              <w:t xml:space="preserve">10,0</w:t>
            </w:r>
          </w:p>
        </w:tc>
        <w:tc>
          <w:tcPr>
            <w:tcW w:w="709" w:type="dxa"/>
          </w:tcPr>
          <w:p>
            <w:pPr>
              <w:pStyle w:val="0"/>
              <w:jc w:val="center"/>
            </w:pPr>
            <w:r>
              <w:rPr>
                <w:sz w:val="20"/>
              </w:rPr>
              <w:t xml:space="preserve">28,9</w:t>
            </w:r>
          </w:p>
        </w:tc>
      </w:tr>
    </w:tbl>
    <w:p>
      <w:pPr>
        <w:pStyle w:val="0"/>
        <w:jc w:val="both"/>
      </w:pPr>
      <w:r>
        <w:rPr>
          <w:sz w:val="20"/>
        </w:rPr>
      </w:r>
    </w:p>
    <w:p>
      <w:pPr>
        <w:pStyle w:val="0"/>
        <w:outlineLvl w:val="3"/>
        <w:jc w:val="right"/>
      </w:pPr>
      <w:r>
        <w:rPr>
          <w:sz w:val="20"/>
        </w:rPr>
        <w:t xml:space="preserve">Таблица 27</w:t>
      </w:r>
    </w:p>
    <w:p>
      <w:pPr>
        <w:pStyle w:val="0"/>
        <w:jc w:val="both"/>
      </w:pPr>
      <w:r>
        <w:rPr>
          <w:sz w:val="20"/>
        </w:rPr>
      </w:r>
    </w:p>
    <w:p>
      <w:pPr>
        <w:pStyle w:val="2"/>
        <w:jc w:val="center"/>
      </w:pPr>
      <w:r>
        <w:rPr>
          <w:sz w:val="20"/>
        </w:rPr>
        <w:t xml:space="preserve">Обеспеченность профильными койками медицинских организаций</w:t>
      </w:r>
    </w:p>
    <w:p>
      <w:pPr>
        <w:pStyle w:val="2"/>
        <w:jc w:val="center"/>
      </w:pPr>
      <w:r>
        <w:rPr>
          <w:sz w:val="20"/>
        </w:rPr>
        <w:t xml:space="preserve">Кабардино-Балкарской Республики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6"/>
        <w:gridCol w:w="1247"/>
        <w:gridCol w:w="1191"/>
        <w:gridCol w:w="1247"/>
        <w:gridCol w:w="1134"/>
        <w:gridCol w:w="1361"/>
        <w:gridCol w:w="1077"/>
        <w:gridCol w:w="1417"/>
        <w:gridCol w:w="1531"/>
        <w:gridCol w:w="1417"/>
      </w:tblGrid>
      <w:tr>
        <w:tc>
          <w:tcPr>
            <w:tcW w:w="1986" w:type="dxa"/>
          </w:tcPr>
          <w:p>
            <w:pPr>
              <w:pStyle w:val="0"/>
              <w:jc w:val="center"/>
            </w:pPr>
            <w:r>
              <w:rPr>
                <w:sz w:val="20"/>
              </w:rPr>
              <w:t xml:space="preserve">Наименование медицинской организации</w:t>
            </w:r>
          </w:p>
        </w:tc>
        <w:tc>
          <w:tcPr>
            <w:tcW w:w="1247" w:type="dxa"/>
          </w:tcPr>
          <w:p>
            <w:pPr>
              <w:pStyle w:val="0"/>
              <w:jc w:val="center"/>
            </w:pPr>
            <w:r>
              <w:rPr>
                <w:sz w:val="20"/>
              </w:rPr>
              <w:t xml:space="preserve">Численность населения на начало года</w:t>
            </w:r>
          </w:p>
        </w:tc>
        <w:tc>
          <w:tcPr>
            <w:tcW w:w="1191" w:type="dxa"/>
          </w:tcPr>
          <w:p>
            <w:pPr>
              <w:pStyle w:val="0"/>
              <w:jc w:val="center"/>
            </w:pPr>
            <w:r>
              <w:rPr>
                <w:sz w:val="20"/>
              </w:rPr>
              <w:t xml:space="preserve">Количество коек сосудистой хирургии, ед.</w:t>
            </w:r>
          </w:p>
        </w:tc>
        <w:tc>
          <w:tcPr>
            <w:tcW w:w="1247" w:type="dxa"/>
          </w:tcPr>
          <w:p>
            <w:pPr>
              <w:pStyle w:val="0"/>
              <w:jc w:val="center"/>
            </w:pPr>
            <w:r>
              <w:rPr>
                <w:sz w:val="20"/>
              </w:rPr>
              <w:t xml:space="preserve">Обеспеченность койками сосудистой хирургии на 10 тыс. населения</w:t>
            </w:r>
          </w:p>
        </w:tc>
        <w:tc>
          <w:tcPr>
            <w:tcW w:w="1134" w:type="dxa"/>
          </w:tcPr>
          <w:p>
            <w:pPr>
              <w:pStyle w:val="0"/>
              <w:jc w:val="center"/>
            </w:pPr>
            <w:r>
              <w:rPr>
                <w:sz w:val="20"/>
              </w:rPr>
              <w:t xml:space="preserve">Количество кардиохирургических коек, ед.</w:t>
            </w:r>
          </w:p>
        </w:tc>
        <w:tc>
          <w:tcPr>
            <w:tcW w:w="1361" w:type="dxa"/>
          </w:tcPr>
          <w:p>
            <w:pPr>
              <w:pStyle w:val="0"/>
              <w:jc w:val="center"/>
            </w:pPr>
            <w:r>
              <w:rPr>
                <w:sz w:val="20"/>
              </w:rPr>
              <w:t xml:space="preserve">Обеспеченность кардиохирургическими койками на 10 тыс. населения</w:t>
            </w:r>
          </w:p>
        </w:tc>
        <w:tc>
          <w:tcPr>
            <w:tcW w:w="1077" w:type="dxa"/>
          </w:tcPr>
          <w:p>
            <w:pPr>
              <w:pStyle w:val="0"/>
              <w:jc w:val="center"/>
            </w:pPr>
            <w:r>
              <w:rPr>
                <w:sz w:val="20"/>
              </w:rPr>
              <w:t xml:space="preserve">Количество кардиологических коек, ед.</w:t>
            </w:r>
          </w:p>
        </w:tc>
        <w:tc>
          <w:tcPr>
            <w:tcW w:w="1417" w:type="dxa"/>
          </w:tcPr>
          <w:p>
            <w:pPr>
              <w:pStyle w:val="0"/>
              <w:jc w:val="center"/>
            </w:pPr>
            <w:r>
              <w:rPr>
                <w:sz w:val="20"/>
              </w:rPr>
              <w:t xml:space="preserve">Обеспеченность кардиологическими койками на 10 тыс. населения</w:t>
            </w:r>
          </w:p>
        </w:tc>
        <w:tc>
          <w:tcPr>
            <w:tcW w:w="1531" w:type="dxa"/>
          </w:tcPr>
          <w:p>
            <w:pPr>
              <w:pStyle w:val="0"/>
              <w:jc w:val="center"/>
            </w:pPr>
            <w:r>
              <w:rPr>
                <w:sz w:val="20"/>
              </w:rPr>
              <w:t xml:space="preserve">Количество терапевтических коек, ед.</w:t>
            </w:r>
          </w:p>
        </w:tc>
        <w:tc>
          <w:tcPr>
            <w:tcW w:w="1417" w:type="dxa"/>
          </w:tcPr>
          <w:p>
            <w:pPr>
              <w:pStyle w:val="0"/>
              <w:jc w:val="center"/>
            </w:pPr>
            <w:r>
              <w:rPr>
                <w:sz w:val="20"/>
              </w:rPr>
              <w:t xml:space="preserve">Обеспеченность терапевтическими койками на 10 тыс. населения</w:t>
            </w:r>
          </w:p>
        </w:tc>
      </w:tr>
      <w:tr>
        <w:tc>
          <w:tcPr>
            <w:tcW w:w="1986" w:type="dxa"/>
          </w:tcPr>
          <w:p>
            <w:pPr>
              <w:pStyle w:val="0"/>
            </w:pPr>
            <w:r>
              <w:rPr>
                <w:sz w:val="20"/>
              </w:rPr>
              <w:t xml:space="preserve">Медицинские организации городского округа Нальчик</w:t>
            </w:r>
          </w:p>
        </w:tc>
        <w:tc>
          <w:tcPr>
            <w:tcW w:w="1247" w:type="dxa"/>
          </w:tcPr>
          <w:p>
            <w:pPr>
              <w:pStyle w:val="0"/>
              <w:jc w:val="center"/>
            </w:pPr>
            <w:r>
              <w:rPr>
                <w:sz w:val="20"/>
              </w:rPr>
              <w:t xml:space="preserve">271464</w:t>
            </w:r>
          </w:p>
        </w:tc>
        <w:tc>
          <w:tcPr>
            <w:tcW w:w="1191" w:type="dxa"/>
          </w:tcPr>
          <w:p>
            <w:pPr>
              <w:pStyle w:val="0"/>
              <w:jc w:val="center"/>
            </w:pPr>
            <w:r>
              <w:rPr>
                <w:sz w:val="20"/>
              </w:rPr>
              <w:t xml:space="preserve">65</w:t>
            </w:r>
          </w:p>
        </w:tc>
        <w:tc>
          <w:tcPr>
            <w:tcW w:w="1247" w:type="dxa"/>
          </w:tcPr>
          <w:p>
            <w:pPr>
              <w:pStyle w:val="0"/>
              <w:jc w:val="center"/>
            </w:pPr>
            <w:r>
              <w:rPr>
                <w:sz w:val="20"/>
              </w:rPr>
              <w:t xml:space="preserve">2,4</w:t>
            </w:r>
          </w:p>
        </w:tc>
        <w:tc>
          <w:tcPr>
            <w:tcW w:w="1134" w:type="dxa"/>
          </w:tcPr>
          <w:p>
            <w:pPr>
              <w:pStyle w:val="0"/>
              <w:jc w:val="center"/>
            </w:pPr>
            <w:r>
              <w:rPr>
                <w:sz w:val="20"/>
              </w:rPr>
              <w:t xml:space="preserve">5</w:t>
            </w:r>
          </w:p>
        </w:tc>
        <w:tc>
          <w:tcPr>
            <w:tcW w:w="1361" w:type="dxa"/>
          </w:tcPr>
          <w:p>
            <w:pPr>
              <w:pStyle w:val="0"/>
              <w:jc w:val="center"/>
            </w:pPr>
            <w:r>
              <w:rPr>
                <w:sz w:val="20"/>
              </w:rPr>
              <w:t xml:space="preserve">0,2</w:t>
            </w:r>
          </w:p>
        </w:tc>
        <w:tc>
          <w:tcPr>
            <w:tcW w:w="1077" w:type="dxa"/>
          </w:tcPr>
          <w:p>
            <w:pPr>
              <w:pStyle w:val="0"/>
              <w:jc w:val="center"/>
            </w:pPr>
            <w:r>
              <w:rPr>
                <w:sz w:val="20"/>
              </w:rPr>
              <w:t xml:space="preserve">226</w:t>
            </w:r>
          </w:p>
        </w:tc>
        <w:tc>
          <w:tcPr>
            <w:tcW w:w="1417" w:type="dxa"/>
          </w:tcPr>
          <w:p>
            <w:pPr>
              <w:pStyle w:val="0"/>
              <w:jc w:val="center"/>
            </w:pPr>
            <w:r>
              <w:rPr>
                <w:sz w:val="20"/>
              </w:rPr>
              <w:t xml:space="preserve">8,3</w:t>
            </w:r>
          </w:p>
        </w:tc>
        <w:tc>
          <w:tcPr>
            <w:tcW w:w="1531" w:type="dxa"/>
          </w:tcPr>
          <w:p>
            <w:pPr>
              <w:pStyle w:val="0"/>
              <w:jc w:val="center"/>
            </w:pPr>
            <w:r>
              <w:rPr>
                <w:sz w:val="20"/>
              </w:rPr>
              <w:t xml:space="preserve">20</w:t>
            </w:r>
          </w:p>
        </w:tc>
        <w:tc>
          <w:tcPr>
            <w:tcW w:w="1417" w:type="dxa"/>
          </w:tcPr>
          <w:p>
            <w:pPr>
              <w:pStyle w:val="0"/>
              <w:jc w:val="center"/>
            </w:pPr>
            <w:r>
              <w:rPr>
                <w:sz w:val="20"/>
              </w:rPr>
              <w:t xml:space="preserve">0,7</w:t>
            </w:r>
          </w:p>
        </w:tc>
      </w:tr>
      <w:tr>
        <w:tc>
          <w:tcPr>
            <w:tcW w:w="1986" w:type="dxa"/>
          </w:tcPr>
          <w:p>
            <w:pPr>
              <w:pStyle w:val="0"/>
            </w:pPr>
            <w:r>
              <w:rPr>
                <w:sz w:val="20"/>
              </w:rPr>
              <w:t xml:space="preserve">ГБУЗ "ЦРБ" городского округа Прохладный и Прохладненского муниципального района</w:t>
            </w:r>
          </w:p>
        </w:tc>
        <w:tc>
          <w:tcPr>
            <w:tcW w:w="1247" w:type="dxa"/>
          </w:tcPr>
          <w:p>
            <w:pPr>
              <w:pStyle w:val="0"/>
              <w:jc w:val="center"/>
            </w:pPr>
            <w:r>
              <w:rPr>
                <w:sz w:val="20"/>
              </w:rPr>
              <w:t xml:space="preserve">110182</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0</w:t>
            </w:r>
          </w:p>
        </w:tc>
        <w:tc>
          <w:tcPr>
            <w:tcW w:w="1417" w:type="dxa"/>
          </w:tcPr>
          <w:p>
            <w:pPr>
              <w:pStyle w:val="0"/>
              <w:jc w:val="center"/>
            </w:pPr>
            <w:r>
              <w:rPr>
                <w:sz w:val="20"/>
              </w:rPr>
              <w:t xml:space="preserve">0</w:t>
            </w:r>
          </w:p>
        </w:tc>
        <w:tc>
          <w:tcPr>
            <w:tcW w:w="1531" w:type="dxa"/>
          </w:tcPr>
          <w:p>
            <w:pPr>
              <w:pStyle w:val="0"/>
              <w:jc w:val="center"/>
            </w:pPr>
            <w:r>
              <w:rPr>
                <w:sz w:val="20"/>
              </w:rPr>
              <w:t xml:space="preserve">52</w:t>
            </w:r>
          </w:p>
        </w:tc>
        <w:tc>
          <w:tcPr>
            <w:tcW w:w="1417" w:type="dxa"/>
          </w:tcPr>
          <w:p>
            <w:pPr>
              <w:pStyle w:val="0"/>
              <w:jc w:val="center"/>
            </w:pPr>
            <w:r>
              <w:rPr>
                <w:sz w:val="20"/>
              </w:rPr>
              <w:t xml:space="preserve">4,7</w:t>
            </w:r>
          </w:p>
        </w:tc>
      </w:tr>
      <w:tr>
        <w:tc>
          <w:tcPr>
            <w:tcW w:w="1986" w:type="dxa"/>
          </w:tcPr>
          <w:p>
            <w:pPr>
              <w:pStyle w:val="0"/>
            </w:pPr>
            <w:r>
              <w:rPr>
                <w:sz w:val="20"/>
              </w:rPr>
              <w:t xml:space="preserve">ГБУЗ "ЦРБ" городского округа Баксан и Баксанского муниципального района</w:t>
            </w:r>
          </w:p>
        </w:tc>
        <w:tc>
          <w:tcPr>
            <w:tcW w:w="1247" w:type="dxa"/>
          </w:tcPr>
          <w:p>
            <w:pPr>
              <w:pStyle w:val="0"/>
              <w:jc w:val="center"/>
            </w:pPr>
            <w:r>
              <w:rPr>
                <w:sz w:val="20"/>
              </w:rPr>
              <w:t xml:space="preserve">126495</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0</w:t>
            </w:r>
          </w:p>
        </w:tc>
        <w:tc>
          <w:tcPr>
            <w:tcW w:w="1417" w:type="dxa"/>
          </w:tcPr>
          <w:p>
            <w:pPr>
              <w:pStyle w:val="0"/>
              <w:jc w:val="center"/>
            </w:pPr>
            <w:r>
              <w:rPr>
                <w:sz w:val="20"/>
              </w:rPr>
              <w:t xml:space="preserve">0</w:t>
            </w:r>
          </w:p>
        </w:tc>
        <w:tc>
          <w:tcPr>
            <w:tcW w:w="1531" w:type="dxa"/>
          </w:tcPr>
          <w:p>
            <w:pPr>
              <w:pStyle w:val="0"/>
              <w:jc w:val="center"/>
            </w:pPr>
            <w:r>
              <w:rPr>
                <w:sz w:val="20"/>
              </w:rPr>
              <w:t xml:space="preserve">28</w:t>
            </w:r>
          </w:p>
        </w:tc>
        <w:tc>
          <w:tcPr>
            <w:tcW w:w="1417" w:type="dxa"/>
          </w:tcPr>
          <w:p>
            <w:pPr>
              <w:pStyle w:val="0"/>
              <w:jc w:val="center"/>
            </w:pPr>
            <w:r>
              <w:rPr>
                <w:sz w:val="20"/>
              </w:rPr>
              <w:t xml:space="preserve">2,2</w:t>
            </w:r>
          </w:p>
        </w:tc>
      </w:tr>
      <w:tr>
        <w:tc>
          <w:tcPr>
            <w:tcW w:w="1986" w:type="dxa"/>
          </w:tcPr>
          <w:p>
            <w:pPr>
              <w:pStyle w:val="0"/>
            </w:pPr>
            <w:r>
              <w:rPr>
                <w:sz w:val="20"/>
              </w:rPr>
              <w:t xml:space="preserve">ГБУЗ "ММБ"</w:t>
            </w:r>
          </w:p>
        </w:tc>
        <w:tc>
          <w:tcPr>
            <w:tcW w:w="1247" w:type="dxa"/>
          </w:tcPr>
          <w:p>
            <w:pPr>
              <w:pStyle w:val="0"/>
              <w:jc w:val="center"/>
            </w:pPr>
            <w:r>
              <w:rPr>
                <w:sz w:val="20"/>
              </w:rPr>
              <w:t xml:space="preserve">107091</w:t>
            </w:r>
          </w:p>
        </w:tc>
        <w:tc>
          <w:tcPr>
            <w:tcW w:w="1191" w:type="dxa"/>
          </w:tcPr>
          <w:p>
            <w:pPr>
              <w:pStyle w:val="0"/>
              <w:jc w:val="center"/>
            </w:pPr>
            <w:r>
              <w:rPr>
                <w:sz w:val="20"/>
              </w:rPr>
              <w:t xml:space="preserve">2</w:t>
            </w:r>
          </w:p>
        </w:tc>
        <w:tc>
          <w:tcPr>
            <w:tcW w:w="1247" w:type="dxa"/>
          </w:tcPr>
          <w:p>
            <w:pPr>
              <w:pStyle w:val="0"/>
              <w:jc w:val="center"/>
            </w:pPr>
            <w:r>
              <w:rPr>
                <w:sz w:val="20"/>
              </w:rPr>
              <w:t xml:space="preserve">0,2</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12</w:t>
            </w:r>
          </w:p>
        </w:tc>
        <w:tc>
          <w:tcPr>
            <w:tcW w:w="1417" w:type="dxa"/>
          </w:tcPr>
          <w:p>
            <w:pPr>
              <w:pStyle w:val="0"/>
              <w:jc w:val="center"/>
            </w:pPr>
            <w:r>
              <w:rPr>
                <w:sz w:val="20"/>
              </w:rPr>
              <w:t xml:space="preserve">1,1</w:t>
            </w:r>
          </w:p>
        </w:tc>
        <w:tc>
          <w:tcPr>
            <w:tcW w:w="1531" w:type="dxa"/>
          </w:tcPr>
          <w:p>
            <w:pPr>
              <w:pStyle w:val="0"/>
              <w:jc w:val="center"/>
            </w:pPr>
            <w:r>
              <w:rPr>
                <w:sz w:val="20"/>
              </w:rPr>
              <w:t xml:space="preserve">36</w:t>
            </w:r>
          </w:p>
        </w:tc>
        <w:tc>
          <w:tcPr>
            <w:tcW w:w="1417" w:type="dxa"/>
          </w:tcPr>
          <w:p>
            <w:pPr>
              <w:pStyle w:val="0"/>
              <w:jc w:val="center"/>
            </w:pPr>
            <w:r>
              <w:rPr>
                <w:sz w:val="20"/>
              </w:rPr>
              <w:t xml:space="preserve">3,4</w:t>
            </w:r>
          </w:p>
        </w:tc>
      </w:tr>
      <w:tr>
        <w:tc>
          <w:tcPr>
            <w:tcW w:w="1986" w:type="dxa"/>
          </w:tcPr>
          <w:p>
            <w:pPr>
              <w:pStyle w:val="0"/>
            </w:pPr>
            <w:r>
              <w:rPr>
                <w:sz w:val="20"/>
              </w:rPr>
              <w:t xml:space="preserve">ГБУЗ "Районная больница" с.п. Заюково</w:t>
            </w:r>
          </w:p>
        </w:tc>
        <w:tc>
          <w:tcPr>
            <w:tcW w:w="1247" w:type="dxa"/>
          </w:tcPr>
          <w:p>
            <w:pPr>
              <w:pStyle w:val="0"/>
              <w:jc w:val="center"/>
            </w:pPr>
            <w:r>
              <w:rPr>
                <w:sz w:val="20"/>
              </w:rPr>
              <w:t xml:space="preserve">12045</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0</w:t>
            </w:r>
          </w:p>
        </w:tc>
        <w:tc>
          <w:tcPr>
            <w:tcW w:w="1417" w:type="dxa"/>
          </w:tcPr>
          <w:p>
            <w:pPr>
              <w:pStyle w:val="0"/>
              <w:jc w:val="center"/>
            </w:pPr>
            <w:r>
              <w:rPr>
                <w:sz w:val="20"/>
              </w:rPr>
              <w:t xml:space="preserve">0</w:t>
            </w:r>
          </w:p>
        </w:tc>
        <w:tc>
          <w:tcPr>
            <w:tcW w:w="1531" w:type="dxa"/>
          </w:tcPr>
          <w:p>
            <w:pPr>
              <w:pStyle w:val="0"/>
              <w:jc w:val="center"/>
            </w:pPr>
            <w:r>
              <w:rPr>
                <w:sz w:val="20"/>
              </w:rPr>
              <w:t xml:space="preserve">15</w:t>
            </w:r>
          </w:p>
        </w:tc>
        <w:tc>
          <w:tcPr>
            <w:tcW w:w="1417" w:type="dxa"/>
          </w:tcPr>
          <w:p>
            <w:pPr>
              <w:pStyle w:val="0"/>
              <w:jc w:val="center"/>
            </w:pPr>
            <w:r>
              <w:rPr>
                <w:sz w:val="20"/>
              </w:rPr>
              <w:t xml:space="preserve">12,4</w:t>
            </w:r>
          </w:p>
        </w:tc>
      </w:tr>
      <w:tr>
        <w:tc>
          <w:tcPr>
            <w:tcW w:w="1986" w:type="dxa"/>
          </w:tcPr>
          <w:p>
            <w:pPr>
              <w:pStyle w:val="0"/>
            </w:pPr>
            <w:r>
              <w:rPr>
                <w:sz w:val="20"/>
              </w:rPr>
              <w:t xml:space="preserve">ГБУЗ "ЦРБ" Зольского муниципального района</w:t>
            </w:r>
          </w:p>
        </w:tc>
        <w:tc>
          <w:tcPr>
            <w:tcW w:w="1247" w:type="dxa"/>
          </w:tcPr>
          <w:p>
            <w:pPr>
              <w:pStyle w:val="0"/>
              <w:jc w:val="center"/>
            </w:pPr>
            <w:r>
              <w:rPr>
                <w:sz w:val="20"/>
              </w:rPr>
              <w:t xml:space="preserve">50875</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0</w:t>
            </w:r>
          </w:p>
        </w:tc>
        <w:tc>
          <w:tcPr>
            <w:tcW w:w="1417" w:type="dxa"/>
          </w:tcPr>
          <w:p>
            <w:pPr>
              <w:pStyle w:val="0"/>
              <w:jc w:val="center"/>
            </w:pPr>
            <w:r>
              <w:rPr>
                <w:sz w:val="20"/>
              </w:rPr>
              <w:t xml:space="preserve">0</w:t>
            </w:r>
          </w:p>
        </w:tc>
        <w:tc>
          <w:tcPr>
            <w:tcW w:w="1531" w:type="dxa"/>
          </w:tcPr>
          <w:p>
            <w:pPr>
              <w:pStyle w:val="0"/>
              <w:jc w:val="center"/>
            </w:pPr>
            <w:r>
              <w:rPr>
                <w:sz w:val="20"/>
              </w:rPr>
              <w:t xml:space="preserve">12</w:t>
            </w:r>
          </w:p>
        </w:tc>
        <w:tc>
          <w:tcPr>
            <w:tcW w:w="1417" w:type="dxa"/>
          </w:tcPr>
          <w:p>
            <w:pPr>
              <w:pStyle w:val="0"/>
              <w:jc w:val="center"/>
            </w:pPr>
            <w:r>
              <w:rPr>
                <w:sz w:val="20"/>
              </w:rPr>
              <w:t xml:space="preserve">2,4</w:t>
            </w:r>
          </w:p>
        </w:tc>
      </w:tr>
      <w:tr>
        <w:tc>
          <w:tcPr>
            <w:tcW w:w="1986" w:type="dxa"/>
          </w:tcPr>
          <w:p>
            <w:pPr>
              <w:pStyle w:val="0"/>
            </w:pPr>
            <w:r>
              <w:rPr>
                <w:sz w:val="20"/>
              </w:rPr>
              <w:t xml:space="preserve">ГБУЗ "ЦРБ" Майского муниципального района</w:t>
            </w:r>
          </w:p>
        </w:tc>
        <w:tc>
          <w:tcPr>
            <w:tcW w:w="1247" w:type="dxa"/>
          </w:tcPr>
          <w:p>
            <w:pPr>
              <w:pStyle w:val="0"/>
              <w:jc w:val="center"/>
            </w:pPr>
            <w:r>
              <w:rPr>
                <w:sz w:val="20"/>
              </w:rPr>
              <w:t xml:space="preserve">37609</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0</w:t>
            </w:r>
          </w:p>
        </w:tc>
        <w:tc>
          <w:tcPr>
            <w:tcW w:w="1417" w:type="dxa"/>
          </w:tcPr>
          <w:p>
            <w:pPr>
              <w:pStyle w:val="0"/>
              <w:jc w:val="center"/>
            </w:pPr>
            <w:r>
              <w:rPr>
                <w:sz w:val="20"/>
              </w:rPr>
              <w:t xml:space="preserve">0</w:t>
            </w:r>
          </w:p>
        </w:tc>
        <w:tc>
          <w:tcPr>
            <w:tcW w:w="1531" w:type="dxa"/>
          </w:tcPr>
          <w:p>
            <w:pPr>
              <w:pStyle w:val="0"/>
              <w:jc w:val="center"/>
            </w:pPr>
            <w:r>
              <w:rPr>
                <w:sz w:val="20"/>
              </w:rPr>
              <w:t xml:space="preserve">25</w:t>
            </w:r>
          </w:p>
        </w:tc>
        <w:tc>
          <w:tcPr>
            <w:tcW w:w="1417" w:type="dxa"/>
          </w:tcPr>
          <w:p>
            <w:pPr>
              <w:pStyle w:val="0"/>
              <w:jc w:val="center"/>
            </w:pPr>
            <w:r>
              <w:rPr>
                <w:sz w:val="20"/>
              </w:rPr>
              <w:t xml:space="preserve">6,6</w:t>
            </w:r>
          </w:p>
        </w:tc>
      </w:tr>
      <w:tr>
        <w:tc>
          <w:tcPr>
            <w:tcW w:w="1986" w:type="dxa"/>
          </w:tcPr>
          <w:p>
            <w:pPr>
              <w:pStyle w:val="0"/>
            </w:pPr>
            <w:r>
              <w:rPr>
                <w:sz w:val="20"/>
              </w:rPr>
              <w:t xml:space="preserve">ГБУЗ "ЦРБ" Терского муниципального района</w:t>
            </w:r>
          </w:p>
        </w:tc>
        <w:tc>
          <w:tcPr>
            <w:tcW w:w="1247" w:type="dxa"/>
          </w:tcPr>
          <w:p>
            <w:pPr>
              <w:pStyle w:val="0"/>
              <w:jc w:val="center"/>
            </w:pPr>
            <w:r>
              <w:rPr>
                <w:sz w:val="20"/>
              </w:rPr>
              <w:t xml:space="preserve">53393</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0</w:t>
            </w:r>
          </w:p>
        </w:tc>
        <w:tc>
          <w:tcPr>
            <w:tcW w:w="1417" w:type="dxa"/>
          </w:tcPr>
          <w:p>
            <w:pPr>
              <w:pStyle w:val="0"/>
              <w:jc w:val="center"/>
            </w:pPr>
            <w:r>
              <w:rPr>
                <w:sz w:val="20"/>
              </w:rPr>
              <w:t xml:space="preserve">0</w:t>
            </w:r>
          </w:p>
        </w:tc>
        <w:tc>
          <w:tcPr>
            <w:tcW w:w="1531" w:type="dxa"/>
          </w:tcPr>
          <w:p>
            <w:pPr>
              <w:pStyle w:val="0"/>
              <w:jc w:val="center"/>
            </w:pPr>
            <w:r>
              <w:rPr>
                <w:sz w:val="20"/>
              </w:rPr>
              <w:t xml:space="preserve">20</w:t>
            </w:r>
          </w:p>
        </w:tc>
        <w:tc>
          <w:tcPr>
            <w:tcW w:w="1417" w:type="dxa"/>
          </w:tcPr>
          <w:p>
            <w:pPr>
              <w:pStyle w:val="0"/>
              <w:jc w:val="center"/>
            </w:pPr>
            <w:r>
              <w:rPr>
                <w:sz w:val="20"/>
              </w:rPr>
              <w:t xml:space="preserve">3,7</w:t>
            </w:r>
          </w:p>
        </w:tc>
      </w:tr>
      <w:tr>
        <w:tc>
          <w:tcPr>
            <w:tcW w:w="1986" w:type="dxa"/>
          </w:tcPr>
          <w:p>
            <w:pPr>
              <w:pStyle w:val="0"/>
            </w:pPr>
            <w:r>
              <w:rPr>
                <w:sz w:val="20"/>
              </w:rPr>
              <w:t xml:space="preserve">ГБУЗ "ЦРБ им. Хацукова А.А."</w:t>
            </w:r>
          </w:p>
        </w:tc>
        <w:tc>
          <w:tcPr>
            <w:tcW w:w="1247" w:type="dxa"/>
          </w:tcPr>
          <w:p>
            <w:pPr>
              <w:pStyle w:val="0"/>
              <w:jc w:val="center"/>
            </w:pPr>
            <w:r>
              <w:rPr>
                <w:sz w:val="20"/>
              </w:rPr>
              <w:t xml:space="preserve">78266</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0</w:t>
            </w:r>
          </w:p>
        </w:tc>
        <w:tc>
          <w:tcPr>
            <w:tcW w:w="1417" w:type="dxa"/>
          </w:tcPr>
          <w:p>
            <w:pPr>
              <w:pStyle w:val="0"/>
              <w:jc w:val="center"/>
            </w:pPr>
            <w:r>
              <w:rPr>
                <w:sz w:val="20"/>
              </w:rPr>
              <w:t xml:space="preserve">0</w:t>
            </w:r>
          </w:p>
        </w:tc>
        <w:tc>
          <w:tcPr>
            <w:tcW w:w="1531" w:type="dxa"/>
          </w:tcPr>
          <w:p>
            <w:pPr>
              <w:pStyle w:val="0"/>
              <w:jc w:val="center"/>
            </w:pPr>
            <w:r>
              <w:rPr>
                <w:sz w:val="20"/>
              </w:rPr>
              <w:t xml:space="preserve">19</w:t>
            </w:r>
          </w:p>
        </w:tc>
        <w:tc>
          <w:tcPr>
            <w:tcW w:w="1417" w:type="dxa"/>
          </w:tcPr>
          <w:p>
            <w:pPr>
              <w:pStyle w:val="0"/>
              <w:jc w:val="center"/>
            </w:pPr>
            <w:r>
              <w:rPr>
                <w:sz w:val="20"/>
              </w:rPr>
              <w:t xml:space="preserve">2,4</w:t>
            </w:r>
          </w:p>
        </w:tc>
      </w:tr>
      <w:tr>
        <w:tc>
          <w:tcPr>
            <w:tcW w:w="1986" w:type="dxa"/>
          </w:tcPr>
          <w:p>
            <w:pPr>
              <w:pStyle w:val="0"/>
            </w:pPr>
            <w:r>
              <w:rPr>
                <w:sz w:val="20"/>
              </w:rPr>
              <w:t xml:space="preserve">ГБУЗ "ЦРБ" Черекского муниципального района</w:t>
            </w:r>
          </w:p>
        </w:tc>
        <w:tc>
          <w:tcPr>
            <w:tcW w:w="1247" w:type="dxa"/>
          </w:tcPr>
          <w:p>
            <w:pPr>
              <w:pStyle w:val="0"/>
              <w:jc w:val="center"/>
            </w:pPr>
            <w:r>
              <w:rPr>
                <w:sz w:val="20"/>
              </w:rPr>
              <w:t xml:space="preserve">30636</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0</w:t>
            </w:r>
          </w:p>
        </w:tc>
        <w:tc>
          <w:tcPr>
            <w:tcW w:w="1417" w:type="dxa"/>
          </w:tcPr>
          <w:p>
            <w:pPr>
              <w:pStyle w:val="0"/>
              <w:jc w:val="center"/>
            </w:pPr>
            <w:r>
              <w:rPr>
                <w:sz w:val="20"/>
              </w:rPr>
              <w:t xml:space="preserve">0</w:t>
            </w:r>
          </w:p>
        </w:tc>
        <w:tc>
          <w:tcPr>
            <w:tcW w:w="1531" w:type="dxa"/>
          </w:tcPr>
          <w:p>
            <w:pPr>
              <w:pStyle w:val="0"/>
              <w:jc w:val="center"/>
            </w:pPr>
            <w:r>
              <w:rPr>
                <w:sz w:val="20"/>
              </w:rPr>
              <w:t xml:space="preserve">25</w:t>
            </w:r>
          </w:p>
        </w:tc>
        <w:tc>
          <w:tcPr>
            <w:tcW w:w="1417" w:type="dxa"/>
          </w:tcPr>
          <w:p>
            <w:pPr>
              <w:pStyle w:val="0"/>
              <w:jc w:val="center"/>
            </w:pPr>
            <w:r>
              <w:rPr>
                <w:sz w:val="20"/>
              </w:rPr>
              <w:t xml:space="preserve">8,2</w:t>
            </w:r>
          </w:p>
        </w:tc>
      </w:tr>
      <w:tr>
        <w:tc>
          <w:tcPr>
            <w:tcW w:w="1986" w:type="dxa"/>
          </w:tcPr>
          <w:p>
            <w:pPr>
              <w:pStyle w:val="0"/>
            </w:pPr>
            <w:r>
              <w:rPr>
                <w:sz w:val="20"/>
              </w:rPr>
              <w:t xml:space="preserve">ГБУЗ "Участковая больница" с. Верхняя Балкария</w:t>
            </w:r>
          </w:p>
        </w:tc>
        <w:tc>
          <w:tcPr>
            <w:tcW w:w="1247" w:type="dxa"/>
          </w:tcPr>
          <w:p>
            <w:pPr>
              <w:pStyle w:val="0"/>
              <w:jc w:val="center"/>
            </w:pPr>
            <w:r>
              <w:rPr>
                <w:sz w:val="20"/>
              </w:rPr>
              <w:t xml:space="preserve">5103</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0</w:t>
            </w:r>
          </w:p>
        </w:tc>
        <w:tc>
          <w:tcPr>
            <w:tcW w:w="1417" w:type="dxa"/>
          </w:tcPr>
          <w:p>
            <w:pPr>
              <w:pStyle w:val="0"/>
              <w:jc w:val="center"/>
            </w:pPr>
            <w:r>
              <w:rPr>
                <w:sz w:val="20"/>
              </w:rPr>
              <w:t xml:space="preserve">0</w:t>
            </w:r>
          </w:p>
        </w:tc>
        <w:tc>
          <w:tcPr>
            <w:tcW w:w="1531" w:type="dxa"/>
          </w:tcPr>
          <w:p>
            <w:pPr>
              <w:pStyle w:val="0"/>
              <w:jc w:val="center"/>
            </w:pPr>
            <w:r>
              <w:rPr>
                <w:sz w:val="20"/>
              </w:rPr>
              <w:t xml:space="preserve">15</w:t>
            </w:r>
          </w:p>
        </w:tc>
        <w:tc>
          <w:tcPr>
            <w:tcW w:w="1417" w:type="dxa"/>
          </w:tcPr>
          <w:p>
            <w:pPr>
              <w:pStyle w:val="0"/>
              <w:jc w:val="center"/>
            </w:pPr>
            <w:r>
              <w:rPr>
                <w:sz w:val="20"/>
              </w:rPr>
              <w:t xml:space="preserve">29,4</w:t>
            </w:r>
          </w:p>
        </w:tc>
      </w:tr>
      <w:tr>
        <w:tc>
          <w:tcPr>
            <w:tcW w:w="1986" w:type="dxa"/>
          </w:tcPr>
          <w:p>
            <w:pPr>
              <w:pStyle w:val="0"/>
            </w:pPr>
            <w:r>
              <w:rPr>
                <w:sz w:val="20"/>
              </w:rPr>
              <w:t xml:space="preserve">ГБУЗ "ЦРБ" Эльбрусского муниципального района</w:t>
            </w:r>
          </w:p>
        </w:tc>
        <w:tc>
          <w:tcPr>
            <w:tcW w:w="1247" w:type="dxa"/>
          </w:tcPr>
          <w:p>
            <w:pPr>
              <w:pStyle w:val="0"/>
              <w:jc w:val="center"/>
            </w:pPr>
            <w:r>
              <w:rPr>
                <w:sz w:val="20"/>
              </w:rPr>
              <w:t xml:space="preserve">39453</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361" w:type="dxa"/>
          </w:tcPr>
          <w:p>
            <w:pPr>
              <w:pStyle w:val="0"/>
              <w:jc w:val="center"/>
            </w:pPr>
            <w:r>
              <w:rPr>
                <w:sz w:val="20"/>
              </w:rPr>
              <w:t xml:space="preserve">0</w:t>
            </w:r>
          </w:p>
        </w:tc>
        <w:tc>
          <w:tcPr>
            <w:tcW w:w="1077" w:type="dxa"/>
          </w:tcPr>
          <w:p>
            <w:pPr>
              <w:pStyle w:val="0"/>
              <w:jc w:val="center"/>
            </w:pPr>
            <w:r>
              <w:rPr>
                <w:sz w:val="20"/>
              </w:rPr>
              <w:t xml:space="preserve">0</w:t>
            </w:r>
          </w:p>
        </w:tc>
        <w:tc>
          <w:tcPr>
            <w:tcW w:w="1417" w:type="dxa"/>
          </w:tcPr>
          <w:p>
            <w:pPr>
              <w:pStyle w:val="0"/>
              <w:jc w:val="center"/>
            </w:pPr>
            <w:r>
              <w:rPr>
                <w:sz w:val="20"/>
              </w:rPr>
              <w:t xml:space="preserve">0</w:t>
            </w:r>
          </w:p>
        </w:tc>
        <w:tc>
          <w:tcPr>
            <w:tcW w:w="1531" w:type="dxa"/>
          </w:tcPr>
          <w:p>
            <w:pPr>
              <w:pStyle w:val="0"/>
              <w:jc w:val="center"/>
            </w:pPr>
            <w:r>
              <w:rPr>
                <w:sz w:val="20"/>
              </w:rPr>
              <w:t xml:space="preserve">55</w:t>
            </w:r>
          </w:p>
        </w:tc>
        <w:tc>
          <w:tcPr>
            <w:tcW w:w="1417" w:type="dxa"/>
          </w:tcPr>
          <w:p>
            <w:pPr>
              <w:pStyle w:val="0"/>
              <w:jc w:val="center"/>
            </w:pPr>
            <w:r>
              <w:rPr>
                <w:sz w:val="20"/>
              </w:rPr>
              <w:t xml:space="preserve">13,9</w:t>
            </w:r>
          </w:p>
        </w:tc>
      </w:tr>
    </w:tbl>
    <w:p>
      <w:pPr>
        <w:sectPr>
          <w:headerReference w:type="default" r:id="rId19"/>
          <w:headerReference w:type="first" r:id="rId19"/>
          <w:footerReference w:type="default" r:id="rId20"/>
          <w:footerReference w:type="first" r:id="rId20"/>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В настоящее время медицинская реабилитация I этапа в острый период течения БСК осуществляется в отделениях реанимации и интенсивной терапии медицинских организаций при их наличии либо в условиях профильных отделений стационаров медицинских организаций в соответствии с порядками и стандартами оказания медицинской помощи. Соответствующими возможностями располагают государственное автономное учреждение здравоохранения "Республиканский клинический многопрофильный центр высоких медицинских технологий" Министерства здравоохранения Кабардино-Балкарской Республики (далее - ГАУЗ "РЦ ВМТ" Минздрава КБР), а также отделения реанимации и интенсивной терапии неврологических отделений для больных с острым нарушением мозгового кровообращения республиканского сосудистого центра (далее - РСЦ) и обоих первичных сосудистых отделений.</w:t>
      </w:r>
    </w:p>
    <w:p>
      <w:pPr>
        <w:pStyle w:val="0"/>
        <w:spacing w:before="200" w:lineRule="auto"/>
        <w:ind w:firstLine="540"/>
        <w:jc w:val="both"/>
      </w:pPr>
      <w:r>
        <w:rPr>
          <w:sz w:val="20"/>
        </w:rPr>
        <w:t xml:space="preserve">В 2023 году доля пациентов с ОНМК, поступивших на II этап медицинской реабилитации и получивших реабилитационную помощь, составила 54,0% (697 пациентов) от общего числа пациентов с ЦВБ, пролеченных на II этапе (1291 пациент). Доля пациентов с ишемическим и геморрагическим инсультом, получивших помощь на I этапе медицинской реабилитации, составила 84,5% (1769 пациентов) от 2093 пациентов, госпитализированных с данными заболеваниями. II этап медицинской реабилитации прошли 678 пациентов с ишемическим и геморрагическим инсультом, или 52,5% от общего числа пациентов с ЦВБ, поступивших на II этап реабилитации (1291).</w:t>
      </w:r>
    </w:p>
    <w:p>
      <w:pPr>
        <w:pStyle w:val="0"/>
        <w:spacing w:before="200" w:lineRule="auto"/>
        <w:ind w:firstLine="540"/>
        <w:jc w:val="both"/>
      </w:pPr>
      <w:r>
        <w:rPr>
          <w:sz w:val="20"/>
        </w:rPr>
        <w:t xml:space="preserve">В 2024 году доля пациентов с ОНМК, поступивших на II этап медицинской реабилитации и получивших реабилитационную помощь, составила 78,9% (1073 пациента) от общего числа пациентов с ЦВБ, пролеченных на II этапе (1359 пациентов). Доля пациентов с ишемическим и геморрагическим инсультом, получивших помощь на I этапе медицинской реабилитации, составила 86,6% (1734 пациента) от 2003 пациентов, госпитализированных с данными заболеваниями. II этап медицинской реабилитации прошли 1073 пациента с ишемическим и геморрагическим инсультом, или 78,9% от общего числа пациентов с ЦВБ, поступивших на II этап реабилитации (1359).</w:t>
      </w:r>
    </w:p>
    <w:p>
      <w:pPr>
        <w:pStyle w:val="0"/>
        <w:spacing w:before="200" w:lineRule="auto"/>
        <w:ind w:firstLine="540"/>
        <w:jc w:val="both"/>
      </w:pPr>
      <w:r>
        <w:rPr>
          <w:sz w:val="20"/>
        </w:rPr>
        <w:t xml:space="preserve">Доля пациентов с ОКС, получивших реабилитационную помощь на I этапе, в 2023 году составила 98,3% (2597 пациентов), из них 694 человека (26,7%) направлено на II этап реабилитации. Доля пациентов с ОКС, получивших реабилитационную помощь на II этапе, составила 96,0% (735 пациентов) от числа пациентов с ИБС (766 пациентов), поступивших на II этап реабилитации.</w:t>
      </w:r>
    </w:p>
    <w:p>
      <w:pPr>
        <w:pStyle w:val="0"/>
        <w:spacing w:before="200" w:lineRule="auto"/>
        <w:ind w:firstLine="540"/>
        <w:jc w:val="both"/>
      </w:pPr>
      <w:r>
        <w:rPr>
          <w:sz w:val="20"/>
        </w:rPr>
        <w:t xml:space="preserve">Доля пациентов с ОКС, получивших реабилитационную помощь на I этапе, в 2024 году составила 98,5% (2414 пациента), из них 679 человек (28,1%) направлено на II этап реабилитации. Доля пациентов с ОКС, получивших реабилитационную помощь на II этапе, составила 92,6% (707 пациентов) от числа пациентов с ИБС (764 человека), поступивших на II этап реабилитации.</w:t>
      </w:r>
    </w:p>
    <w:p>
      <w:pPr>
        <w:pStyle w:val="0"/>
        <w:spacing w:before="200" w:lineRule="auto"/>
        <w:ind w:firstLine="540"/>
        <w:jc w:val="both"/>
      </w:pPr>
      <w:r>
        <w:rPr>
          <w:sz w:val="20"/>
        </w:rPr>
        <w:t xml:space="preserve">Медицинская реабилитация II этапа пациентам кардиологического профиля (после острого инфаркта миокарда, а также после операций на сердце и сосудах) оказывается в ГАУЗ "РЦ ВМТ" Минздрава КБР, а при заболеваниях центральной нервной системы - в отделении медицинской реабилитации государственных бюджетных учреждений здравоохранения "Республиканская клиническая больница" Министерства здравоохранения Кабардино-Балкарской Республики, "Межрайонная многопрофильная больница", "Центральная районная больница" г.о. Прохладный и Прохладненского муниципального района.</w:t>
      </w:r>
    </w:p>
    <w:p>
      <w:pPr>
        <w:pStyle w:val="0"/>
        <w:spacing w:before="200" w:lineRule="auto"/>
        <w:ind w:firstLine="540"/>
        <w:jc w:val="both"/>
      </w:pPr>
      <w:r>
        <w:rPr>
          <w:sz w:val="20"/>
        </w:rPr>
        <w:t xml:space="preserve">Реабилитация на III амбулаторном этапе в республике включает в себя мероприятия по медицинской реабилитации на базе медицинских организаций, оказывающих первичную медико-санитарную помощь.</w:t>
      </w:r>
    </w:p>
    <w:p>
      <w:pPr>
        <w:pStyle w:val="0"/>
        <w:spacing w:before="200" w:lineRule="auto"/>
        <w:ind w:firstLine="540"/>
        <w:jc w:val="both"/>
      </w:pPr>
      <w:r>
        <w:rPr>
          <w:sz w:val="20"/>
        </w:rPr>
        <w:t xml:space="preserve">В соответствии с федеральным проектом "Оптимальная для восстановления здоровья медицинская реабилитация" с 2022 года проводится поэтапное лицензирование, оснащение и дооснащение медицинских организаций, обучение специалистов, в том числе для проведения медицинской реабилитации пациентов, нуждающихся в медицинской реабилитации с оценкой от 1 до 3 баллов по шкале реабилитационной маршрутизации в амбулаторных условиях.</w:t>
      </w:r>
    </w:p>
    <w:p>
      <w:pPr>
        <w:pStyle w:val="0"/>
        <w:jc w:val="both"/>
      </w:pPr>
      <w:r>
        <w:rPr>
          <w:sz w:val="20"/>
        </w:rPr>
      </w:r>
    </w:p>
    <w:p>
      <w:pPr>
        <w:pStyle w:val="0"/>
        <w:outlineLvl w:val="3"/>
        <w:jc w:val="right"/>
      </w:pPr>
      <w:r>
        <w:rPr>
          <w:sz w:val="20"/>
        </w:rPr>
        <w:t xml:space="preserve">Таблица 28</w:t>
      </w:r>
    </w:p>
    <w:p>
      <w:pPr>
        <w:pStyle w:val="0"/>
        <w:jc w:val="both"/>
      </w:pPr>
      <w:r>
        <w:rPr>
          <w:sz w:val="20"/>
        </w:rPr>
      </w:r>
    </w:p>
    <w:p>
      <w:pPr>
        <w:pStyle w:val="2"/>
        <w:jc w:val="center"/>
      </w:pPr>
      <w:r>
        <w:rPr>
          <w:sz w:val="20"/>
        </w:rPr>
        <w:t xml:space="preserve">Летальность от инфаркта миокарда в разрезе медицинских</w:t>
      </w:r>
    </w:p>
    <w:p>
      <w:pPr>
        <w:pStyle w:val="2"/>
        <w:jc w:val="center"/>
      </w:pPr>
      <w:r>
        <w:rPr>
          <w:sz w:val="20"/>
        </w:rPr>
        <w:t xml:space="preserve">организаций за 2024 год</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685"/>
        <w:gridCol w:w="1701"/>
        <w:gridCol w:w="1814"/>
        <w:gridCol w:w="1871"/>
      </w:tblGrid>
      <w:tr>
        <w:tc>
          <w:tcPr>
            <w:tcW w:w="3685" w:type="dxa"/>
          </w:tcPr>
          <w:p>
            <w:pPr>
              <w:pStyle w:val="0"/>
              <w:jc w:val="center"/>
            </w:pPr>
            <w:r>
              <w:rPr>
                <w:sz w:val="20"/>
              </w:rPr>
              <w:t xml:space="preserve">Наименование муниципального образования</w:t>
            </w:r>
          </w:p>
        </w:tc>
        <w:tc>
          <w:tcPr>
            <w:tcW w:w="1701" w:type="dxa"/>
          </w:tcPr>
          <w:p>
            <w:pPr>
              <w:pStyle w:val="0"/>
              <w:jc w:val="center"/>
            </w:pPr>
            <w:r>
              <w:rPr>
                <w:sz w:val="20"/>
              </w:rPr>
              <w:t xml:space="preserve">Выписано</w:t>
            </w:r>
          </w:p>
        </w:tc>
        <w:tc>
          <w:tcPr>
            <w:tcW w:w="1814" w:type="dxa"/>
          </w:tcPr>
          <w:p>
            <w:pPr>
              <w:pStyle w:val="0"/>
              <w:jc w:val="center"/>
            </w:pPr>
            <w:r>
              <w:rPr>
                <w:sz w:val="20"/>
              </w:rPr>
              <w:t xml:space="preserve">Умершие в стационаре</w:t>
            </w:r>
          </w:p>
        </w:tc>
        <w:tc>
          <w:tcPr>
            <w:tcW w:w="1871" w:type="dxa"/>
          </w:tcPr>
          <w:p>
            <w:pPr>
              <w:pStyle w:val="0"/>
              <w:jc w:val="center"/>
            </w:pPr>
            <w:r>
              <w:rPr>
                <w:sz w:val="20"/>
              </w:rPr>
              <w:t xml:space="preserve">Умершие вне стационара</w:t>
            </w:r>
          </w:p>
        </w:tc>
      </w:tr>
      <w:tr>
        <w:tc>
          <w:tcPr>
            <w:tcW w:w="3685" w:type="dxa"/>
          </w:tcPr>
          <w:p>
            <w:pPr>
              <w:pStyle w:val="0"/>
            </w:pPr>
            <w:r>
              <w:rPr>
                <w:sz w:val="20"/>
              </w:rPr>
              <w:t xml:space="preserve">Городской округ Баксан</w:t>
            </w:r>
          </w:p>
        </w:tc>
        <w:tc>
          <w:tcPr>
            <w:tcW w:w="1701" w:type="dxa"/>
          </w:tcPr>
          <w:p>
            <w:pPr>
              <w:pStyle w:val="0"/>
              <w:jc w:val="center"/>
            </w:pPr>
            <w:r>
              <w:rPr>
                <w:sz w:val="20"/>
              </w:rPr>
              <w:t xml:space="preserve">48</w:t>
            </w:r>
          </w:p>
        </w:tc>
        <w:tc>
          <w:tcPr>
            <w:tcW w:w="1814" w:type="dxa"/>
          </w:tcPr>
          <w:p>
            <w:pPr>
              <w:pStyle w:val="0"/>
              <w:jc w:val="center"/>
            </w:pPr>
            <w:r>
              <w:rPr>
                <w:sz w:val="20"/>
              </w:rPr>
              <w:t xml:space="preserve">3</w:t>
            </w:r>
          </w:p>
        </w:tc>
        <w:tc>
          <w:tcPr>
            <w:tcW w:w="1871" w:type="dxa"/>
          </w:tcPr>
          <w:p>
            <w:pPr>
              <w:pStyle w:val="0"/>
              <w:jc w:val="center"/>
            </w:pPr>
            <w:r>
              <w:rPr>
                <w:sz w:val="20"/>
              </w:rPr>
              <w:t xml:space="preserve">3</w:t>
            </w:r>
          </w:p>
        </w:tc>
      </w:tr>
      <w:tr>
        <w:tc>
          <w:tcPr>
            <w:tcW w:w="3685" w:type="dxa"/>
          </w:tcPr>
          <w:p>
            <w:pPr>
              <w:pStyle w:val="0"/>
            </w:pPr>
            <w:r>
              <w:rPr>
                <w:sz w:val="20"/>
              </w:rPr>
              <w:t xml:space="preserve">Баксанский муниципальный район</w:t>
            </w:r>
          </w:p>
        </w:tc>
        <w:tc>
          <w:tcPr>
            <w:tcW w:w="1701" w:type="dxa"/>
          </w:tcPr>
          <w:p>
            <w:pPr>
              <w:pStyle w:val="0"/>
              <w:jc w:val="center"/>
            </w:pPr>
            <w:r>
              <w:rPr>
                <w:sz w:val="20"/>
              </w:rPr>
              <w:t xml:space="preserve">76</w:t>
            </w:r>
          </w:p>
        </w:tc>
        <w:tc>
          <w:tcPr>
            <w:tcW w:w="1814" w:type="dxa"/>
          </w:tcPr>
          <w:p>
            <w:pPr>
              <w:pStyle w:val="0"/>
              <w:jc w:val="center"/>
            </w:pPr>
            <w:r>
              <w:rPr>
                <w:sz w:val="20"/>
              </w:rPr>
              <w:t xml:space="preserve">1</w:t>
            </w:r>
          </w:p>
        </w:tc>
        <w:tc>
          <w:tcPr>
            <w:tcW w:w="1871" w:type="dxa"/>
          </w:tcPr>
          <w:p>
            <w:pPr>
              <w:pStyle w:val="0"/>
              <w:jc w:val="center"/>
            </w:pPr>
            <w:r>
              <w:rPr>
                <w:sz w:val="20"/>
              </w:rPr>
              <w:t xml:space="preserve">4</w:t>
            </w:r>
          </w:p>
        </w:tc>
      </w:tr>
      <w:tr>
        <w:tc>
          <w:tcPr>
            <w:tcW w:w="3685" w:type="dxa"/>
          </w:tcPr>
          <w:p>
            <w:pPr>
              <w:pStyle w:val="0"/>
            </w:pPr>
            <w:r>
              <w:rPr>
                <w:sz w:val="20"/>
              </w:rPr>
              <w:t xml:space="preserve">Зольский муниципальный район</w:t>
            </w:r>
          </w:p>
        </w:tc>
        <w:tc>
          <w:tcPr>
            <w:tcW w:w="1701" w:type="dxa"/>
          </w:tcPr>
          <w:p>
            <w:pPr>
              <w:pStyle w:val="0"/>
              <w:jc w:val="center"/>
            </w:pPr>
            <w:r>
              <w:rPr>
                <w:sz w:val="20"/>
              </w:rPr>
              <w:t xml:space="preserve">43</w:t>
            </w:r>
          </w:p>
        </w:tc>
        <w:tc>
          <w:tcPr>
            <w:tcW w:w="1814" w:type="dxa"/>
          </w:tcPr>
          <w:p>
            <w:pPr>
              <w:pStyle w:val="0"/>
              <w:jc w:val="center"/>
            </w:pPr>
            <w:r>
              <w:rPr>
                <w:sz w:val="20"/>
              </w:rPr>
              <w:t xml:space="preserve">2</w:t>
            </w:r>
          </w:p>
        </w:tc>
        <w:tc>
          <w:tcPr>
            <w:tcW w:w="1871" w:type="dxa"/>
          </w:tcPr>
          <w:p>
            <w:pPr>
              <w:pStyle w:val="0"/>
              <w:jc w:val="center"/>
            </w:pPr>
            <w:r>
              <w:rPr>
                <w:sz w:val="20"/>
              </w:rPr>
              <w:t xml:space="preserve">0</w:t>
            </w:r>
          </w:p>
        </w:tc>
      </w:tr>
      <w:tr>
        <w:tc>
          <w:tcPr>
            <w:tcW w:w="3685" w:type="dxa"/>
          </w:tcPr>
          <w:p>
            <w:pPr>
              <w:pStyle w:val="0"/>
            </w:pPr>
            <w:r>
              <w:rPr>
                <w:sz w:val="20"/>
              </w:rPr>
              <w:t xml:space="preserve">Лескенский муниципальный район</w:t>
            </w:r>
          </w:p>
        </w:tc>
        <w:tc>
          <w:tcPr>
            <w:tcW w:w="1701" w:type="dxa"/>
          </w:tcPr>
          <w:p>
            <w:pPr>
              <w:pStyle w:val="0"/>
              <w:jc w:val="center"/>
            </w:pPr>
            <w:r>
              <w:rPr>
                <w:sz w:val="20"/>
              </w:rPr>
              <w:t xml:space="preserve">23</w:t>
            </w:r>
          </w:p>
        </w:tc>
        <w:tc>
          <w:tcPr>
            <w:tcW w:w="1814" w:type="dxa"/>
          </w:tcPr>
          <w:p>
            <w:pPr>
              <w:pStyle w:val="0"/>
              <w:jc w:val="center"/>
            </w:pPr>
            <w:r>
              <w:rPr>
                <w:sz w:val="20"/>
              </w:rPr>
              <w:t xml:space="preserve">2</w:t>
            </w:r>
          </w:p>
        </w:tc>
        <w:tc>
          <w:tcPr>
            <w:tcW w:w="1871" w:type="dxa"/>
          </w:tcPr>
          <w:p>
            <w:pPr>
              <w:pStyle w:val="0"/>
              <w:jc w:val="center"/>
            </w:pPr>
            <w:r>
              <w:rPr>
                <w:sz w:val="20"/>
              </w:rPr>
              <w:t xml:space="preserve">0</w:t>
            </w:r>
          </w:p>
        </w:tc>
      </w:tr>
      <w:tr>
        <w:tc>
          <w:tcPr>
            <w:tcW w:w="3685" w:type="dxa"/>
          </w:tcPr>
          <w:p>
            <w:pPr>
              <w:pStyle w:val="0"/>
            </w:pPr>
            <w:r>
              <w:rPr>
                <w:sz w:val="20"/>
              </w:rPr>
              <w:t xml:space="preserve">Майский муниципальный район</w:t>
            </w:r>
          </w:p>
        </w:tc>
        <w:tc>
          <w:tcPr>
            <w:tcW w:w="1701" w:type="dxa"/>
          </w:tcPr>
          <w:p>
            <w:pPr>
              <w:pStyle w:val="0"/>
              <w:jc w:val="center"/>
            </w:pPr>
            <w:r>
              <w:rPr>
                <w:sz w:val="20"/>
              </w:rPr>
              <w:t xml:space="preserve">40</w:t>
            </w:r>
          </w:p>
        </w:tc>
        <w:tc>
          <w:tcPr>
            <w:tcW w:w="1814" w:type="dxa"/>
          </w:tcPr>
          <w:p>
            <w:pPr>
              <w:pStyle w:val="0"/>
              <w:jc w:val="center"/>
            </w:pPr>
            <w:r>
              <w:rPr>
                <w:sz w:val="20"/>
              </w:rPr>
              <w:t xml:space="preserve">1</w:t>
            </w:r>
          </w:p>
        </w:tc>
        <w:tc>
          <w:tcPr>
            <w:tcW w:w="1871" w:type="dxa"/>
          </w:tcPr>
          <w:p>
            <w:pPr>
              <w:pStyle w:val="0"/>
              <w:jc w:val="center"/>
            </w:pPr>
            <w:r>
              <w:rPr>
                <w:sz w:val="20"/>
              </w:rPr>
              <w:t xml:space="preserve">3</w:t>
            </w:r>
          </w:p>
        </w:tc>
      </w:tr>
      <w:tr>
        <w:tc>
          <w:tcPr>
            <w:tcW w:w="3685" w:type="dxa"/>
          </w:tcPr>
          <w:p>
            <w:pPr>
              <w:pStyle w:val="0"/>
            </w:pPr>
            <w:r>
              <w:rPr>
                <w:sz w:val="20"/>
              </w:rPr>
              <w:t xml:space="preserve">Городской округ Прохладный</w:t>
            </w:r>
          </w:p>
        </w:tc>
        <w:tc>
          <w:tcPr>
            <w:tcW w:w="1701" w:type="dxa"/>
          </w:tcPr>
          <w:p>
            <w:pPr>
              <w:pStyle w:val="0"/>
              <w:jc w:val="center"/>
            </w:pPr>
            <w:r>
              <w:rPr>
                <w:sz w:val="20"/>
              </w:rPr>
              <w:t xml:space="preserve">35</w:t>
            </w:r>
          </w:p>
        </w:tc>
        <w:tc>
          <w:tcPr>
            <w:tcW w:w="1814" w:type="dxa"/>
          </w:tcPr>
          <w:p>
            <w:pPr>
              <w:pStyle w:val="0"/>
              <w:jc w:val="center"/>
            </w:pPr>
            <w:r>
              <w:rPr>
                <w:sz w:val="20"/>
              </w:rPr>
              <w:t xml:space="preserve">5</w:t>
            </w:r>
          </w:p>
        </w:tc>
        <w:tc>
          <w:tcPr>
            <w:tcW w:w="1871" w:type="dxa"/>
          </w:tcPr>
          <w:p>
            <w:pPr>
              <w:pStyle w:val="0"/>
              <w:jc w:val="center"/>
            </w:pPr>
            <w:r>
              <w:rPr>
                <w:sz w:val="20"/>
              </w:rPr>
              <w:t xml:space="preserve">0</w:t>
            </w:r>
          </w:p>
        </w:tc>
      </w:tr>
      <w:tr>
        <w:tc>
          <w:tcPr>
            <w:tcW w:w="3685" w:type="dxa"/>
          </w:tcPr>
          <w:p>
            <w:pPr>
              <w:pStyle w:val="0"/>
            </w:pPr>
            <w:r>
              <w:rPr>
                <w:sz w:val="20"/>
              </w:rPr>
              <w:t xml:space="preserve">Прохладненский муниципальный район</w:t>
            </w:r>
          </w:p>
        </w:tc>
        <w:tc>
          <w:tcPr>
            <w:tcW w:w="1701" w:type="dxa"/>
          </w:tcPr>
          <w:p>
            <w:pPr>
              <w:pStyle w:val="0"/>
              <w:jc w:val="center"/>
            </w:pPr>
            <w:r>
              <w:rPr>
                <w:sz w:val="20"/>
              </w:rPr>
              <w:t xml:space="preserve">30</w:t>
            </w:r>
          </w:p>
        </w:tc>
        <w:tc>
          <w:tcPr>
            <w:tcW w:w="1814" w:type="dxa"/>
          </w:tcPr>
          <w:p>
            <w:pPr>
              <w:pStyle w:val="0"/>
              <w:jc w:val="center"/>
            </w:pPr>
            <w:r>
              <w:rPr>
                <w:sz w:val="20"/>
              </w:rPr>
              <w:t xml:space="preserve">4</w:t>
            </w:r>
          </w:p>
        </w:tc>
        <w:tc>
          <w:tcPr>
            <w:tcW w:w="1871" w:type="dxa"/>
          </w:tcPr>
          <w:p>
            <w:pPr>
              <w:pStyle w:val="0"/>
              <w:jc w:val="center"/>
            </w:pPr>
            <w:r>
              <w:rPr>
                <w:sz w:val="20"/>
              </w:rPr>
              <w:t xml:space="preserve">2</w:t>
            </w:r>
          </w:p>
        </w:tc>
      </w:tr>
      <w:tr>
        <w:tc>
          <w:tcPr>
            <w:tcW w:w="3685" w:type="dxa"/>
          </w:tcPr>
          <w:p>
            <w:pPr>
              <w:pStyle w:val="0"/>
            </w:pPr>
            <w:r>
              <w:rPr>
                <w:sz w:val="20"/>
              </w:rPr>
              <w:t xml:space="preserve">Терский муниципальный район</w:t>
            </w:r>
          </w:p>
        </w:tc>
        <w:tc>
          <w:tcPr>
            <w:tcW w:w="1701" w:type="dxa"/>
          </w:tcPr>
          <w:p>
            <w:pPr>
              <w:pStyle w:val="0"/>
              <w:jc w:val="center"/>
            </w:pPr>
            <w:r>
              <w:rPr>
                <w:sz w:val="20"/>
              </w:rPr>
              <w:t xml:space="preserve">56</w:t>
            </w:r>
          </w:p>
        </w:tc>
        <w:tc>
          <w:tcPr>
            <w:tcW w:w="1814" w:type="dxa"/>
          </w:tcPr>
          <w:p>
            <w:pPr>
              <w:pStyle w:val="0"/>
              <w:jc w:val="center"/>
            </w:pPr>
            <w:r>
              <w:rPr>
                <w:sz w:val="20"/>
              </w:rPr>
              <w:t xml:space="preserve">0</w:t>
            </w:r>
          </w:p>
        </w:tc>
        <w:tc>
          <w:tcPr>
            <w:tcW w:w="1871" w:type="dxa"/>
          </w:tcPr>
          <w:p>
            <w:pPr>
              <w:pStyle w:val="0"/>
              <w:jc w:val="center"/>
            </w:pPr>
            <w:r>
              <w:rPr>
                <w:sz w:val="20"/>
              </w:rPr>
              <w:t xml:space="preserve">2</w:t>
            </w:r>
          </w:p>
        </w:tc>
      </w:tr>
      <w:tr>
        <w:tc>
          <w:tcPr>
            <w:tcW w:w="3685" w:type="dxa"/>
          </w:tcPr>
          <w:p>
            <w:pPr>
              <w:pStyle w:val="0"/>
            </w:pPr>
            <w:r>
              <w:rPr>
                <w:sz w:val="20"/>
              </w:rPr>
              <w:t xml:space="preserve">Урванский муниципальный район</w:t>
            </w:r>
          </w:p>
        </w:tc>
        <w:tc>
          <w:tcPr>
            <w:tcW w:w="1701" w:type="dxa"/>
          </w:tcPr>
          <w:p>
            <w:pPr>
              <w:pStyle w:val="0"/>
              <w:jc w:val="center"/>
            </w:pPr>
            <w:r>
              <w:rPr>
                <w:sz w:val="20"/>
              </w:rPr>
              <w:t xml:space="preserve">88</w:t>
            </w:r>
          </w:p>
        </w:tc>
        <w:tc>
          <w:tcPr>
            <w:tcW w:w="1814" w:type="dxa"/>
          </w:tcPr>
          <w:p>
            <w:pPr>
              <w:pStyle w:val="0"/>
              <w:jc w:val="center"/>
            </w:pPr>
            <w:r>
              <w:rPr>
                <w:sz w:val="20"/>
              </w:rPr>
              <w:t xml:space="preserve">1</w:t>
            </w:r>
          </w:p>
        </w:tc>
        <w:tc>
          <w:tcPr>
            <w:tcW w:w="1871" w:type="dxa"/>
          </w:tcPr>
          <w:p>
            <w:pPr>
              <w:pStyle w:val="0"/>
              <w:jc w:val="center"/>
            </w:pPr>
            <w:r>
              <w:rPr>
                <w:sz w:val="20"/>
              </w:rPr>
              <w:t xml:space="preserve">1</w:t>
            </w:r>
          </w:p>
        </w:tc>
      </w:tr>
      <w:tr>
        <w:tc>
          <w:tcPr>
            <w:tcW w:w="3685" w:type="dxa"/>
          </w:tcPr>
          <w:p>
            <w:pPr>
              <w:pStyle w:val="0"/>
            </w:pPr>
            <w:r>
              <w:rPr>
                <w:sz w:val="20"/>
              </w:rPr>
              <w:t xml:space="preserve">Чегемский муниципальный район</w:t>
            </w:r>
          </w:p>
        </w:tc>
        <w:tc>
          <w:tcPr>
            <w:tcW w:w="1701" w:type="dxa"/>
          </w:tcPr>
          <w:p>
            <w:pPr>
              <w:pStyle w:val="0"/>
              <w:jc w:val="center"/>
            </w:pPr>
            <w:r>
              <w:rPr>
                <w:sz w:val="20"/>
              </w:rPr>
              <w:t xml:space="preserve">93</w:t>
            </w:r>
          </w:p>
        </w:tc>
        <w:tc>
          <w:tcPr>
            <w:tcW w:w="1814" w:type="dxa"/>
          </w:tcPr>
          <w:p>
            <w:pPr>
              <w:pStyle w:val="0"/>
              <w:jc w:val="center"/>
            </w:pPr>
            <w:r>
              <w:rPr>
                <w:sz w:val="20"/>
              </w:rPr>
              <w:t xml:space="preserve">3</w:t>
            </w:r>
          </w:p>
        </w:tc>
        <w:tc>
          <w:tcPr>
            <w:tcW w:w="1871" w:type="dxa"/>
          </w:tcPr>
          <w:p>
            <w:pPr>
              <w:pStyle w:val="0"/>
              <w:jc w:val="center"/>
            </w:pPr>
            <w:r>
              <w:rPr>
                <w:sz w:val="20"/>
              </w:rPr>
              <w:t xml:space="preserve">4</w:t>
            </w:r>
          </w:p>
        </w:tc>
      </w:tr>
      <w:tr>
        <w:tc>
          <w:tcPr>
            <w:tcW w:w="3685" w:type="dxa"/>
          </w:tcPr>
          <w:p>
            <w:pPr>
              <w:pStyle w:val="0"/>
            </w:pPr>
            <w:r>
              <w:rPr>
                <w:sz w:val="20"/>
              </w:rPr>
              <w:t xml:space="preserve">Черекский муниципальный район</w:t>
            </w:r>
          </w:p>
        </w:tc>
        <w:tc>
          <w:tcPr>
            <w:tcW w:w="1701" w:type="dxa"/>
          </w:tcPr>
          <w:p>
            <w:pPr>
              <w:pStyle w:val="0"/>
              <w:jc w:val="center"/>
            </w:pPr>
            <w:r>
              <w:rPr>
                <w:sz w:val="20"/>
              </w:rPr>
              <w:t xml:space="preserve">28</w:t>
            </w:r>
          </w:p>
        </w:tc>
        <w:tc>
          <w:tcPr>
            <w:tcW w:w="1814" w:type="dxa"/>
          </w:tcPr>
          <w:p>
            <w:pPr>
              <w:pStyle w:val="0"/>
              <w:jc w:val="center"/>
            </w:pPr>
            <w:r>
              <w:rPr>
                <w:sz w:val="20"/>
              </w:rPr>
              <w:t xml:space="preserve">0</w:t>
            </w:r>
          </w:p>
        </w:tc>
        <w:tc>
          <w:tcPr>
            <w:tcW w:w="1871" w:type="dxa"/>
          </w:tcPr>
          <w:p>
            <w:pPr>
              <w:pStyle w:val="0"/>
              <w:jc w:val="center"/>
            </w:pPr>
            <w:r>
              <w:rPr>
                <w:sz w:val="20"/>
              </w:rPr>
              <w:t xml:space="preserve">0</w:t>
            </w:r>
          </w:p>
        </w:tc>
      </w:tr>
      <w:tr>
        <w:tc>
          <w:tcPr>
            <w:tcW w:w="3685" w:type="dxa"/>
          </w:tcPr>
          <w:p>
            <w:pPr>
              <w:pStyle w:val="0"/>
            </w:pPr>
            <w:r>
              <w:rPr>
                <w:sz w:val="20"/>
              </w:rPr>
              <w:t xml:space="preserve">Эльбрусский муниципальный район</w:t>
            </w:r>
          </w:p>
        </w:tc>
        <w:tc>
          <w:tcPr>
            <w:tcW w:w="1701" w:type="dxa"/>
          </w:tcPr>
          <w:p>
            <w:pPr>
              <w:pStyle w:val="0"/>
              <w:jc w:val="center"/>
            </w:pPr>
            <w:r>
              <w:rPr>
                <w:sz w:val="20"/>
              </w:rPr>
              <w:t xml:space="preserve">42</w:t>
            </w:r>
          </w:p>
        </w:tc>
        <w:tc>
          <w:tcPr>
            <w:tcW w:w="1814" w:type="dxa"/>
          </w:tcPr>
          <w:p>
            <w:pPr>
              <w:pStyle w:val="0"/>
              <w:jc w:val="center"/>
            </w:pPr>
            <w:r>
              <w:rPr>
                <w:sz w:val="20"/>
              </w:rPr>
              <w:t xml:space="preserve">1</w:t>
            </w:r>
          </w:p>
        </w:tc>
        <w:tc>
          <w:tcPr>
            <w:tcW w:w="1871" w:type="dxa"/>
          </w:tcPr>
          <w:p>
            <w:pPr>
              <w:pStyle w:val="0"/>
              <w:jc w:val="center"/>
            </w:pPr>
            <w:r>
              <w:rPr>
                <w:sz w:val="20"/>
              </w:rPr>
              <w:t xml:space="preserve">0</w:t>
            </w:r>
          </w:p>
        </w:tc>
      </w:tr>
      <w:tr>
        <w:tc>
          <w:tcPr>
            <w:tcW w:w="3685" w:type="dxa"/>
          </w:tcPr>
          <w:p>
            <w:pPr>
              <w:pStyle w:val="0"/>
            </w:pPr>
            <w:r>
              <w:rPr>
                <w:sz w:val="20"/>
              </w:rPr>
              <w:t xml:space="preserve">Городской округ Нальчик</w:t>
            </w:r>
          </w:p>
        </w:tc>
        <w:tc>
          <w:tcPr>
            <w:tcW w:w="1701" w:type="dxa"/>
          </w:tcPr>
          <w:p>
            <w:pPr>
              <w:pStyle w:val="0"/>
              <w:jc w:val="center"/>
            </w:pPr>
            <w:r>
              <w:rPr>
                <w:sz w:val="20"/>
              </w:rPr>
              <w:t xml:space="preserve">293</w:t>
            </w:r>
          </w:p>
        </w:tc>
        <w:tc>
          <w:tcPr>
            <w:tcW w:w="1814" w:type="dxa"/>
          </w:tcPr>
          <w:p>
            <w:pPr>
              <w:pStyle w:val="0"/>
              <w:jc w:val="center"/>
            </w:pPr>
            <w:r>
              <w:rPr>
                <w:sz w:val="20"/>
              </w:rPr>
              <w:t xml:space="preserve">15</w:t>
            </w:r>
          </w:p>
        </w:tc>
        <w:tc>
          <w:tcPr>
            <w:tcW w:w="1871" w:type="dxa"/>
          </w:tcPr>
          <w:p>
            <w:pPr>
              <w:pStyle w:val="0"/>
              <w:jc w:val="center"/>
            </w:pPr>
            <w:r>
              <w:rPr>
                <w:sz w:val="20"/>
              </w:rPr>
              <w:t xml:space="preserve">15</w:t>
            </w:r>
          </w:p>
        </w:tc>
      </w:tr>
      <w:tr>
        <w:tc>
          <w:tcPr>
            <w:tcW w:w="3685" w:type="dxa"/>
          </w:tcPr>
          <w:p>
            <w:pPr>
              <w:pStyle w:val="0"/>
            </w:pPr>
            <w:r>
              <w:rPr>
                <w:sz w:val="20"/>
              </w:rPr>
              <w:t xml:space="preserve">Иногородние</w:t>
            </w:r>
          </w:p>
        </w:tc>
        <w:tc>
          <w:tcPr>
            <w:tcW w:w="1701" w:type="dxa"/>
          </w:tcPr>
          <w:p>
            <w:pPr>
              <w:pStyle w:val="0"/>
              <w:jc w:val="center"/>
            </w:pPr>
            <w:r>
              <w:rPr>
                <w:sz w:val="20"/>
              </w:rPr>
              <w:t xml:space="preserve">33</w:t>
            </w:r>
          </w:p>
        </w:tc>
        <w:tc>
          <w:tcPr>
            <w:tcW w:w="1814" w:type="dxa"/>
          </w:tcPr>
          <w:p>
            <w:pPr>
              <w:pStyle w:val="0"/>
              <w:jc w:val="center"/>
            </w:pPr>
            <w:r>
              <w:rPr>
                <w:sz w:val="20"/>
              </w:rPr>
              <w:t xml:space="preserve">1</w:t>
            </w:r>
          </w:p>
        </w:tc>
        <w:tc>
          <w:tcPr>
            <w:tcW w:w="1871" w:type="dxa"/>
          </w:tcPr>
          <w:p>
            <w:pPr>
              <w:pStyle w:val="0"/>
              <w:jc w:val="center"/>
            </w:pPr>
            <w:r>
              <w:rPr>
                <w:sz w:val="20"/>
              </w:rPr>
              <w:t xml:space="preserve">0</w:t>
            </w:r>
          </w:p>
        </w:tc>
      </w:tr>
      <w:tr>
        <w:tc>
          <w:tcPr>
            <w:tcW w:w="3685" w:type="dxa"/>
          </w:tcPr>
          <w:p>
            <w:pPr>
              <w:pStyle w:val="0"/>
            </w:pPr>
            <w:r>
              <w:rPr>
                <w:sz w:val="20"/>
              </w:rPr>
              <w:t xml:space="preserve">Всего</w:t>
            </w:r>
          </w:p>
        </w:tc>
        <w:tc>
          <w:tcPr>
            <w:tcW w:w="1701" w:type="dxa"/>
          </w:tcPr>
          <w:p>
            <w:pPr>
              <w:pStyle w:val="0"/>
              <w:jc w:val="center"/>
            </w:pPr>
            <w:r>
              <w:rPr>
                <w:sz w:val="20"/>
              </w:rPr>
              <w:t xml:space="preserve">928</w:t>
            </w:r>
          </w:p>
        </w:tc>
        <w:tc>
          <w:tcPr>
            <w:tcW w:w="1814" w:type="dxa"/>
          </w:tcPr>
          <w:p>
            <w:pPr>
              <w:pStyle w:val="0"/>
              <w:jc w:val="center"/>
            </w:pPr>
            <w:r>
              <w:rPr>
                <w:sz w:val="20"/>
              </w:rPr>
              <w:t xml:space="preserve">39</w:t>
            </w:r>
          </w:p>
        </w:tc>
        <w:tc>
          <w:tcPr>
            <w:tcW w:w="1871" w:type="dxa"/>
          </w:tcPr>
          <w:p>
            <w:pPr>
              <w:pStyle w:val="0"/>
              <w:jc w:val="center"/>
            </w:pPr>
            <w:r>
              <w:rPr>
                <w:sz w:val="20"/>
              </w:rPr>
              <w:t xml:space="preserve">34</w:t>
            </w:r>
          </w:p>
        </w:tc>
      </w:tr>
    </w:tbl>
    <w:p>
      <w:pPr>
        <w:pStyle w:val="0"/>
        <w:jc w:val="both"/>
      </w:pPr>
      <w:r>
        <w:rPr>
          <w:sz w:val="20"/>
        </w:rPr>
      </w:r>
    </w:p>
    <w:p>
      <w:pPr>
        <w:pStyle w:val="0"/>
        <w:outlineLvl w:val="3"/>
        <w:jc w:val="right"/>
      </w:pPr>
      <w:r>
        <w:rPr>
          <w:sz w:val="20"/>
        </w:rPr>
        <w:t xml:space="preserve">Таблица 29</w:t>
      </w:r>
    </w:p>
    <w:p>
      <w:pPr>
        <w:pStyle w:val="0"/>
        <w:jc w:val="both"/>
      </w:pPr>
      <w:r>
        <w:rPr>
          <w:sz w:val="20"/>
        </w:rPr>
      </w:r>
    </w:p>
    <w:p>
      <w:pPr>
        <w:pStyle w:val="2"/>
        <w:jc w:val="center"/>
      </w:pPr>
      <w:r>
        <w:rPr>
          <w:sz w:val="20"/>
        </w:rPr>
        <w:t xml:space="preserve">Объем хирургической помощи в медицинских организациях</w:t>
      </w:r>
    </w:p>
    <w:p>
      <w:pPr>
        <w:pStyle w:val="2"/>
        <w:jc w:val="center"/>
      </w:pPr>
      <w:r>
        <w:rPr>
          <w:sz w:val="20"/>
        </w:rPr>
        <w:t xml:space="preserve">Кабардино-Балкарской Республики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1559"/>
        <w:gridCol w:w="1559"/>
        <w:gridCol w:w="1560"/>
        <w:gridCol w:w="1559"/>
      </w:tblGrid>
      <w:tr>
        <w:tc>
          <w:tcPr>
            <w:tcW w:w="2835" w:type="dxa"/>
            <w:vMerge w:val="restart"/>
          </w:tcPr>
          <w:p>
            <w:pPr>
              <w:pStyle w:val="0"/>
              <w:jc w:val="center"/>
            </w:pPr>
            <w:r>
              <w:rPr>
                <w:sz w:val="20"/>
              </w:rPr>
              <w:t xml:space="preserve">Операции</w:t>
            </w:r>
          </w:p>
        </w:tc>
        <w:tc>
          <w:tcPr>
            <w:gridSpan w:val="2"/>
            <w:tcW w:w="3118" w:type="dxa"/>
          </w:tcPr>
          <w:p>
            <w:pPr>
              <w:pStyle w:val="0"/>
              <w:jc w:val="center"/>
            </w:pPr>
            <w:r>
              <w:rPr>
                <w:sz w:val="20"/>
              </w:rPr>
              <w:t xml:space="preserve">Число операций</w:t>
            </w:r>
          </w:p>
        </w:tc>
        <w:tc>
          <w:tcPr>
            <w:gridSpan w:val="2"/>
            <w:tcW w:w="3119" w:type="dxa"/>
          </w:tcPr>
          <w:p>
            <w:pPr>
              <w:pStyle w:val="0"/>
              <w:jc w:val="center"/>
            </w:pPr>
            <w:r>
              <w:rPr>
                <w:sz w:val="20"/>
              </w:rPr>
              <w:t xml:space="preserve">Число операций на 1 млн населения</w:t>
            </w:r>
          </w:p>
        </w:tc>
      </w:tr>
      <w:tr>
        <w:tc>
          <w:tcPr>
            <w:vMerge w:val="continue"/>
          </w:tcPr>
          <w:p/>
        </w:tc>
        <w:tc>
          <w:tcPr>
            <w:tcW w:w="1559" w:type="dxa"/>
          </w:tcPr>
          <w:p>
            <w:pPr>
              <w:pStyle w:val="0"/>
              <w:jc w:val="center"/>
            </w:pPr>
            <w:r>
              <w:rPr>
                <w:sz w:val="20"/>
              </w:rPr>
              <w:t xml:space="preserve">за 2 года, предшествующих году разработки (актуализации) РП "БССЗ" </w:t>
            </w:r>
            <w:hyperlink w:history="0" w:anchor="P4970" w:tooltip="&lt;*&gt; РП &quot;БССЗ&quot; - региональная программа &quot;Борьба с сердечно-сосудистыми заболеваниями&quot;">
              <w:r>
                <w:rPr>
                  <w:sz w:val="20"/>
                  <w:color w:val="0000ff"/>
                </w:rPr>
                <w:t xml:space="preserve">&lt;*&gt;</w:t>
              </w:r>
            </w:hyperlink>
          </w:p>
        </w:tc>
        <w:tc>
          <w:tcPr>
            <w:tcW w:w="1559" w:type="dxa"/>
          </w:tcPr>
          <w:p>
            <w:pPr>
              <w:pStyle w:val="0"/>
              <w:jc w:val="center"/>
            </w:pPr>
            <w:r>
              <w:rPr>
                <w:sz w:val="20"/>
              </w:rPr>
              <w:t xml:space="preserve">за 1 год, предшествующий году разработки (актуализации) РП "БССЗ"</w:t>
            </w:r>
          </w:p>
        </w:tc>
        <w:tc>
          <w:tcPr>
            <w:tcW w:w="1560" w:type="dxa"/>
          </w:tcPr>
          <w:p>
            <w:pPr>
              <w:pStyle w:val="0"/>
              <w:jc w:val="center"/>
            </w:pPr>
            <w:r>
              <w:rPr>
                <w:sz w:val="20"/>
              </w:rPr>
              <w:t xml:space="preserve">за 2 года, предшествующих году разработки (актуализации) РП "БССЗ"</w:t>
            </w:r>
          </w:p>
        </w:tc>
        <w:tc>
          <w:tcPr>
            <w:tcW w:w="1559" w:type="dxa"/>
          </w:tcPr>
          <w:p>
            <w:pPr>
              <w:pStyle w:val="0"/>
              <w:jc w:val="center"/>
            </w:pPr>
            <w:r>
              <w:rPr>
                <w:sz w:val="20"/>
              </w:rPr>
              <w:t xml:space="preserve">за 1 год, предшествующий году разработки (актуализации) РП "БССЗ"</w:t>
            </w:r>
          </w:p>
        </w:tc>
      </w:tr>
      <w:tr>
        <w:tc>
          <w:tcPr>
            <w:tcW w:w="2835" w:type="dxa"/>
          </w:tcPr>
          <w:p>
            <w:pPr>
              <w:pStyle w:val="0"/>
              <w:ind w:left="110"/>
            </w:pPr>
            <w:r>
              <w:rPr>
                <w:sz w:val="20"/>
              </w:rPr>
              <w:t xml:space="preserve">Операции на сердце</w:t>
            </w:r>
          </w:p>
        </w:tc>
        <w:tc>
          <w:tcPr>
            <w:tcW w:w="1559" w:type="dxa"/>
            <w:vAlign w:val="center"/>
          </w:tcPr>
          <w:p>
            <w:pPr>
              <w:pStyle w:val="0"/>
              <w:jc w:val="center"/>
            </w:pPr>
            <w:r>
              <w:rPr>
                <w:sz w:val="20"/>
              </w:rPr>
              <w:t xml:space="preserve">1326</w:t>
            </w:r>
          </w:p>
        </w:tc>
        <w:tc>
          <w:tcPr>
            <w:tcW w:w="1559" w:type="dxa"/>
            <w:vAlign w:val="center"/>
          </w:tcPr>
          <w:p>
            <w:pPr>
              <w:pStyle w:val="0"/>
              <w:jc w:val="center"/>
            </w:pPr>
            <w:r>
              <w:rPr>
                <w:sz w:val="20"/>
              </w:rPr>
              <w:t xml:space="preserve">1655</w:t>
            </w:r>
          </w:p>
        </w:tc>
        <w:tc>
          <w:tcPr>
            <w:tcW w:w="1560" w:type="dxa"/>
            <w:vAlign w:val="center"/>
          </w:tcPr>
          <w:p>
            <w:pPr>
              <w:pStyle w:val="0"/>
              <w:jc w:val="center"/>
            </w:pPr>
            <w:r>
              <w:rPr>
                <w:sz w:val="20"/>
              </w:rPr>
              <w:t xml:space="preserve">1462,2</w:t>
            </w:r>
          </w:p>
        </w:tc>
        <w:tc>
          <w:tcPr>
            <w:tcW w:w="1559" w:type="dxa"/>
            <w:vAlign w:val="center"/>
          </w:tcPr>
          <w:p>
            <w:pPr>
              <w:pStyle w:val="0"/>
              <w:jc w:val="center"/>
            </w:pPr>
            <w:r>
              <w:rPr>
                <w:sz w:val="20"/>
              </w:rPr>
              <w:t xml:space="preserve">1825,0</w:t>
            </w:r>
          </w:p>
        </w:tc>
      </w:tr>
      <w:tr>
        <w:tc>
          <w:tcPr>
            <w:tcW w:w="2835" w:type="dxa"/>
          </w:tcPr>
          <w:p>
            <w:pPr>
              <w:pStyle w:val="0"/>
              <w:ind w:left="110"/>
            </w:pPr>
            <w:r>
              <w:rPr>
                <w:sz w:val="20"/>
              </w:rPr>
              <w:t xml:space="preserve">Из них на открытом сердце</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r>
      <w:tr>
        <w:tc>
          <w:tcPr>
            <w:tcW w:w="2835" w:type="dxa"/>
          </w:tcPr>
          <w:p>
            <w:pPr>
              <w:pStyle w:val="0"/>
              <w:ind w:left="107"/>
            </w:pPr>
            <w:r>
              <w:rPr>
                <w:sz w:val="20"/>
              </w:rPr>
              <w:t xml:space="preserve">Из них с искусственным кровообращением</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r>
      <w:tr>
        <w:tc>
          <w:tcPr>
            <w:tcW w:w="2835" w:type="dxa"/>
          </w:tcPr>
          <w:p>
            <w:pPr>
              <w:pStyle w:val="0"/>
              <w:ind w:left="110"/>
            </w:pPr>
            <w:r>
              <w:rPr>
                <w:sz w:val="20"/>
              </w:rPr>
              <w:t xml:space="preserve">Коррекция врожденных пороков сердца</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r>
      <w:tr>
        <w:tc>
          <w:tcPr>
            <w:tcW w:w="2835" w:type="dxa"/>
          </w:tcPr>
          <w:p>
            <w:pPr>
              <w:pStyle w:val="0"/>
              <w:ind w:left="107"/>
            </w:pPr>
            <w:r>
              <w:rPr>
                <w:sz w:val="20"/>
              </w:rPr>
              <w:t xml:space="preserve">Коррекция приобретенных поражений клапанов сердца</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w:t>
            </w:r>
          </w:p>
        </w:tc>
        <w:tc>
          <w:tcPr>
            <w:tcW w:w="1559" w:type="dxa"/>
            <w:vAlign w:val="center"/>
          </w:tcPr>
          <w:p>
            <w:pPr>
              <w:pStyle w:val="0"/>
            </w:pPr>
            <w:r>
              <w:rPr>
                <w:sz w:val="20"/>
              </w:rPr>
            </w:r>
          </w:p>
        </w:tc>
      </w:tr>
      <w:tr>
        <w:tc>
          <w:tcPr>
            <w:tcW w:w="2835" w:type="dxa"/>
          </w:tcPr>
          <w:p>
            <w:pPr>
              <w:pStyle w:val="0"/>
              <w:ind w:left="110"/>
            </w:pPr>
            <w:r>
              <w:rPr>
                <w:sz w:val="20"/>
              </w:rPr>
              <w:t xml:space="preserve">При нарушениях ритма</w:t>
            </w:r>
          </w:p>
        </w:tc>
        <w:tc>
          <w:tcPr>
            <w:tcW w:w="1559" w:type="dxa"/>
            <w:vAlign w:val="center"/>
          </w:tcPr>
          <w:p>
            <w:pPr>
              <w:pStyle w:val="0"/>
              <w:jc w:val="center"/>
            </w:pPr>
            <w:r>
              <w:rPr>
                <w:sz w:val="20"/>
              </w:rPr>
              <w:t xml:space="preserve">87</w:t>
            </w:r>
          </w:p>
        </w:tc>
        <w:tc>
          <w:tcPr>
            <w:tcW w:w="1559" w:type="dxa"/>
            <w:vAlign w:val="center"/>
          </w:tcPr>
          <w:p>
            <w:pPr>
              <w:pStyle w:val="0"/>
              <w:jc w:val="center"/>
            </w:pPr>
            <w:r>
              <w:rPr>
                <w:sz w:val="20"/>
              </w:rPr>
              <w:t xml:space="preserve">105</w:t>
            </w:r>
          </w:p>
        </w:tc>
        <w:tc>
          <w:tcPr>
            <w:tcW w:w="1560" w:type="dxa"/>
            <w:vAlign w:val="center"/>
          </w:tcPr>
          <w:p>
            <w:pPr>
              <w:pStyle w:val="0"/>
              <w:jc w:val="center"/>
            </w:pPr>
            <w:r>
              <w:rPr>
                <w:sz w:val="20"/>
              </w:rPr>
              <w:t xml:space="preserve">95,9</w:t>
            </w:r>
          </w:p>
        </w:tc>
        <w:tc>
          <w:tcPr>
            <w:tcW w:w="1559" w:type="dxa"/>
            <w:vAlign w:val="center"/>
          </w:tcPr>
          <w:p>
            <w:pPr>
              <w:pStyle w:val="0"/>
              <w:jc w:val="center"/>
            </w:pPr>
            <w:r>
              <w:rPr>
                <w:sz w:val="20"/>
              </w:rPr>
              <w:t xml:space="preserve">115,8</w:t>
            </w:r>
          </w:p>
        </w:tc>
      </w:tr>
      <w:tr>
        <w:tc>
          <w:tcPr>
            <w:tcW w:w="2835" w:type="dxa"/>
          </w:tcPr>
          <w:p>
            <w:pPr>
              <w:pStyle w:val="0"/>
              <w:ind w:left="110"/>
            </w:pPr>
            <w:r>
              <w:rPr>
                <w:sz w:val="20"/>
              </w:rPr>
              <w:t xml:space="preserve">Из них радиочастотная аблация</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r>
      <w:tr>
        <w:tc>
          <w:tcPr>
            <w:tcW w:w="2835" w:type="dxa"/>
          </w:tcPr>
          <w:p>
            <w:pPr>
              <w:pStyle w:val="0"/>
              <w:ind w:left="107"/>
            </w:pPr>
            <w:r>
              <w:rPr>
                <w:sz w:val="20"/>
              </w:rPr>
              <w:t xml:space="preserve">Из них имплантация кардиостимулятора</w:t>
            </w:r>
          </w:p>
        </w:tc>
        <w:tc>
          <w:tcPr>
            <w:tcW w:w="1559" w:type="dxa"/>
            <w:vAlign w:val="center"/>
          </w:tcPr>
          <w:p>
            <w:pPr>
              <w:pStyle w:val="0"/>
              <w:jc w:val="center"/>
            </w:pPr>
            <w:r>
              <w:rPr>
                <w:sz w:val="20"/>
              </w:rPr>
              <w:t xml:space="preserve">87</w:t>
            </w:r>
          </w:p>
        </w:tc>
        <w:tc>
          <w:tcPr>
            <w:tcW w:w="1559" w:type="dxa"/>
            <w:vAlign w:val="center"/>
          </w:tcPr>
          <w:p>
            <w:pPr>
              <w:pStyle w:val="0"/>
              <w:jc w:val="center"/>
            </w:pPr>
            <w:r>
              <w:rPr>
                <w:sz w:val="20"/>
              </w:rPr>
              <w:t xml:space="preserve">78</w:t>
            </w:r>
          </w:p>
        </w:tc>
        <w:tc>
          <w:tcPr>
            <w:tcW w:w="1560" w:type="dxa"/>
            <w:vAlign w:val="center"/>
          </w:tcPr>
          <w:p>
            <w:pPr>
              <w:pStyle w:val="0"/>
              <w:jc w:val="center"/>
            </w:pPr>
            <w:r>
              <w:rPr>
                <w:sz w:val="20"/>
              </w:rPr>
              <w:t xml:space="preserve">95,9</w:t>
            </w:r>
          </w:p>
        </w:tc>
        <w:tc>
          <w:tcPr>
            <w:tcW w:w="1559" w:type="dxa"/>
            <w:vAlign w:val="center"/>
          </w:tcPr>
          <w:p>
            <w:pPr>
              <w:pStyle w:val="0"/>
              <w:jc w:val="center"/>
            </w:pPr>
            <w:r>
              <w:rPr>
                <w:sz w:val="20"/>
              </w:rPr>
              <w:t xml:space="preserve">86,0</w:t>
            </w:r>
          </w:p>
        </w:tc>
      </w:tr>
      <w:tr>
        <w:tc>
          <w:tcPr>
            <w:tcW w:w="2835" w:type="dxa"/>
          </w:tcPr>
          <w:p>
            <w:pPr>
              <w:pStyle w:val="0"/>
              <w:ind w:left="110"/>
            </w:pPr>
            <w:r>
              <w:rPr>
                <w:sz w:val="20"/>
              </w:rPr>
              <w:t xml:space="preserve">По поводу ишемической болезни сердца</w:t>
            </w:r>
          </w:p>
        </w:tc>
        <w:tc>
          <w:tcPr>
            <w:tcW w:w="1559" w:type="dxa"/>
            <w:vAlign w:val="center"/>
          </w:tcPr>
          <w:p>
            <w:pPr>
              <w:pStyle w:val="0"/>
              <w:jc w:val="center"/>
            </w:pPr>
            <w:r>
              <w:rPr>
                <w:sz w:val="20"/>
              </w:rPr>
              <w:t xml:space="preserve">1239</w:t>
            </w:r>
          </w:p>
        </w:tc>
        <w:tc>
          <w:tcPr>
            <w:tcW w:w="1559" w:type="dxa"/>
            <w:vAlign w:val="center"/>
          </w:tcPr>
          <w:p>
            <w:pPr>
              <w:pStyle w:val="0"/>
              <w:jc w:val="center"/>
            </w:pPr>
            <w:r>
              <w:rPr>
                <w:sz w:val="20"/>
              </w:rPr>
              <w:t xml:space="preserve">1550</w:t>
            </w:r>
          </w:p>
        </w:tc>
        <w:tc>
          <w:tcPr>
            <w:tcW w:w="1560" w:type="dxa"/>
            <w:vAlign w:val="center"/>
          </w:tcPr>
          <w:p>
            <w:pPr>
              <w:pStyle w:val="0"/>
              <w:jc w:val="center"/>
            </w:pPr>
            <w:r>
              <w:rPr>
                <w:sz w:val="20"/>
              </w:rPr>
              <w:t xml:space="preserve">1366,3</w:t>
            </w:r>
          </w:p>
        </w:tc>
        <w:tc>
          <w:tcPr>
            <w:tcW w:w="1559" w:type="dxa"/>
            <w:vAlign w:val="center"/>
          </w:tcPr>
          <w:p>
            <w:pPr>
              <w:pStyle w:val="0"/>
              <w:jc w:val="center"/>
            </w:pPr>
            <w:r>
              <w:rPr>
                <w:sz w:val="20"/>
              </w:rPr>
              <w:t xml:space="preserve">1709,2</w:t>
            </w:r>
          </w:p>
        </w:tc>
      </w:tr>
      <w:tr>
        <w:tc>
          <w:tcPr>
            <w:tcW w:w="2835" w:type="dxa"/>
          </w:tcPr>
          <w:p>
            <w:pPr>
              <w:pStyle w:val="0"/>
              <w:ind w:left="107"/>
            </w:pPr>
            <w:r>
              <w:rPr>
                <w:sz w:val="20"/>
              </w:rPr>
              <w:t xml:space="preserve">Из них аортокоронарное шунтирование</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r>
    </w:tbl>
    <w:p>
      <w:pPr>
        <w:pStyle w:val="0"/>
        <w:jc w:val="both"/>
      </w:pPr>
      <w:r>
        <w:rPr>
          <w:sz w:val="20"/>
        </w:rPr>
      </w:r>
    </w:p>
    <w:bookmarkStart w:id="4970" w:name="P4970"/>
    <w:bookmarkEnd w:id="4970"/>
    <w:p>
      <w:pPr>
        <w:pStyle w:val="0"/>
        <w:ind w:firstLine="540"/>
        <w:jc w:val="both"/>
      </w:pPr>
      <w:r>
        <w:rPr>
          <w:sz w:val="20"/>
        </w:rPr>
        <w:t xml:space="preserve">&lt;*&gt; РП "БССЗ" - региональная программа "Борьба с сердечно-сосудистыми заболеваниями"</w:t>
      </w:r>
    </w:p>
    <w:p>
      <w:pPr>
        <w:pStyle w:val="0"/>
        <w:jc w:val="both"/>
      </w:pPr>
      <w:r>
        <w:rPr>
          <w:sz w:val="20"/>
        </w:rPr>
      </w:r>
    </w:p>
    <w:p>
      <w:pPr>
        <w:pStyle w:val="0"/>
        <w:outlineLvl w:val="3"/>
        <w:jc w:val="right"/>
      </w:pPr>
      <w:r>
        <w:rPr>
          <w:sz w:val="20"/>
        </w:rPr>
        <w:t xml:space="preserve">Таблица 30</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1559"/>
        <w:gridCol w:w="1559"/>
        <w:gridCol w:w="1560"/>
        <w:gridCol w:w="1559"/>
      </w:tblGrid>
      <w:tr>
        <w:tc>
          <w:tcPr>
            <w:tcW w:w="2835" w:type="dxa"/>
            <w:vMerge w:val="restart"/>
          </w:tcPr>
          <w:p>
            <w:pPr>
              <w:pStyle w:val="0"/>
              <w:jc w:val="center"/>
            </w:pPr>
            <w:r>
              <w:rPr>
                <w:sz w:val="20"/>
              </w:rPr>
              <w:t xml:space="preserve">Операции</w:t>
            </w:r>
          </w:p>
        </w:tc>
        <w:tc>
          <w:tcPr>
            <w:gridSpan w:val="2"/>
            <w:tcW w:w="3118" w:type="dxa"/>
          </w:tcPr>
          <w:p>
            <w:pPr>
              <w:pStyle w:val="0"/>
              <w:jc w:val="center"/>
            </w:pPr>
            <w:r>
              <w:rPr>
                <w:sz w:val="20"/>
              </w:rPr>
              <w:t xml:space="preserve">Число операций</w:t>
            </w:r>
          </w:p>
        </w:tc>
        <w:tc>
          <w:tcPr>
            <w:gridSpan w:val="2"/>
            <w:tcW w:w="3119" w:type="dxa"/>
          </w:tcPr>
          <w:p>
            <w:pPr>
              <w:pStyle w:val="0"/>
              <w:jc w:val="center"/>
            </w:pPr>
            <w:r>
              <w:rPr>
                <w:sz w:val="20"/>
              </w:rPr>
              <w:t xml:space="preserve">Число операций на 1 млн населения</w:t>
            </w:r>
          </w:p>
        </w:tc>
      </w:tr>
      <w:tr>
        <w:tc>
          <w:tcPr>
            <w:vMerge w:val="continue"/>
          </w:tcPr>
          <w:p/>
        </w:tc>
        <w:tc>
          <w:tcPr>
            <w:tcW w:w="1559" w:type="dxa"/>
          </w:tcPr>
          <w:p>
            <w:pPr>
              <w:pStyle w:val="0"/>
              <w:jc w:val="center"/>
            </w:pPr>
            <w:r>
              <w:rPr>
                <w:sz w:val="20"/>
              </w:rPr>
              <w:t xml:space="preserve">за 2 года, предшествующих году разработки (актуализации) РП "БССЗ"</w:t>
            </w:r>
          </w:p>
        </w:tc>
        <w:tc>
          <w:tcPr>
            <w:tcW w:w="1559" w:type="dxa"/>
          </w:tcPr>
          <w:p>
            <w:pPr>
              <w:pStyle w:val="0"/>
              <w:jc w:val="center"/>
            </w:pPr>
            <w:r>
              <w:rPr>
                <w:sz w:val="20"/>
              </w:rPr>
              <w:t xml:space="preserve">за 1 год, предшествующий году разработки (актуализации) РП "БССЗ"</w:t>
            </w:r>
          </w:p>
        </w:tc>
        <w:tc>
          <w:tcPr>
            <w:tcW w:w="1560" w:type="dxa"/>
          </w:tcPr>
          <w:p>
            <w:pPr>
              <w:pStyle w:val="0"/>
              <w:jc w:val="center"/>
            </w:pPr>
            <w:r>
              <w:rPr>
                <w:sz w:val="20"/>
              </w:rPr>
              <w:t xml:space="preserve">за 2 года, предшествующих году разработки (актуализации) РП "БССЗ"</w:t>
            </w:r>
          </w:p>
        </w:tc>
        <w:tc>
          <w:tcPr>
            <w:tcW w:w="1559" w:type="dxa"/>
          </w:tcPr>
          <w:p>
            <w:pPr>
              <w:pStyle w:val="0"/>
              <w:jc w:val="center"/>
            </w:pPr>
            <w:r>
              <w:rPr>
                <w:sz w:val="20"/>
              </w:rPr>
              <w:t xml:space="preserve">за 1 год, предшествующий году разработки (актуализации) РП "БССЗ"</w:t>
            </w:r>
          </w:p>
        </w:tc>
      </w:tr>
      <w:tr>
        <w:tc>
          <w:tcPr>
            <w:tcW w:w="2835" w:type="dxa"/>
          </w:tcPr>
          <w:p>
            <w:pPr>
              <w:pStyle w:val="0"/>
            </w:pPr>
            <w:r>
              <w:rPr>
                <w:sz w:val="20"/>
              </w:rPr>
              <w:t xml:space="preserve">Ангиопластика коронарных артерий</w:t>
            </w:r>
          </w:p>
        </w:tc>
        <w:tc>
          <w:tcPr>
            <w:tcW w:w="1559" w:type="dxa"/>
            <w:vAlign w:val="center"/>
          </w:tcPr>
          <w:p>
            <w:pPr>
              <w:pStyle w:val="0"/>
              <w:jc w:val="center"/>
            </w:pPr>
            <w:r>
              <w:rPr>
                <w:sz w:val="20"/>
              </w:rPr>
              <w:t xml:space="preserve">1557</w:t>
            </w:r>
          </w:p>
        </w:tc>
        <w:tc>
          <w:tcPr>
            <w:tcW w:w="1559" w:type="dxa"/>
            <w:vAlign w:val="center"/>
          </w:tcPr>
          <w:p>
            <w:pPr>
              <w:pStyle w:val="0"/>
              <w:jc w:val="center"/>
            </w:pPr>
            <w:r>
              <w:rPr>
                <w:sz w:val="20"/>
              </w:rPr>
              <w:t xml:space="preserve">1897</w:t>
            </w:r>
          </w:p>
        </w:tc>
        <w:tc>
          <w:tcPr>
            <w:tcW w:w="1560" w:type="dxa"/>
            <w:vAlign w:val="center"/>
          </w:tcPr>
          <w:p>
            <w:pPr>
              <w:pStyle w:val="0"/>
              <w:jc w:val="center"/>
            </w:pPr>
            <w:r>
              <w:rPr>
                <w:sz w:val="20"/>
              </w:rPr>
              <w:t xml:space="preserve">1717,0</w:t>
            </w:r>
          </w:p>
        </w:tc>
        <w:tc>
          <w:tcPr>
            <w:tcW w:w="1559" w:type="dxa"/>
            <w:vAlign w:val="center"/>
          </w:tcPr>
          <w:p>
            <w:pPr>
              <w:pStyle w:val="0"/>
              <w:jc w:val="center"/>
            </w:pPr>
            <w:r>
              <w:rPr>
                <w:sz w:val="20"/>
              </w:rPr>
              <w:t xml:space="preserve">2091,9</w:t>
            </w:r>
          </w:p>
        </w:tc>
      </w:tr>
      <w:tr>
        <w:tc>
          <w:tcPr>
            <w:tcW w:w="2835" w:type="dxa"/>
          </w:tcPr>
          <w:p>
            <w:pPr>
              <w:pStyle w:val="0"/>
            </w:pPr>
            <w:r>
              <w:rPr>
                <w:sz w:val="20"/>
              </w:rPr>
              <w:t xml:space="preserve">Из них со стентированием</w:t>
            </w:r>
          </w:p>
        </w:tc>
        <w:tc>
          <w:tcPr>
            <w:tcW w:w="1559" w:type="dxa"/>
            <w:vAlign w:val="center"/>
          </w:tcPr>
          <w:p>
            <w:pPr>
              <w:pStyle w:val="0"/>
              <w:jc w:val="center"/>
            </w:pPr>
            <w:r>
              <w:rPr>
                <w:sz w:val="20"/>
              </w:rPr>
              <w:t xml:space="preserve">1532</w:t>
            </w:r>
          </w:p>
        </w:tc>
        <w:tc>
          <w:tcPr>
            <w:tcW w:w="1559" w:type="dxa"/>
            <w:vAlign w:val="center"/>
          </w:tcPr>
          <w:p>
            <w:pPr>
              <w:pStyle w:val="0"/>
              <w:jc w:val="center"/>
            </w:pPr>
            <w:r>
              <w:rPr>
                <w:sz w:val="20"/>
              </w:rPr>
              <w:t xml:space="preserve">1870</w:t>
            </w:r>
          </w:p>
        </w:tc>
        <w:tc>
          <w:tcPr>
            <w:tcW w:w="1560" w:type="dxa"/>
            <w:vAlign w:val="center"/>
          </w:tcPr>
          <w:p>
            <w:pPr>
              <w:pStyle w:val="0"/>
              <w:jc w:val="center"/>
            </w:pPr>
            <w:r>
              <w:rPr>
                <w:sz w:val="20"/>
              </w:rPr>
              <w:t xml:space="preserve">1689,4</w:t>
            </w:r>
          </w:p>
        </w:tc>
        <w:tc>
          <w:tcPr>
            <w:tcW w:w="1559" w:type="dxa"/>
            <w:vAlign w:val="center"/>
          </w:tcPr>
          <w:p>
            <w:pPr>
              <w:pStyle w:val="0"/>
              <w:jc w:val="center"/>
            </w:pPr>
            <w:r>
              <w:rPr>
                <w:sz w:val="20"/>
              </w:rPr>
              <w:t xml:space="preserve">2062,1</w:t>
            </w:r>
          </w:p>
        </w:tc>
      </w:tr>
      <w:tr>
        <w:tc>
          <w:tcPr>
            <w:tcW w:w="2835" w:type="dxa"/>
          </w:tcPr>
          <w:p>
            <w:pPr>
              <w:pStyle w:val="0"/>
            </w:pPr>
            <w:r>
              <w:rPr>
                <w:sz w:val="20"/>
              </w:rPr>
              <w:t xml:space="preserve">Из них при стабильной ишемической болезни сердца</w:t>
            </w:r>
          </w:p>
        </w:tc>
        <w:tc>
          <w:tcPr>
            <w:tcW w:w="1559" w:type="dxa"/>
            <w:vAlign w:val="center"/>
          </w:tcPr>
          <w:p>
            <w:pPr>
              <w:pStyle w:val="0"/>
              <w:jc w:val="center"/>
            </w:pPr>
            <w:r>
              <w:rPr>
                <w:sz w:val="20"/>
              </w:rPr>
              <w:t xml:space="preserve">300</w:t>
            </w:r>
          </w:p>
        </w:tc>
        <w:tc>
          <w:tcPr>
            <w:tcW w:w="1559" w:type="dxa"/>
            <w:vAlign w:val="center"/>
          </w:tcPr>
          <w:p>
            <w:pPr>
              <w:pStyle w:val="0"/>
              <w:jc w:val="center"/>
            </w:pPr>
            <w:r>
              <w:rPr>
                <w:sz w:val="20"/>
              </w:rPr>
              <w:t xml:space="preserve">496</w:t>
            </w:r>
          </w:p>
        </w:tc>
        <w:tc>
          <w:tcPr>
            <w:tcW w:w="1560" w:type="dxa"/>
            <w:vAlign w:val="center"/>
          </w:tcPr>
          <w:p>
            <w:pPr>
              <w:pStyle w:val="0"/>
              <w:jc w:val="center"/>
            </w:pPr>
            <w:r>
              <w:rPr>
                <w:sz w:val="20"/>
              </w:rPr>
              <w:t xml:space="preserve">330,8</w:t>
            </w:r>
          </w:p>
        </w:tc>
        <w:tc>
          <w:tcPr>
            <w:tcW w:w="1559" w:type="dxa"/>
            <w:vAlign w:val="center"/>
          </w:tcPr>
          <w:p>
            <w:pPr>
              <w:pStyle w:val="0"/>
              <w:jc w:val="center"/>
            </w:pPr>
            <w:r>
              <w:rPr>
                <w:sz w:val="20"/>
              </w:rPr>
              <w:t xml:space="preserve">547,0</w:t>
            </w:r>
          </w:p>
        </w:tc>
      </w:tr>
      <w:tr>
        <w:tc>
          <w:tcPr>
            <w:tcW w:w="2835" w:type="dxa"/>
          </w:tcPr>
          <w:p>
            <w:pPr>
              <w:pStyle w:val="0"/>
            </w:pPr>
            <w:r>
              <w:rPr>
                <w:sz w:val="20"/>
              </w:rPr>
              <w:t xml:space="preserve">Операции на сосудах</w:t>
            </w:r>
          </w:p>
        </w:tc>
        <w:tc>
          <w:tcPr>
            <w:tcW w:w="1559" w:type="dxa"/>
            <w:vAlign w:val="center"/>
          </w:tcPr>
          <w:p>
            <w:pPr>
              <w:pStyle w:val="0"/>
              <w:jc w:val="center"/>
            </w:pPr>
            <w:r>
              <w:rPr>
                <w:sz w:val="20"/>
              </w:rPr>
              <w:t xml:space="preserve">801</w:t>
            </w:r>
          </w:p>
        </w:tc>
        <w:tc>
          <w:tcPr>
            <w:tcW w:w="1559" w:type="dxa"/>
            <w:vAlign w:val="center"/>
          </w:tcPr>
          <w:p>
            <w:pPr>
              <w:pStyle w:val="0"/>
              <w:jc w:val="center"/>
            </w:pPr>
            <w:r>
              <w:rPr>
                <w:sz w:val="20"/>
              </w:rPr>
              <w:t xml:space="preserve">1122</w:t>
            </w:r>
          </w:p>
        </w:tc>
        <w:tc>
          <w:tcPr>
            <w:tcW w:w="1560" w:type="dxa"/>
            <w:vAlign w:val="center"/>
          </w:tcPr>
          <w:p>
            <w:pPr>
              <w:pStyle w:val="0"/>
              <w:jc w:val="center"/>
            </w:pPr>
            <w:r>
              <w:rPr>
                <w:sz w:val="20"/>
              </w:rPr>
              <w:t xml:space="preserve">883,3</w:t>
            </w:r>
          </w:p>
        </w:tc>
        <w:tc>
          <w:tcPr>
            <w:tcW w:w="1559" w:type="dxa"/>
            <w:vAlign w:val="center"/>
          </w:tcPr>
          <w:p>
            <w:pPr>
              <w:pStyle w:val="0"/>
              <w:jc w:val="center"/>
            </w:pPr>
            <w:r>
              <w:rPr>
                <w:sz w:val="20"/>
              </w:rPr>
              <w:t xml:space="preserve">1237,3</w:t>
            </w:r>
          </w:p>
        </w:tc>
      </w:tr>
      <w:tr>
        <w:tc>
          <w:tcPr>
            <w:tcW w:w="2835" w:type="dxa"/>
          </w:tcPr>
          <w:p>
            <w:pPr>
              <w:pStyle w:val="0"/>
            </w:pPr>
            <w:r>
              <w:rPr>
                <w:sz w:val="20"/>
              </w:rPr>
              <w:t xml:space="preserve">Из них операции на артериях</w:t>
            </w:r>
          </w:p>
        </w:tc>
        <w:tc>
          <w:tcPr>
            <w:tcW w:w="1559" w:type="dxa"/>
            <w:vAlign w:val="center"/>
          </w:tcPr>
          <w:p>
            <w:pPr>
              <w:pStyle w:val="0"/>
              <w:jc w:val="center"/>
            </w:pPr>
            <w:r>
              <w:rPr>
                <w:sz w:val="20"/>
              </w:rPr>
              <w:t xml:space="preserve">323</w:t>
            </w:r>
          </w:p>
        </w:tc>
        <w:tc>
          <w:tcPr>
            <w:tcW w:w="1559" w:type="dxa"/>
            <w:vAlign w:val="center"/>
          </w:tcPr>
          <w:p>
            <w:pPr>
              <w:pStyle w:val="0"/>
              <w:jc w:val="center"/>
            </w:pPr>
            <w:r>
              <w:rPr>
                <w:sz w:val="20"/>
              </w:rPr>
              <w:t xml:space="preserve">484</w:t>
            </w:r>
          </w:p>
        </w:tc>
        <w:tc>
          <w:tcPr>
            <w:tcW w:w="1560" w:type="dxa"/>
            <w:vAlign w:val="center"/>
          </w:tcPr>
          <w:p>
            <w:pPr>
              <w:pStyle w:val="0"/>
              <w:jc w:val="center"/>
            </w:pPr>
            <w:r>
              <w:rPr>
                <w:sz w:val="20"/>
              </w:rPr>
              <w:t xml:space="preserve">356,2</w:t>
            </w:r>
          </w:p>
        </w:tc>
        <w:tc>
          <w:tcPr>
            <w:tcW w:w="1559" w:type="dxa"/>
            <w:vAlign w:val="center"/>
          </w:tcPr>
          <w:p>
            <w:pPr>
              <w:pStyle w:val="0"/>
              <w:jc w:val="center"/>
            </w:pPr>
            <w:r>
              <w:rPr>
                <w:sz w:val="20"/>
              </w:rPr>
              <w:t xml:space="preserve">533,7</w:t>
            </w:r>
          </w:p>
        </w:tc>
      </w:tr>
      <w:tr>
        <w:tc>
          <w:tcPr>
            <w:tcW w:w="2835" w:type="dxa"/>
          </w:tcPr>
          <w:p>
            <w:pPr>
              <w:pStyle w:val="0"/>
            </w:pPr>
            <w:r>
              <w:rPr>
                <w:sz w:val="20"/>
              </w:rPr>
              <w:t xml:space="preserve">В том числе на брахиоцефальных артериях</w:t>
            </w:r>
          </w:p>
        </w:tc>
        <w:tc>
          <w:tcPr>
            <w:tcW w:w="1559" w:type="dxa"/>
            <w:vAlign w:val="center"/>
          </w:tcPr>
          <w:p>
            <w:pPr>
              <w:pStyle w:val="0"/>
              <w:jc w:val="center"/>
            </w:pPr>
            <w:r>
              <w:rPr>
                <w:sz w:val="20"/>
              </w:rPr>
              <w:t xml:space="preserve">188</w:t>
            </w:r>
          </w:p>
        </w:tc>
        <w:tc>
          <w:tcPr>
            <w:tcW w:w="1559" w:type="dxa"/>
            <w:vAlign w:val="center"/>
          </w:tcPr>
          <w:p>
            <w:pPr>
              <w:pStyle w:val="0"/>
              <w:jc w:val="center"/>
            </w:pPr>
            <w:r>
              <w:rPr>
                <w:sz w:val="20"/>
              </w:rPr>
              <w:t xml:space="preserve">184</w:t>
            </w:r>
          </w:p>
        </w:tc>
        <w:tc>
          <w:tcPr>
            <w:tcW w:w="1560" w:type="dxa"/>
            <w:vAlign w:val="center"/>
          </w:tcPr>
          <w:p>
            <w:pPr>
              <w:pStyle w:val="0"/>
              <w:jc w:val="center"/>
            </w:pPr>
            <w:r>
              <w:rPr>
                <w:sz w:val="20"/>
              </w:rPr>
              <w:t xml:space="preserve">207,3</w:t>
            </w:r>
          </w:p>
        </w:tc>
        <w:tc>
          <w:tcPr>
            <w:tcW w:w="1559" w:type="dxa"/>
            <w:vAlign w:val="center"/>
          </w:tcPr>
          <w:p>
            <w:pPr>
              <w:pStyle w:val="0"/>
              <w:jc w:val="center"/>
            </w:pPr>
            <w:r>
              <w:rPr>
                <w:sz w:val="20"/>
              </w:rPr>
              <w:t xml:space="preserve">202,9</w:t>
            </w:r>
          </w:p>
        </w:tc>
      </w:tr>
      <w:tr>
        <w:tc>
          <w:tcPr>
            <w:tcW w:w="2835" w:type="dxa"/>
          </w:tcPr>
          <w:p>
            <w:pPr>
              <w:pStyle w:val="0"/>
            </w:pPr>
            <w:r>
              <w:rPr>
                <w:sz w:val="20"/>
              </w:rPr>
              <w:t xml:space="preserve">В том числе на висцеральных артериях</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В том числе на артериях нижних конечностей</w:t>
            </w:r>
          </w:p>
        </w:tc>
        <w:tc>
          <w:tcPr>
            <w:tcW w:w="1559" w:type="dxa"/>
            <w:vAlign w:val="center"/>
          </w:tcPr>
          <w:p>
            <w:pPr>
              <w:pStyle w:val="0"/>
              <w:jc w:val="center"/>
            </w:pPr>
            <w:r>
              <w:rPr>
                <w:sz w:val="20"/>
              </w:rPr>
              <w:t xml:space="preserve">98</w:t>
            </w:r>
          </w:p>
        </w:tc>
        <w:tc>
          <w:tcPr>
            <w:tcW w:w="1559" w:type="dxa"/>
            <w:vAlign w:val="center"/>
          </w:tcPr>
          <w:p>
            <w:pPr>
              <w:pStyle w:val="0"/>
              <w:jc w:val="center"/>
            </w:pPr>
            <w:r>
              <w:rPr>
                <w:sz w:val="20"/>
              </w:rPr>
              <w:t xml:space="preserve">171</w:t>
            </w:r>
          </w:p>
        </w:tc>
        <w:tc>
          <w:tcPr>
            <w:tcW w:w="1560" w:type="dxa"/>
            <w:vAlign w:val="center"/>
          </w:tcPr>
          <w:p>
            <w:pPr>
              <w:pStyle w:val="0"/>
              <w:jc w:val="center"/>
            </w:pPr>
            <w:r>
              <w:rPr>
                <w:sz w:val="20"/>
              </w:rPr>
              <w:t xml:space="preserve">108,1</w:t>
            </w:r>
          </w:p>
        </w:tc>
        <w:tc>
          <w:tcPr>
            <w:tcW w:w="1559" w:type="dxa"/>
            <w:vAlign w:val="center"/>
          </w:tcPr>
          <w:p>
            <w:pPr>
              <w:pStyle w:val="0"/>
              <w:jc w:val="center"/>
            </w:pPr>
            <w:r>
              <w:rPr>
                <w:sz w:val="20"/>
              </w:rPr>
              <w:t xml:space="preserve">188,6</w:t>
            </w:r>
          </w:p>
        </w:tc>
      </w:tr>
      <w:tr>
        <w:tc>
          <w:tcPr>
            <w:tcW w:w="2835" w:type="dxa"/>
          </w:tcPr>
          <w:p>
            <w:pPr>
              <w:pStyle w:val="0"/>
            </w:pPr>
            <w:r>
              <w:rPr>
                <w:sz w:val="20"/>
              </w:rPr>
              <w:t xml:space="preserve">Из них на питающих головной мозг</w:t>
            </w:r>
          </w:p>
        </w:tc>
        <w:tc>
          <w:tcPr>
            <w:tcW w:w="1559" w:type="dxa"/>
            <w:vAlign w:val="center"/>
          </w:tcPr>
          <w:p>
            <w:pPr>
              <w:pStyle w:val="0"/>
              <w:jc w:val="center"/>
            </w:pPr>
            <w:r>
              <w:rPr>
                <w:sz w:val="20"/>
              </w:rPr>
              <w:t xml:space="preserve">188</w:t>
            </w:r>
          </w:p>
        </w:tc>
        <w:tc>
          <w:tcPr>
            <w:tcW w:w="1559" w:type="dxa"/>
            <w:vAlign w:val="center"/>
          </w:tcPr>
          <w:p>
            <w:pPr>
              <w:pStyle w:val="0"/>
              <w:jc w:val="center"/>
            </w:pPr>
            <w:r>
              <w:rPr>
                <w:sz w:val="20"/>
              </w:rPr>
              <w:t xml:space="preserve">189</w:t>
            </w:r>
          </w:p>
        </w:tc>
        <w:tc>
          <w:tcPr>
            <w:tcW w:w="1560" w:type="dxa"/>
            <w:vAlign w:val="center"/>
          </w:tcPr>
          <w:p>
            <w:pPr>
              <w:pStyle w:val="0"/>
              <w:jc w:val="center"/>
            </w:pPr>
            <w:r>
              <w:rPr>
                <w:sz w:val="20"/>
              </w:rPr>
              <w:t xml:space="preserve">207,3</w:t>
            </w:r>
          </w:p>
        </w:tc>
        <w:tc>
          <w:tcPr>
            <w:tcW w:w="1559" w:type="dxa"/>
            <w:vAlign w:val="center"/>
          </w:tcPr>
          <w:p>
            <w:pPr>
              <w:pStyle w:val="0"/>
              <w:jc w:val="center"/>
            </w:pPr>
            <w:r>
              <w:rPr>
                <w:sz w:val="20"/>
              </w:rPr>
              <w:t xml:space="preserve">208,4</w:t>
            </w:r>
          </w:p>
        </w:tc>
      </w:tr>
      <w:tr>
        <w:tc>
          <w:tcPr>
            <w:tcW w:w="2835" w:type="dxa"/>
          </w:tcPr>
          <w:p>
            <w:pPr>
              <w:pStyle w:val="0"/>
            </w:pPr>
            <w:r>
              <w:rPr>
                <w:sz w:val="20"/>
              </w:rPr>
              <w:t xml:space="preserve">Из них каротидные эндартерэктомии</w:t>
            </w:r>
          </w:p>
        </w:tc>
        <w:tc>
          <w:tcPr>
            <w:tcW w:w="1559" w:type="dxa"/>
            <w:vAlign w:val="center"/>
          </w:tcPr>
          <w:p>
            <w:pPr>
              <w:pStyle w:val="0"/>
              <w:jc w:val="center"/>
            </w:pPr>
            <w:r>
              <w:rPr>
                <w:sz w:val="20"/>
              </w:rPr>
              <w:t xml:space="preserve">184</w:t>
            </w:r>
          </w:p>
        </w:tc>
        <w:tc>
          <w:tcPr>
            <w:tcW w:w="1559" w:type="dxa"/>
            <w:vAlign w:val="center"/>
          </w:tcPr>
          <w:p>
            <w:pPr>
              <w:pStyle w:val="0"/>
              <w:jc w:val="center"/>
            </w:pPr>
            <w:r>
              <w:rPr>
                <w:sz w:val="20"/>
              </w:rPr>
              <w:t xml:space="preserve">184</w:t>
            </w:r>
          </w:p>
        </w:tc>
        <w:tc>
          <w:tcPr>
            <w:tcW w:w="1560" w:type="dxa"/>
            <w:vAlign w:val="center"/>
          </w:tcPr>
          <w:p>
            <w:pPr>
              <w:pStyle w:val="0"/>
              <w:jc w:val="center"/>
            </w:pPr>
            <w:r>
              <w:rPr>
                <w:sz w:val="20"/>
              </w:rPr>
              <w:t xml:space="preserve">202,9</w:t>
            </w:r>
          </w:p>
        </w:tc>
        <w:tc>
          <w:tcPr>
            <w:tcW w:w="1559" w:type="dxa"/>
            <w:vAlign w:val="center"/>
          </w:tcPr>
          <w:p>
            <w:pPr>
              <w:pStyle w:val="0"/>
              <w:jc w:val="center"/>
            </w:pPr>
            <w:r>
              <w:rPr>
                <w:sz w:val="20"/>
              </w:rPr>
              <w:t xml:space="preserve">202,9</w:t>
            </w:r>
          </w:p>
        </w:tc>
      </w:tr>
      <w:tr>
        <w:tc>
          <w:tcPr>
            <w:tcW w:w="2835" w:type="dxa"/>
          </w:tcPr>
          <w:p>
            <w:pPr>
              <w:pStyle w:val="0"/>
            </w:pPr>
            <w:r>
              <w:rPr>
                <w:sz w:val="20"/>
              </w:rPr>
              <w:t xml:space="preserve">Рентгенэндоваскулярные дилатации</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6</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6,6</w:t>
            </w:r>
          </w:p>
        </w:tc>
      </w:tr>
      <w:tr>
        <w:tc>
          <w:tcPr>
            <w:tcW w:w="2835" w:type="dxa"/>
          </w:tcPr>
          <w:p>
            <w:pPr>
              <w:pStyle w:val="0"/>
            </w:pPr>
            <w:r>
              <w:rPr>
                <w:sz w:val="20"/>
              </w:rPr>
              <w:t xml:space="preserve">Из них со стентированием</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Из них сонных артерий</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На почечных артериях</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На аорте</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17</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18,7</w:t>
            </w:r>
          </w:p>
        </w:tc>
      </w:tr>
      <w:tr>
        <w:tc>
          <w:tcPr>
            <w:tcW w:w="2835" w:type="dxa"/>
          </w:tcPr>
          <w:p>
            <w:pPr>
              <w:pStyle w:val="0"/>
            </w:pPr>
            <w:r>
              <w:rPr>
                <w:sz w:val="20"/>
              </w:rPr>
              <w:t xml:space="preserve">Из них при аневризмах грудной аорты</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7</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7,7</w:t>
            </w:r>
          </w:p>
        </w:tc>
      </w:tr>
      <w:tr>
        <w:tc>
          <w:tcPr>
            <w:tcW w:w="2835" w:type="dxa"/>
          </w:tcPr>
          <w:p>
            <w:pPr>
              <w:pStyle w:val="0"/>
            </w:pPr>
            <w:r>
              <w:rPr>
                <w:sz w:val="20"/>
              </w:rPr>
              <w:t xml:space="preserve">Из них при аневризме брюшной аорты</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10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11,0</w:t>
            </w:r>
          </w:p>
        </w:tc>
      </w:tr>
      <w:tr>
        <w:tc>
          <w:tcPr>
            <w:tcW w:w="2835" w:type="dxa"/>
          </w:tcPr>
          <w:p>
            <w:pPr>
              <w:pStyle w:val="0"/>
            </w:pPr>
            <w:r>
              <w:rPr>
                <w:sz w:val="20"/>
              </w:rPr>
              <w:t xml:space="preserve">Из них при коарктации и рекоарктации аорты</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Рентгенэндоваскулярное закрытие открытого артериального протока</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Рентгенэндоваскулярное закрытие дефекта межпредсердной перегородки</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Рентгенэндоваскулярное закрытие больших аортолегочных коллатералей</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Рентгенэндоваскулярное закрытие артериовенозных мальформаций</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Рентгенэндоваскулярное закрытие коронарно-сердечных фистул</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Рентгенэндоваскулярное закрытие коронарно-легочных фистул</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Рентгенэндоваскулярное закрытие антеградного кровотока в легочной артерии</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r>
        <w:tc>
          <w:tcPr>
            <w:tcW w:w="2835" w:type="dxa"/>
          </w:tcPr>
          <w:p>
            <w:pPr>
              <w:pStyle w:val="0"/>
            </w:pPr>
            <w:r>
              <w:rPr>
                <w:sz w:val="20"/>
              </w:rPr>
              <w:t xml:space="preserve">Баллонная вальвулопластика аортального клапана</w:t>
            </w:r>
          </w:p>
        </w:tc>
        <w:tc>
          <w:tcPr>
            <w:tcW w:w="1559" w:type="dxa"/>
            <w:vAlign w:val="center"/>
          </w:tcPr>
          <w:p>
            <w:pPr>
              <w:pStyle w:val="0"/>
              <w:jc w:val="center"/>
            </w:pPr>
            <w:r>
              <w:rPr>
                <w:sz w:val="20"/>
              </w:rPr>
              <w:t xml:space="preserve">0</w:t>
            </w:r>
          </w:p>
        </w:tc>
        <w:tc>
          <w:tcPr>
            <w:tcW w:w="1559" w:type="dxa"/>
            <w:vAlign w:val="center"/>
          </w:tcPr>
          <w:p>
            <w:pPr>
              <w:pStyle w:val="0"/>
              <w:jc w:val="center"/>
            </w:pPr>
            <w:r>
              <w:rPr>
                <w:sz w:val="20"/>
              </w:rPr>
              <w:t xml:space="preserve">0</w:t>
            </w:r>
          </w:p>
        </w:tc>
        <w:tc>
          <w:tcPr>
            <w:tcW w:w="1560" w:type="dxa"/>
            <w:vAlign w:val="center"/>
          </w:tcPr>
          <w:p>
            <w:pPr>
              <w:pStyle w:val="0"/>
              <w:jc w:val="center"/>
            </w:pPr>
            <w:r>
              <w:rPr>
                <w:sz w:val="20"/>
              </w:rPr>
              <w:t xml:space="preserve">0,0</w:t>
            </w:r>
          </w:p>
        </w:tc>
        <w:tc>
          <w:tcPr>
            <w:tcW w:w="1559" w:type="dxa"/>
            <w:vAlign w:val="center"/>
          </w:tcPr>
          <w:p>
            <w:pPr>
              <w:pStyle w:val="0"/>
              <w:jc w:val="center"/>
            </w:pPr>
            <w:r>
              <w:rPr>
                <w:sz w:val="20"/>
              </w:rPr>
              <w:t xml:space="preserve">0,0</w:t>
            </w:r>
          </w:p>
        </w:tc>
      </w:tr>
    </w:tbl>
    <w:p>
      <w:pPr>
        <w:pStyle w:val="0"/>
        <w:jc w:val="both"/>
      </w:pPr>
      <w:r>
        <w:rPr>
          <w:sz w:val="20"/>
        </w:rPr>
      </w:r>
    </w:p>
    <w:p>
      <w:pPr>
        <w:pStyle w:val="0"/>
        <w:outlineLvl w:val="3"/>
        <w:jc w:val="right"/>
      </w:pPr>
      <w:r>
        <w:rPr>
          <w:sz w:val="20"/>
        </w:rPr>
        <w:t xml:space="preserve">Таблица 31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587"/>
        <w:gridCol w:w="1587"/>
        <w:gridCol w:w="1587"/>
        <w:gridCol w:w="1757"/>
      </w:tblGrid>
      <w:tr>
        <w:tc>
          <w:tcPr>
            <w:tcW w:w="2551" w:type="dxa"/>
            <w:vMerge w:val="restart"/>
          </w:tcPr>
          <w:p>
            <w:pPr>
              <w:pStyle w:val="0"/>
              <w:jc w:val="center"/>
            </w:pPr>
            <w:r>
              <w:rPr>
                <w:sz w:val="20"/>
              </w:rPr>
              <w:t xml:space="preserve">Операции</w:t>
            </w:r>
          </w:p>
        </w:tc>
        <w:tc>
          <w:tcPr>
            <w:gridSpan w:val="2"/>
            <w:tcW w:w="3174" w:type="dxa"/>
          </w:tcPr>
          <w:p>
            <w:pPr>
              <w:pStyle w:val="0"/>
              <w:jc w:val="center"/>
            </w:pPr>
            <w:r>
              <w:rPr>
                <w:sz w:val="20"/>
              </w:rPr>
              <w:t xml:space="preserve">Число операций</w:t>
            </w:r>
          </w:p>
        </w:tc>
        <w:tc>
          <w:tcPr>
            <w:gridSpan w:val="2"/>
            <w:tcW w:w="3344" w:type="dxa"/>
          </w:tcPr>
          <w:p>
            <w:pPr>
              <w:pStyle w:val="0"/>
              <w:jc w:val="center"/>
            </w:pPr>
            <w:r>
              <w:rPr>
                <w:sz w:val="20"/>
              </w:rPr>
              <w:t xml:space="preserve">Число операций на 1 млн населения</w:t>
            </w:r>
          </w:p>
        </w:tc>
      </w:tr>
      <w:tr>
        <w:tc>
          <w:tcPr>
            <w:vMerge w:val="continue"/>
          </w:tcPr>
          <w:p/>
        </w:tc>
        <w:tc>
          <w:tcPr>
            <w:tcW w:w="1587" w:type="dxa"/>
          </w:tcPr>
          <w:p>
            <w:pPr>
              <w:pStyle w:val="0"/>
              <w:jc w:val="center"/>
            </w:pPr>
            <w:r>
              <w:rPr>
                <w:sz w:val="20"/>
              </w:rPr>
              <w:t xml:space="preserve">за 2 года, предшествующих году разработки (актуализации)</w:t>
            </w:r>
          </w:p>
          <w:p>
            <w:pPr>
              <w:pStyle w:val="0"/>
              <w:jc w:val="center"/>
            </w:pPr>
            <w:r>
              <w:rPr>
                <w:sz w:val="20"/>
              </w:rPr>
              <w:t xml:space="preserve">РП "БССЗ"</w:t>
            </w:r>
          </w:p>
        </w:tc>
        <w:tc>
          <w:tcPr>
            <w:tcW w:w="1587" w:type="dxa"/>
          </w:tcPr>
          <w:p>
            <w:pPr>
              <w:pStyle w:val="0"/>
              <w:jc w:val="center"/>
            </w:pPr>
            <w:r>
              <w:rPr>
                <w:sz w:val="20"/>
              </w:rPr>
              <w:t xml:space="preserve">за 1 год, предшествующий году разработки (актуализации)</w:t>
            </w:r>
          </w:p>
          <w:p>
            <w:pPr>
              <w:pStyle w:val="0"/>
              <w:jc w:val="center"/>
            </w:pPr>
            <w:r>
              <w:rPr>
                <w:sz w:val="20"/>
              </w:rPr>
              <w:t xml:space="preserve">РП "БССЗ"</w:t>
            </w:r>
          </w:p>
        </w:tc>
        <w:tc>
          <w:tcPr>
            <w:tcW w:w="1587" w:type="dxa"/>
          </w:tcPr>
          <w:p>
            <w:pPr>
              <w:pStyle w:val="0"/>
              <w:jc w:val="center"/>
            </w:pPr>
            <w:r>
              <w:rPr>
                <w:sz w:val="20"/>
              </w:rPr>
              <w:t xml:space="preserve">за 2 года, предшествующих году разработки (актуализации)</w:t>
            </w:r>
          </w:p>
          <w:p>
            <w:pPr>
              <w:pStyle w:val="0"/>
              <w:jc w:val="center"/>
            </w:pPr>
            <w:r>
              <w:rPr>
                <w:sz w:val="20"/>
              </w:rPr>
              <w:t xml:space="preserve">РП "БССЗ"</w:t>
            </w:r>
          </w:p>
        </w:tc>
        <w:tc>
          <w:tcPr>
            <w:tcW w:w="1757" w:type="dxa"/>
          </w:tcPr>
          <w:p>
            <w:pPr>
              <w:pStyle w:val="0"/>
              <w:jc w:val="center"/>
            </w:pPr>
            <w:r>
              <w:rPr>
                <w:sz w:val="20"/>
              </w:rPr>
              <w:t xml:space="preserve">за 1 год, предшествующий году разработки (актуализации)</w:t>
            </w:r>
          </w:p>
          <w:p>
            <w:pPr>
              <w:pStyle w:val="0"/>
              <w:jc w:val="center"/>
            </w:pPr>
            <w:r>
              <w:rPr>
                <w:sz w:val="20"/>
              </w:rPr>
              <w:t xml:space="preserve">РП "БССЗ"</w:t>
            </w:r>
          </w:p>
        </w:tc>
      </w:tr>
      <w:tr>
        <w:tc>
          <w:tcPr>
            <w:tcW w:w="2551" w:type="dxa"/>
          </w:tcPr>
          <w:p>
            <w:pPr>
              <w:pStyle w:val="0"/>
            </w:pPr>
            <w:r>
              <w:rPr>
                <w:sz w:val="20"/>
              </w:rPr>
              <w:t xml:space="preserve">Баллонная вальвулопластика клапана легочной артерии</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757" w:type="dxa"/>
          </w:tcPr>
          <w:p>
            <w:pPr>
              <w:pStyle w:val="0"/>
              <w:jc w:val="center"/>
            </w:pPr>
            <w:r>
              <w:rPr>
                <w:sz w:val="20"/>
              </w:rPr>
              <w:t xml:space="preserve">0</w:t>
            </w:r>
          </w:p>
        </w:tc>
      </w:tr>
      <w:tr>
        <w:tc>
          <w:tcPr>
            <w:tcW w:w="2551" w:type="dxa"/>
          </w:tcPr>
          <w:p>
            <w:pPr>
              <w:pStyle w:val="0"/>
            </w:pPr>
            <w:r>
              <w:rPr>
                <w:sz w:val="20"/>
              </w:rPr>
              <w:t xml:space="preserve">Баллонная ангиопластика коарктации аорты</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757" w:type="dxa"/>
          </w:tcPr>
          <w:p>
            <w:pPr>
              <w:pStyle w:val="0"/>
              <w:jc w:val="center"/>
            </w:pPr>
            <w:r>
              <w:rPr>
                <w:sz w:val="20"/>
              </w:rPr>
              <w:t xml:space="preserve">0</w:t>
            </w:r>
          </w:p>
        </w:tc>
      </w:tr>
      <w:tr>
        <w:tc>
          <w:tcPr>
            <w:tcW w:w="2551" w:type="dxa"/>
          </w:tcPr>
          <w:p>
            <w:pPr>
              <w:pStyle w:val="0"/>
            </w:pPr>
            <w:r>
              <w:rPr>
                <w:sz w:val="20"/>
              </w:rPr>
              <w:t xml:space="preserve">Баллонная ангиопластика рекоарктации аорты</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757" w:type="dxa"/>
          </w:tcPr>
          <w:p>
            <w:pPr>
              <w:pStyle w:val="0"/>
              <w:jc w:val="center"/>
            </w:pPr>
            <w:r>
              <w:rPr>
                <w:sz w:val="20"/>
              </w:rPr>
              <w:t xml:space="preserve">0</w:t>
            </w:r>
          </w:p>
        </w:tc>
      </w:tr>
      <w:tr>
        <w:tc>
          <w:tcPr>
            <w:tcW w:w="2551" w:type="dxa"/>
          </w:tcPr>
          <w:p>
            <w:pPr>
              <w:pStyle w:val="0"/>
            </w:pPr>
            <w:r>
              <w:rPr>
                <w:sz w:val="20"/>
              </w:rPr>
              <w:t xml:space="preserve">Стентирование легочной артерии</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757" w:type="dxa"/>
          </w:tcPr>
          <w:p>
            <w:pPr>
              <w:pStyle w:val="0"/>
              <w:jc w:val="center"/>
            </w:pPr>
            <w:r>
              <w:rPr>
                <w:sz w:val="20"/>
              </w:rPr>
              <w:t xml:space="preserve">0</w:t>
            </w:r>
          </w:p>
        </w:tc>
      </w:tr>
      <w:tr>
        <w:tc>
          <w:tcPr>
            <w:tcW w:w="2551" w:type="dxa"/>
          </w:tcPr>
          <w:p>
            <w:pPr>
              <w:pStyle w:val="0"/>
            </w:pPr>
            <w:r>
              <w:rPr>
                <w:sz w:val="20"/>
              </w:rPr>
              <w:t xml:space="preserve">Стентирование коарктации аорты</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757" w:type="dxa"/>
          </w:tcPr>
          <w:p>
            <w:pPr>
              <w:pStyle w:val="0"/>
              <w:jc w:val="center"/>
            </w:pPr>
            <w:r>
              <w:rPr>
                <w:sz w:val="20"/>
              </w:rPr>
              <w:t xml:space="preserve">0</w:t>
            </w:r>
          </w:p>
        </w:tc>
      </w:tr>
      <w:tr>
        <w:tc>
          <w:tcPr>
            <w:tcW w:w="2551" w:type="dxa"/>
          </w:tcPr>
          <w:p>
            <w:pPr>
              <w:pStyle w:val="0"/>
            </w:pPr>
            <w:r>
              <w:rPr>
                <w:sz w:val="20"/>
              </w:rPr>
              <w:t xml:space="preserve">Стентирование открытого артериального протока</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757" w:type="dxa"/>
          </w:tcPr>
          <w:p>
            <w:pPr>
              <w:pStyle w:val="0"/>
              <w:jc w:val="center"/>
            </w:pPr>
            <w:r>
              <w:rPr>
                <w:sz w:val="20"/>
              </w:rPr>
              <w:t xml:space="preserve">0</w:t>
            </w:r>
          </w:p>
        </w:tc>
      </w:tr>
      <w:tr>
        <w:tc>
          <w:tcPr>
            <w:tcW w:w="2551" w:type="dxa"/>
          </w:tcPr>
          <w:p>
            <w:pPr>
              <w:pStyle w:val="0"/>
            </w:pPr>
            <w:r>
              <w:rPr>
                <w:sz w:val="20"/>
              </w:rPr>
              <w:t xml:space="preserve">Транскатетерное протезирование (репротезирование) клапана легочной артерии</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757" w:type="dxa"/>
          </w:tcPr>
          <w:p>
            <w:pPr>
              <w:pStyle w:val="0"/>
              <w:jc w:val="center"/>
            </w:pPr>
            <w:r>
              <w:rPr>
                <w:sz w:val="20"/>
              </w:rPr>
              <w:t xml:space="preserve">0</w:t>
            </w:r>
          </w:p>
        </w:tc>
      </w:tr>
      <w:tr>
        <w:tc>
          <w:tcPr>
            <w:tcW w:w="2551" w:type="dxa"/>
          </w:tcPr>
          <w:p>
            <w:pPr>
              <w:pStyle w:val="0"/>
            </w:pPr>
            <w:r>
              <w:rPr>
                <w:sz w:val="20"/>
              </w:rPr>
              <w:t xml:space="preserve">Операции при структурных заболеваниях сердца</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587" w:type="dxa"/>
          </w:tcPr>
          <w:p>
            <w:pPr>
              <w:pStyle w:val="0"/>
              <w:jc w:val="center"/>
            </w:pPr>
            <w:r>
              <w:rPr>
                <w:sz w:val="20"/>
              </w:rPr>
              <w:t xml:space="preserve">0</w:t>
            </w:r>
          </w:p>
        </w:tc>
        <w:tc>
          <w:tcPr>
            <w:tcW w:w="1757" w:type="dxa"/>
          </w:tcPr>
          <w:p>
            <w:pPr>
              <w:pStyle w:val="0"/>
              <w:jc w:val="center"/>
            </w:pPr>
            <w:r>
              <w:rPr>
                <w:sz w:val="20"/>
              </w:rPr>
              <w:t xml:space="preserve">0</w:t>
            </w:r>
          </w:p>
        </w:tc>
      </w:tr>
      <w:tr>
        <w:tc>
          <w:tcPr>
            <w:tcW w:w="2551" w:type="dxa"/>
          </w:tcPr>
          <w:p>
            <w:pPr>
              <w:pStyle w:val="0"/>
            </w:pPr>
            <w:r>
              <w:rPr>
                <w:sz w:val="20"/>
              </w:rPr>
              <w:t xml:space="preserve">Операции на венах</w:t>
            </w:r>
          </w:p>
        </w:tc>
        <w:tc>
          <w:tcPr>
            <w:tcW w:w="1587" w:type="dxa"/>
          </w:tcPr>
          <w:p>
            <w:pPr>
              <w:pStyle w:val="0"/>
              <w:jc w:val="center"/>
            </w:pPr>
            <w:r>
              <w:rPr>
                <w:sz w:val="20"/>
              </w:rPr>
              <w:t xml:space="preserve">478</w:t>
            </w:r>
          </w:p>
        </w:tc>
        <w:tc>
          <w:tcPr>
            <w:tcW w:w="1587" w:type="dxa"/>
          </w:tcPr>
          <w:p>
            <w:pPr>
              <w:pStyle w:val="0"/>
              <w:jc w:val="center"/>
            </w:pPr>
            <w:r>
              <w:rPr>
                <w:sz w:val="20"/>
              </w:rPr>
              <w:t xml:space="preserve">587</w:t>
            </w:r>
          </w:p>
        </w:tc>
        <w:tc>
          <w:tcPr>
            <w:tcW w:w="1587" w:type="dxa"/>
          </w:tcPr>
          <w:p>
            <w:pPr>
              <w:pStyle w:val="0"/>
              <w:jc w:val="center"/>
            </w:pPr>
            <w:r>
              <w:rPr>
                <w:sz w:val="20"/>
              </w:rPr>
              <w:t xml:space="preserve">527,1</w:t>
            </w:r>
          </w:p>
        </w:tc>
        <w:tc>
          <w:tcPr>
            <w:tcW w:w="1757" w:type="dxa"/>
          </w:tcPr>
          <w:p>
            <w:pPr>
              <w:pStyle w:val="0"/>
              <w:jc w:val="center"/>
            </w:pPr>
            <w:r>
              <w:rPr>
                <w:sz w:val="20"/>
              </w:rPr>
              <w:t xml:space="preserve">647,3</w:t>
            </w:r>
          </w:p>
        </w:tc>
      </w:tr>
      <w:tr>
        <w:tc>
          <w:tcPr>
            <w:tcW w:w="2551" w:type="dxa"/>
          </w:tcPr>
          <w:p>
            <w:pPr>
              <w:pStyle w:val="0"/>
            </w:pPr>
            <w:r>
              <w:rPr>
                <w:sz w:val="20"/>
              </w:rPr>
              <w:t xml:space="preserve">Тромбэкстракция/ тромбаспирация при инфаркте мозга</w:t>
            </w:r>
          </w:p>
        </w:tc>
        <w:tc>
          <w:tcPr>
            <w:tcW w:w="1587" w:type="dxa"/>
          </w:tcPr>
          <w:p>
            <w:pPr>
              <w:pStyle w:val="0"/>
              <w:jc w:val="center"/>
            </w:pPr>
            <w:r>
              <w:rPr>
                <w:sz w:val="20"/>
              </w:rPr>
              <w:t xml:space="preserve">5</w:t>
            </w:r>
          </w:p>
        </w:tc>
        <w:tc>
          <w:tcPr>
            <w:tcW w:w="1587" w:type="dxa"/>
          </w:tcPr>
          <w:p>
            <w:pPr>
              <w:pStyle w:val="0"/>
              <w:jc w:val="center"/>
            </w:pPr>
            <w:r>
              <w:rPr>
                <w:sz w:val="20"/>
              </w:rPr>
              <w:t xml:space="preserve">44</w:t>
            </w:r>
          </w:p>
        </w:tc>
        <w:tc>
          <w:tcPr>
            <w:tcW w:w="1587" w:type="dxa"/>
          </w:tcPr>
          <w:p>
            <w:pPr>
              <w:pStyle w:val="0"/>
              <w:jc w:val="center"/>
            </w:pPr>
            <w:r>
              <w:rPr>
                <w:sz w:val="20"/>
              </w:rPr>
              <w:t xml:space="preserve">5,5</w:t>
            </w:r>
          </w:p>
        </w:tc>
        <w:tc>
          <w:tcPr>
            <w:tcW w:w="1757" w:type="dxa"/>
          </w:tcPr>
          <w:p>
            <w:pPr>
              <w:pStyle w:val="0"/>
              <w:jc w:val="center"/>
            </w:pPr>
            <w:r>
              <w:rPr>
                <w:sz w:val="20"/>
              </w:rPr>
              <w:t xml:space="preserve">48,5</w:t>
            </w:r>
          </w:p>
        </w:tc>
      </w:tr>
    </w:tbl>
    <w:p>
      <w:pPr>
        <w:pStyle w:val="0"/>
        <w:jc w:val="both"/>
      </w:pPr>
      <w:r>
        <w:rPr>
          <w:sz w:val="20"/>
        </w:rPr>
      </w:r>
    </w:p>
    <w:p>
      <w:pPr>
        <w:pStyle w:val="0"/>
        <w:ind w:firstLine="540"/>
        <w:jc w:val="both"/>
      </w:pPr>
      <w:r>
        <w:rPr>
          <w:sz w:val="20"/>
        </w:rPr>
        <w:t xml:space="preserve">В 2024 году по профилю "сердечно-сосудистая хирургия" была оказана высокотехнологическая медицинская помощь в количестве 1944 случая.</w:t>
      </w:r>
    </w:p>
    <w:p>
      <w:pPr>
        <w:pStyle w:val="0"/>
        <w:jc w:val="both"/>
      </w:pPr>
      <w:r>
        <w:rPr>
          <w:sz w:val="20"/>
        </w:rPr>
      </w:r>
    </w:p>
    <w:p>
      <w:pPr>
        <w:pStyle w:val="0"/>
        <w:outlineLvl w:val="3"/>
        <w:jc w:val="right"/>
      </w:pPr>
      <w:r>
        <w:rPr>
          <w:sz w:val="20"/>
        </w:rPr>
        <w:t xml:space="preserve">Таблица 32</w:t>
      </w:r>
    </w:p>
    <w:p>
      <w:pPr>
        <w:pStyle w:val="0"/>
        <w:jc w:val="both"/>
      </w:pPr>
      <w:r>
        <w:rPr>
          <w:sz w:val="20"/>
        </w:rPr>
      </w:r>
    </w:p>
    <w:p>
      <w:pPr>
        <w:pStyle w:val="2"/>
        <w:jc w:val="center"/>
      </w:pPr>
      <w:r>
        <w:rPr>
          <w:sz w:val="20"/>
        </w:rPr>
        <w:t xml:space="preserve">Обеспеченность граждан высокотехнологичной медицинской</w:t>
      </w:r>
    </w:p>
    <w:p>
      <w:pPr>
        <w:pStyle w:val="2"/>
        <w:jc w:val="center"/>
      </w:pPr>
      <w:r>
        <w:rPr>
          <w:sz w:val="20"/>
        </w:rPr>
        <w:t xml:space="preserve">помощью по профилю "сердечно-сосудистая хирургия"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36"/>
        <w:gridCol w:w="2438"/>
        <w:gridCol w:w="2665"/>
      </w:tblGrid>
      <w:tr>
        <w:tc>
          <w:tcPr>
            <w:tcW w:w="3936" w:type="dxa"/>
          </w:tcPr>
          <w:p>
            <w:pPr>
              <w:pStyle w:val="0"/>
              <w:jc w:val="center"/>
            </w:pPr>
            <w:r>
              <w:rPr>
                <w:sz w:val="20"/>
              </w:rPr>
              <w:t xml:space="preserve">Показатель</w:t>
            </w:r>
          </w:p>
        </w:tc>
        <w:tc>
          <w:tcPr>
            <w:tcW w:w="2438" w:type="dxa"/>
          </w:tcPr>
          <w:p>
            <w:pPr>
              <w:pStyle w:val="0"/>
              <w:jc w:val="center"/>
            </w:pPr>
            <w:r>
              <w:rPr>
                <w:sz w:val="20"/>
              </w:rPr>
              <w:t xml:space="preserve">Значение за 2 года, предшествующих году разработки (актуализации)</w:t>
            </w:r>
          </w:p>
          <w:p>
            <w:pPr>
              <w:pStyle w:val="0"/>
              <w:jc w:val="center"/>
            </w:pPr>
            <w:r>
              <w:rPr>
                <w:sz w:val="20"/>
              </w:rPr>
              <w:t xml:space="preserve">РП "БССЗ"</w:t>
            </w:r>
          </w:p>
        </w:tc>
        <w:tc>
          <w:tcPr>
            <w:tcW w:w="2665" w:type="dxa"/>
          </w:tcPr>
          <w:p>
            <w:pPr>
              <w:pStyle w:val="0"/>
              <w:jc w:val="center"/>
            </w:pPr>
            <w:r>
              <w:rPr>
                <w:sz w:val="20"/>
              </w:rPr>
              <w:t xml:space="preserve">Значение за 1 год, предшествующий году разработки (актуализации)</w:t>
            </w:r>
          </w:p>
          <w:p>
            <w:pPr>
              <w:pStyle w:val="0"/>
              <w:jc w:val="center"/>
            </w:pPr>
            <w:r>
              <w:rPr>
                <w:sz w:val="20"/>
              </w:rPr>
              <w:t xml:space="preserve">РП "БССЗ"</w:t>
            </w:r>
          </w:p>
        </w:tc>
      </w:tr>
      <w:tr>
        <w:tc>
          <w:tcPr>
            <w:tcW w:w="3936" w:type="dxa"/>
          </w:tcPr>
          <w:p>
            <w:pPr>
              <w:pStyle w:val="0"/>
            </w:pPr>
            <w:r>
              <w:rPr>
                <w:sz w:val="20"/>
              </w:rPr>
              <w:t xml:space="preserve">Число граждан, получивших высокотехнологичную медицинскую помощь в рамках базовой программы обязательного медицинского страхования, человек</w:t>
            </w:r>
          </w:p>
        </w:tc>
        <w:tc>
          <w:tcPr>
            <w:tcW w:w="2438" w:type="dxa"/>
          </w:tcPr>
          <w:p>
            <w:pPr>
              <w:pStyle w:val="0"/>
              <w:jc w:val="center"/>
            </w:pPr>
            <w:r>
              <w:rPr>
                <w:sz w:val="20"/>
              </w:rPr>
              <w:t xml:space="preserve">4308</w:t>
            </w:r>
          </w:p>
        </w:tc>
        <w:tc>
          <w:tcPr>
            <w:tcW w:w="2665" w:type="dxa"/>
          </w:tcPr>
          <w:p>
            <w:pPr>
              <w:pStyle w:val="0"/>
              <w:jc w:val="center"/>
            </w:pPr>
            <w:r>
              <w:rPr>
                <w:sz w:val="20"/>
              </w:rPr>
              <w:t xml:space="preserve">2340</w:t>
            </w:r>
          </w:p>
        </w:tc>
      </w:tr>
      <w:tr>
        <w:tc>
          <w:tcPr>
            <w:tcW w:w="3936" w:type="dxa"/>
          </w:tcPr>
          <w:p>
            <w:pPr>
              <w:pStyle w:val="0"/>
            </w:pPr>
            <w:r>
              <w:rPr>
                <w:sz w:val="20"/>
              </w:rPr>
              <w:t xml:space="preserve">В том числе в медицинских организациях, подчиненных исполнительному органу власти субъекта Российской Федерации в сфере охраны здоровья, человек</w:t>
            </w:r>
          </w:p>
        </w:tc>
        <w:tc>
          <w:tcPr>
            <w:tcW w:w="2438" w:type="dxa"/>
          </w:tcPr>
          <w:p>
            <w:pPr>
              <w:pStyle w:val="0"/>
              <w:jc w:val="center"/>
            </w:pPr>
            <w:r>
              <w:rPr>
                <w:sz w:val="20"/>
              </w:rPr>
              <w:t xml:space="preserve">3482</w:t>
            </w:r>
          </w:p>
        </w:tc>
        <w:tc>
          <w:tcPr>
            <w:tcW w:w="2665" w:type="dxa"/>
          </w:tcPr>
          <w:p>
            <w:pPr>
              <w:pStyle w:val="0"/>
              <w:jc w:val="center"/>
            </w:pPr>
            <w:r>
              <w:rPr>
                <w:sz w:val="20"/>
              </w:rPr>
              <w:t xml:space="preserve">1952</w:t>
            </w:r>
          </w:p>
        </w:tc>
      </w:tr>
      <w:tr>
        <w:tc>
          <w:tcPr>
            <w:tcW w:w="3936" w:type="dxa"/>
          </w:tcPr>
          <w:p>
            <w:pPr>
              <w:pStyle w:val="0"/>
            </w:pPr>
            <w:r>
              <w:rPr>
                <w:sz w:val="20"/>
              </w:rPr>
              <w:t xml:space="preserve">Число граждан, получивших высокотехнологичную медицинскую помощь в рамках объемов, не включенных в базовую программу обязательного медицинского страхования, человек</w:t>
            </w:r>
          </w:p>
        </w:tc>
        <w:tc>
          <w:tcPr>
            <w:tcW w:w="2438" w:type="dxa"/>
          </w:tcPr>
          <w:p>
            <w:pPr>
              <w:pStyle w:val="0"/>
              <w:jc w:val="center"/>
            </w:pPr>
            <w:r>
              <w:rPr>
                <w:sz w:val="20"/>
              </w:rPr>
              <w:t xml:space="preserve">887</w:t>
            </w:r>
          </w:p>
        </w:tc>
        <w:tc>
          <w:tcPr>
            <w:tcW w:w="2665" w:type="dxa"/>
          </w:tcPr>
          <w:p>
            <w:pPr>
              <w:pStyle w:val="0"/>
              <w:jc w:val="center"/>
            </w:pPr>
            <w:r>
              <w:rPr>
                <w:sz w:val="20"/>
              </w:rPr>
              <w:t xml:space="preserve">460</w:t>
            </w:r>
          </w:p>
        </w:tc>
      </w:tr>
      <w:tr>
        <w:tc>
          <w:tcPr>
            <w:tcW w:w="3936" w:type="dxa"/>
          </w:tcPr>
          <w:p>
            <w:pPr>
              <w:pStyle w:val="0"/>
            </w:pPr>
            <w:r>
              <w:rPr>
                <w:sz w:val="20"/>
              </w:rPr>
              <w:t xml:space="preserve">В том числе в медицинских организациях, подчиненных исполнительному органу власти субъекта Российской Федерации в сфере охраны здоровья, человек</w:t>
            </w:r>
          </w:p>
        </w:tc>
        <w:tc>
          <w:tcPr>
            <w:tcW w:w="2438" w:type="dxa"/>
          </w:tcPr>
          <w:p>
            <w:pPr>
              <w:pStyle w:val="0"/>
              <w:jc w:val="center"/>
            </w:pPr>
            <w:r>
              <w:rPr>
                <w:sz w:val="20"/>
              </w:rPr>
              <w:t xml:space="preserve">0</w:t>
            </w:r>
          </w:p>
        </w:tc>
        <w:tc>
          <w:tcPr>
            <w:tcW w:w="2665" w:type="dxa"/>
          </w:tcPr>
          <w:p>
            <w:pPr>
              <w:pStyle w:val="0"/>
              <w:jc w:val="center"/>
            </w:pPr>
            <w:r>
              <w:rPr>
                <w:sz w:val="20"/>
              </w:rPr>
              <w:t xml:space="preserve">0</w:t>
            </w:r>
          </w:p>
        </w:tc>
      </w:tr>
      <w:tr>
        <w:tc>
          <w:tcPr>
            <w:tcW w:w="3936" w:type="dxa"/>
          </w:tcPr>
          <w:p>
            <w:pPr>
              <w:pStyle w:val="0"/>
            </w:pPr>
            <w:r>
              <w:rPr>
                <w:sz w:val="20"/>
              </w:rPr>
              <w:t xml:space="preserve">Обеспеченность граждан субъекта Российской Федерации высокотехнологичной медицинской помощью по профилю "сердечно-сосудистая хирургия", на 100 тыс. населения</w:t>
            </w:r>
          </w:p>
        </w:tc>
        <w:tc>
          <w:tcPr>
            <w:tcW w:w="2438" w:type="dxa"/>
          </w:tcPr>
          <w:p>
            <w:pPr>
              <w:pStyle w:val="0"/>
              <w:jc w:val="center"/>
            </w:pPr>
            <w:r>
              <w:rPr>
                <w:sz w:val="20"/>
              </w:rPr>
              <w:t xml:space="preserve">265</w:t>
            </w:r>
          </w:p>
        </w:tc>
        <w:tc>
          <w:tcPr>
            <w:tcW w:w="2665" w:type="dxa"/>
          </w:tcPr>
          <w:p>
            <w:pPr>
              <w:pStyle w:val="0"/>
              <w:jc w:val="center"/>
            </w:pPr>
            <w:r>
              <w:rPr>
                <w:sz w:val="20"/>
              </w:rPr>
              <w:t xml:space="preserve">309</w:t>
            </w:r>
          </w:p>
        </w:tc>
      </w:tr>
    </w:tbl>
    <w:p>
      <w:pPr>
        <w:pStyle w:val="0"/>
        <w:jc w:val="both"/>
      </w:pPr>
      <w:r>
        <w:rPr>
          <w:sz w:val="20"/>
        </w:rPr>
      </w:r>
    </w:p>
    <w:p>
      <w:pPr>
        <w:pStyle w:val="0"/>
        <w:ind w:firstLine="540"/>
        <w:jc w:val="both"/>
      </w:pPr>
      <w:r>
        <w:rPr>
          <w:sz w:val="20"/>
        </w:rPr>
        <w:t xml:space="preserve">В 2024 году число родившихся живыми детей с врожденными пороками сердца (далее - ВПС) (за исключением открытого овального окна и спонтанного закрывшегося без лечения артериального протока в течение месяца после рождения у недоношенных детей) составило 94 человека, число детей с ВПС в расчете на 1000 детей, родившихся живыми в отчетном году, - 51,6.</w:t>
      </w:r>
    </w:p>
    <w:p>
      <w:pPr>
        <w:pStyle w:val="0"/>
        <w:spacing w:before="200" w:lineRule="auto"/>
        <w:ind w:firstLine="540"/>
        <w:jc w:val="both"/>
      </w:pPr>
      <w:r>
        <w:rPr>
          <w:sz w:val="20"/>
        </w:rPr>
        <w:t xml:space="preserve">Процент выявленных пренатально ВПС у плода в группе беременных, прошедших пренатальный скрининг, от числа детей, родившихся с ВПС, в 2024 году составляет 98%.</w:t>
      </w:r>
    </w:p>
    <w:p>
      <w:pPr>
        <w:pStyle w:val="0"/>
        <w:spacing w:before="200" w:lineRule="auto"/>
        <w:ind w:firstLine="540"/>
        <w:jc w:val="both"/>
      </w:pPr>
      <w:r>
        <w:rPr>
          <w:sz w:val="20"/>
        </w:rPr>
        <w:t xml:space="preserve">В 2024 году число детей в возрасте от 0 до 17 лет, прооперированных по поводу ВПС, составляет 59, прооперированных по поводу нарушений ритма сердца, - 12.</w:t>
      </w:r>
    </w:p>
    <w:p>
      <w:pPr>
        <w:pStyle w:val="0"/>
        <w:spacing w:before="200" w:lineRule="auto"/>
        <w:ind w:firstLine="540"/>
        <w:jc w:val="both"/>
      </w:pPr>
      <w:r>
        <w:rPr>
          <w:sz w:val="20"/>
        </w:rPr>
        <w:t xml:space="preserve">Число детей с ВПС в возрасте от 0 до 17 лет, направленных на хирургическое лечение в федеральные центры составляет 61.</w:t>
      </w:r>
    </w:p>
    <w:p>
      <w:pPr>
        <w:pStyle w:val="0"/>
        <w:spacing w:before="200" w:lineRule="auto"/>
        <w:ind w:firstLine="540"/>
        <w:jc w:val="both"/>
      </w:pPr>
      <w:r>
        <w:rPr>
          <w:sz w:val="20"/>
        </w:rPr>
        <w:t xml:space="preserve">На конец 2024 года на диспансерном учете у детского кардиолога состоят 1042 ребенка.</w:t>
      </w:r>
    </w:p>
    <w:p>
      <w:pPr>
        <w:pStyle w:val="0"/>
        <w:spacing w:before="200" w:lineRule="auto"/>
        <w:ind w:firstLine="540"/>
        <w:jc w:val="both"/>
      </w:pPr>
      <w:r>
        <w:rPr>
          <w:sz w:val="20"/>
        </w:rPr>
        <w:t xml:space="preserve">Первичная заболеваемость детского населения врожденными аномалиями развития системы кровообращения составляет 1,2.</w:t>
      </w:r>
    </w:p>
    <w:p>
      <w:pPr>
        <w:pStyle w:val="0"/>
        <w:jc w:val="both"/>
      </w:pPr>
      <w:r>
        <w:rPr>
          <w:sz w:val="20"/>
        </w:rPr>
      </w:r>
    </w:p>
    <w:p>
      <w:pPr>
        <w:pStyle w:val="2"/>
        <w:outlineLvl w:val="3"/>
        <w:jc w:val="center"/>
      </w:pPr>
      <w:r>
        <w:rPr>
          <w:sz w:val="20"/>
        </w:rPr>
        <w:t xml:space="preserve">Анализ проведенных мероприятий по снижению влияния</w:t>
      </w:r>
    </w:p>
    <w:p>
      <w:pPr>
        <w:pStyle w:val="2"/>
        <w:jc w:val="center"/>
      </w:pPr>
      <w:r>
        <w:rPr>
          <w:sz w:val="20"/>
        </w:rPr>
        <w:t xml:space="preserve">факторов риска развития сердечно-сосудистых заболеваний</w:t>
      </w:r>
    </w:p>
    <w:p>
      <w:pPr>
        <w:pStyle w:val="0"/>
        <w:jc w:val="both"/>
      </w:pPr>
      <w:r>
        <w:rPr>
          <w:sz w:val="20"/>
        </w:rPr>
      </w:r>
    </w:p>
    <w:p>
      <w:pPr>
        <w:pStyle w:val="0"/>
        <w:ind w:firstLine="540"/>
        <w:jc w:val="both"/>
      </w:pPr>
      <w:r>
        <w:rPr>
          <w:sz w:val="20"/>
        </w:rPr>
        <w:t xml:space="preserve">Общий уровень распространенности факторов риска БСК во взрослой популяции, по последним актуальным данным (диспансеризация взрослого населения в 2023 году), в Кабардино-Балкарской Республике составляет:</w:t>
      </w:r>
    </w:p>
    <w:p>
      <w:pPr>
        <w:pStyle w:val="0"/>
        <w:spacing w:before="200" w:lineRule="auto"/>
        <w:ind w:firstLine="540"/>
        <w:jc w:val="both"/>
      </w:pPr>
      <w:r>
        <w:rPr>
          <w:sz w:val="20"/>
        </w:rPr>
        <w:t xml:space="preserve">артериальная гипертензия - 17,9%;</w:t>
      </w:r>
    </w:p>
    <w:p>
      <w:pPr>
        <w:pStyle w:val="0"/>
        <w:spacing w:before="200" w:lineRule="auto"/>
        <w:ind w:firstLine="540"/>
        <w:jc w:val="both"/>
      </w:pPr>
      <w:r>
        <w:rPr>
          <w:sz w:val="20"/>
        </w:rPr>
        <w:t xml:space="preserve">гиперхолестеринемия - 10,6%;</w:t>
      </w:r>
    </w:p>
    <w:p>
      <w:pPr>
        <w:pStyle w:val="0"/>
        <w:spacing w:before="200" w:lineRule="auto"/>
        <w:ind w:firstLine="540"/>
        <w:jc w:val="both"/>
      </w:pPr>
      <w:r>
        <w:rPr>
          <w:sz w:val="20"/>
        </w:rPr>
        <w:t xml:space="preserve">гипергликемия - 4,5%;</w:t>
      </w:r>
    </w:p>
    <w:p>
      <w:pPr>
        <w:pStyle w:val="0"/>
        <w:spacing w:before="200" w:lineRule="auto"/>
        <w:ind w:firstLine="540"/>
        <w:jc w:val="both"/>
      </w:pPr>
      <w:r>
        <w:rPr>
          <w:sz w:val="20"/>
        </w:rPr>
        <w:t xml:space="preserve">избыточная масса тела - 19,9%;</w:t>
      </w:r>
    </w:p>
    <w:p>
      <w:pPr>
        <w:pStyle w:val="0"/>
        <w:spacing w:before="200" w:lineRule="auto"/>
        <w:ind w:firstLine="540"/>
        <w:jc w:val="both"/>
      </w:pPr>
      <w:r>
        <w:rPr>
          <w:sz w:val="20"/>
        </w:rPr>
        <w:t xml:space="preserve">недостаточная физическая активность - 16,7%;</w:t>
      </w:r>
    </w:p>
    <w:p>
      <w:pPr>
        <w:pStyle w:val="0"/>
        <w:spacing w:before="200" w:lineRule="auto"/>
        <w:ind w:firstLine="540"/>
        <w:jc w:val="both"/>
      </w:pPr>
      <w:r>
        <w:rPr>
          <w:sz w:val="20"/>
        </w:rPr>
        <w:t xml:space="preserve">нерациональное питание - 26,3%;</w:t>
      </w:r>
    </w:p>
    <w:p>
      <w:pPr>
        <w:pStyle w:val="0"/>
        <w:spacing w:before="200" w:lineRule="auto"/>
        <w:ind w:firstLine="540"/>
        <w:jc w:val="both"/>
      </w:pPr>
      <w:r>
        <w:rPr>
          <w:sz w:val="20"/>
        </w:rPr>
        <w:t xml:space="preserve">курение - 4,8%;</w:t>
      </w:r>
    </w:p>
    <w:p>
      <w:pPr>
        <w:pStyle w:val="0"/>
        <w:spacing w:before="200" w:lineRule="auto"/>
        <w:ind w:firstLine="540"/>
        <w:jc w:val="both"/>
      </w:pPr>
      <w:r>
        <w:rPr>
          <w:sz w:val="20"/>
        </w:rPr>
        <w:t xml:space="preserve">употребление алкоголя - 0,5%.</w:t>
      </w:r>
    </w:p>
    <w:p>
      <w:pPr>
        <w:pStyle w:val="0"/>
        <w:spacing w:before="200" w:lineRule="auto"/>
        <w:ind w:firstLine="540"/>
        <w:jc w:val="both"/>
      </w:pPr>
      <w:r>
        <w:rPr>
          <w:sz w:val="20"/>
        </w:rPr>
        <w:t xml:space="preserve">Общий уровень распространенности факторов риска БСК во взрослой популяции, по последним актуальным данным (диспансеризация взрослого населения в 2024 году), в Кабардино-Балкарской Республике составляет:</w:t>
      </w:r>
    </w:p>
    <w:p>
      <w:pPr>
        <w:pStyle w:val="0"/>
        <w:spacing w:before="200" w:lineRule="auto"/>
        <w:ind w:firstLine="540"/>
        <w:jc w:val="both"/>
      </w:pPr>
      <w:r>
        <w:rPr>
          <w:sz w:val="20"/>
        </w:rPr>
        <w:t xml:space="preserve">артериальная гипертензия - 31,3%;</w:t>
      </w:r>
    </w:p>
    <w:p>
      <w:pPr>
        <w:pStyle w:val="0"/>
        <w:spacing w:before="200" w:lineRule="auto"/>
        <w:ind w:firstLine="540"/>
        <w:jc w:val="both"/>
      </w:pPr>
      <w:r>
        <w:rPr>
          <w:sz w:val="20"/>
        </w:rPr>
        <w:t xml:space="preserve">гиперхолестеринемия - 14,7%;</w:t>
      </w:r>
    </w:p>
    <w:p>
      <w:pPr>
        <w:pStyle w:val="0"/>
        <w:spacing w:before="200" w:lineRule="auto"/>
        <w:ind w:firstLine="540"/>
        <w:jc w:val="both"/>
      </w:pPr>
      <w:r>
        <w:rPr>
          <w:sz w:val="20"/>
        </w:rPr>
        <w:t xml:space="preserve">гипергликемия - 3,5%;</w:t>
      </w:r>
    </w:p>
    <w:p>
      <w:pPr>
        <w:pStyle w:val="0"/>
        <w:spacing w:before="200" w:lineRule="auto"/>
        <w:ind w:firstLine="540"/>
        <w:jc w:val="both"/>
      </w:pPr>
      <w:r>
        <w:rPr>
          <w:sz w:val="20"/>
        </w:rPr>
        <w:t xml:space="preserve">избыточная масса тела - 23,9%;</w:t>
      </w:r>
    </w:p>
    <w:p>
      <w:pPr>
        <w:pStyle w:val="0"/>
        <w:spacing w:before="200" w:lineRule="auto"/>
        <w:ind w:firstLine="540"/>
        <w:jc w:val="both"/>
      </w:pPr>
      <w:r>
        <w:rPr>
          <w:sz w:val="20"/>
        </w:rPr>
        <w:t xml:space="preserve">недостаточная физическая активность - 18,5%;</w:t>
      </w:r>
    </w:p>
    <w:p>
      <w:pPr>
        <w:pStyle w:val="0"/>
        <w:spacing w:before="200" w:lineRule="auto"/>
        <w:ind w:firstLine="540"/>
        <w:jc w:val="both"/>
      </w:pPr>
      <w:r>
        <w:rPr>
          <w:sz w:val="20"/>
        </w:rPr>
        <w:t xml:space="preserve">нерациональное питание - 22,9%;</w:t>
      </w:r>
    </w:p>
    <w:p>
      <w:pPr>
        <w:pStyle w:val="0"/>
        <w:spacing w:before="200" w:lineRule="auto"/>
        <w:ind w:firstLine="540"/>
        <w:jc w:val="both"/>
      </w:pPr>
      <w:r>
        <w:rPr>
          <w:sz w:val="20"/>
        </w:rPr>
        <w:t xml:space="preserve">курение - 6,7%;</w:t>
      </w:r>
    </w:p>
    <w:p>
      <w:pPr>
        <w:pStyle w:val="0"/>
        <w:spacing w:before="200" w:lineRule="auto"/>
        <w:ind w:firstLine="540"/>
        <w:jc w:val="both"/>
      </w:pPr>
      <w:r>
        <w:rPr>
          <w:sz w:val="20"/>
        </w:rPr>
        <w:t xml:space="preserve">употребление алкоголя - 0,2%.</w:t>
      </w:r>
    </w:p>
    <w:p>
      <w:pPr>
        <w:pStyle w:val="0"/>
        <w:jc w:val="both"/>
      </w:pPr>
      <w:r>
        <w:rPr>
          <w:sz w:val="20"/>
        </w:rPr>
      </w:r>
    </w:p>
    <w:p>
      <w:pPr>
        <w:pStyle w:val="2"/>
        <w:outlineLvl w:val="2"/>
        <w:jc w:val="center"/>
      </w:pPr>
      <w:r>
        <w:rPr>
          <w:sz w:val="20"/>
        </w:rPr>
        <w:t xml:space="preserve">1.5. Ресурсы инфраструктуры службы, оказывающей медицинскую</w:t>
      </w:r>
    </w:p>
    <w:p>
      <w:pPr>
        <w:pStyle w:val="2"/>
        <w:jc w:val="center"/>
      </w:pPr>
      <w:r>
        <w:rPr>
          <w:sz w:val="20"/>
        </w:rPr>
        <w:t xml:space="preserve">помощь пациентам с болезнями системы кровообращения</w:t>
      </w:r>
    </w:p>
    <w:p>
      <w:pPr>
        <w:pStyle w:val="2"/>
        <w:jc w:val="center"/>
      </w:pPr>
      <w:r>
        <w:rPr>
          <w:sz w:val="20"/>
        </w:rPr>
        <w:t xml:space="preserve">(анализ за 2018 - 2024 годы)</w:t>
      </w:r>
    </w:p>
    <w:p>
      <w:pPr>
        <w:pStyle w:val="0"/>
        <w:jc w:val="both"/>
      </w:pPr>
      <w:r>
        <w:rPr>
          <w:sz w:val="20"/>
        </w:rPr>
      </w:r>
    </w:p>
    <w:p>
      <w:pPr>
        <w:pStyle w:val="0"/>
        <w:ind w:firstLine="540"/>
        <w:jc w:val="both"/>
      </w:pPr>
      <w:r>
        <w:rPr>
          <w:sz w:val="20"/>
        </w:rPr>
        <w:t xml:space="preserve">В настоящее время в Кабардино-Балкарской Республики функционирует ГАУЗ "РЦ ВМТ" Минздрава КБР, состоящий из подразделения N 1 и подразделения N 2 "Дубки".</w:t>
      </w:r>
    </w:p>
    <w:p>
      <w:pPr>
        <w:pStyle w:val="0"/>
        <w:jc w:val="both"/>
      </w:pPr>
      <w:r>
        <w:rPr>
          <w:sz w:val="20"/>
        </w:rPr>
      </w:r>
    </w:p>
    <w:p>
      <w:pPr>
        <w:pStyle w:val="0"/>
        <w:outlineLvl w:val="3"/>
        <w:jc w:val="right"/>
      </w:pPr>
      <w:r>
        <w:rPr>
          <w:sz w:val="20"/>
        </w:rPr>
        <w:t xml:space="preserve">Таблица 33</w:t>
      </w:r>
    </w:p>
    <w:p>
      <w:pPr>
        <w:pStyle w:val="0"/>
        <w:jc w:val="both"/>
      </w:pPr>
      <w:r>
        <w:rPr>
          <w:sz w:val="20"/>
        </w:rPr>
      </w:r>
    </w:p>
    <w:p>
      <w:pPr>
        <w:pStyle w:val="2"/>
        <w:jc w:val="center"/>
      </w:pPr>
      <w:r>
        <w:rPr>
          <w:sz w:val="20"/>
        </w:rPr>
        <w:t xml:space="preserve">Мощность медицинских организации и их подразделений,</w:t>
      </w:r>
    </w:p>
    <w:p>
      <w:pPr>
        <w:pStyle w:val="2"/>
        <w:jc w:val="center"/>
      </w:pPr>
      <w:r>
        <w:rPr>
          <w:sz w:val="20"/>
        </w:rPr>
        <w:t xml:space="preserve">задействованных в 2018 - 2024 годах в выявлении,</w:t>
      </w:r>
    </w:p>
    <w:p>
      <w:pPr>
        <w:pStyle w:val="2"/>
        <w:jc w:val="center"/>
      </w:pPr>
      <w:r>
        <w:rPr>
          <w:sz w:val="20"/>
        </w:rPr>
        <w:t xml:space="preserve">диагностике и лечении БСК</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134"/>
        <w:gridCol w:w="1077"/>
        <w:gridCol w:w="1020"/>
        <w:gridCol w:w="907"/>
        <w:gridCol w:w="964"/>
        <w:gridCol w:w="907"/>
        <w:gridCol w:w="964"/>
      </w:tblGrid>
      <w:tr>
        <w:tc>
          <w:tcPr>
            <w:tcW w:w="2098" w:type="dxa"/>
            <w:vAlign w:val="center"/>
          </w:tcPr>
          <w:p>
            <w:pPr>
              <w:pStyle w:val="0"/>
              <w:jc w:val="center"/>
            </w:pPr>
            <w:r>
              <w:rPr>
                <w:sz w:val="20"/>
              </w:rPr>
              <w:t xml:space="preserve">Показатели</w:t>
            </w:r>
          </w:p>
        </w:tc>
        <w:tc>
          <w:tcPr>
            <w:tcW w:w="1134" w:type="dxa"/>
          </w:tcPr>
          <w:p>
            <w:pPr>
              <w:pStyle w:val="0"/>
              <w:jc w:val="center"/>
            </w:pPr>
            <w:r>
              <w:rPr>
                <w:sz w:val="20"/>
              </w:rPr>
              <w:t xml:space="preserve">2018 год</w:t>
            </w:r>
          </w:p>
        </w:tc>
        <w:tc>
          <w:tcPr>
            <w:tcW w:w="1077" w:type="dxa"/>
          </w:tcPr>
          <w:p>
            <w:pPr>
              <w:pStyle w:val="0"/>
              <w:jc w:val="center"/>
            </w:pPr>
            <w:r>
              <w:rPr>
                <w:sz w:val="20"/>
              </w:rPr>
              <w:t xml:space="preserve">2019 год</w:t>
            </w:r>
          </w:p>
        </w:tc>
        <w:tc>
          <w:tcPr>
            <w:tcW w:w="1020" w:type="dxa"/>
          </w:tcPr>
          <w:p>
            <w:pPr>
              <w:pStyle w:val="0"/>
              <w:jc w:val="center"/>
            </w:pPr>
            <w:r>
              <w:rPr>
                <w:sz w:val="20"/>
              </w:rPr>
              <w:t xml:space="preserve">2020 год</w:t>
            </w:r>
          </w:p>
        </w:tc>
        <w:tc>
          <w:tcPr>
            <w:tcW w:w="907" w:type="dxa"/>
          </w:tcPr>
          <w:p>
            <w:pPr>
              <w:pStyle w:val="0"/>
              <w:jc w:val="center"/>
            </w:pPr>
            <w:r>
              <w:rPr>
                <w:sz w:val="20"/>
              </w:rPr>
              <w:t xml:space="preserve">2021 год</w:t>
            </w:r>
          </w:p>
        </w:tc>
        <w:tc>
          <w:tcPr>
            <w:tcW w:w="964" w:type="dxa"/>
          </w:tcPr>
          <w:p>
            <w:pPr>
              <w:pStyle w:val="0"/>
              <w:jc w:val="center"/>
            </w:pPr>
            <w:r>
              <w:rPr>
                <w:sz w:val="20"/>
              </w:rPr>
              <w:t xml:space="preserve">2022 год</w:t>
            </w:r>
          </w:p>
        </w:tc>
        <w:tc>
          <w:tcPr>
            <w:tcW w:w="907" w:type="dxa"/>
          </w:tcPr>
          <w:p>
            <w:pPr>
              <w:pStyle w:val="0"/>
              <w:jc w:val="center"/>
            </w:pPr>
            <w:r>
              <w:rPr>
                <w:sz w:val="20"/>
              </w:rPr>
              <w:t xml:space="preserve">2023 год</w:t>
            </w:r>
          </w:p>
        </w:tc>
        <w:tc>
          <w:tcPr>
            <w:tcW w:w="964" w:type="dxa"/>
          </w:tcPr>
          <w:p>
            <w:pPr>
              <w:pStyle w:val="0"/>
              <w:jc w:val="center"/>
            </w:pPr>
            <w:r>
              <w:rPr>
                <w:sz w:val="20"/>
              </w:rPr>
              <w:t xml:space="preserve">2024 год</w:t>
            </w:r>
          </w:p>
        </w:tc>
      </w:tr>
      <w:tr>
        <w:tc>
          <w:tcPr>
            <w:gridSpan w:val="8"/>
            <w:tcW w:w="9071" w:type="dxa"/>
          </w:tcPr>
          <w:p>
            <w:pPr>
              <w:pStyle w:val="0"/>
              <w:outlineLvl w:val="3"/>
              <w:jc w:val="both"/>
            </w:pPr>
            <w:r>
              <w:rPr>
                <w:sz w:val="20"/>
              </w:rPr>
              <w:t xml:space="preserve">Республиканский сосудистый центр (ГБУЗ "Республиканская клиническая больница" Министерства здравоохранения Кабардино-Балкарской Республики)</w:t>
            </w:r>
          </w:p>
        </w:tc>
      </w:tr>
      <w:tr>
        <w:tc>
          <w:tcPr>
            <w:tcW w:w="2098" w:type="dxa"/>
            <w:vAlign w:val="bottom"/>
          </w:tcPr>
          <w:p>
            <w:pPr>
              <w:pStyle w:val="0"/>
            </w:pPr>
            <w:r>
              <w:rPr>
                <w:sz w:val="20"/>
              </w:rPr>
              <w:t xml:space="preserve">количество коек</w:t>
            </w:r>
          </w:p>
        </w:tc>
        <w:tc>
          <w:tcPr>
            <w:tcW w:w="1134" w:type="dxa"/>
          </w:tcPr>
          <w:p>
            <w:pPr>
              <w:pStyle w:val="0"/>
              <w:jc w:val="center"/>
            </w:pPr>
            <w:r>
              <w:rPr>
                <w:sz w:val="20"/>
              </w:rPr>
              <w:t xml:space="preserve">58</w:t>
            </w:r>
          </w:p>
        </w:tc>
        <w:tc>
          <w:tcPr>
            <w:tcW w:w="1077" w:type="dxa"/>
          </w:tcPr>
          <w:p>
            <w:pPr>
              <w:pStyle w:val="0"/>
              <w:jc w:val="center"/>
            </w:pPr>
            <w:r>
              <w:rPr>
                <w:sz w:val="20"/>
              </w:rPr>
              <w:t xml:space="preserve">98</w:t>
            </w:r>
          </w:p>
        </w:tc>
        <w:tc>
          <w:tcPr>
            <w:tcW w:w="1020" w:type="dxa"/>
          </w:tcPr>
          <w:p>
            <w:pPr>
              <w:pStyle w:val="0"/>
              <w:jc w:val="center"/>
            </w:pPr>
            <w:r>
              <w:rPr>
                <w:sz w:val="20"/>
              </w:rPr>
              <w:t xml:space="preserve">101</w:t>
            </w:r>
          </w:p>
        </w:tc>
        <w:tc>
          <w:tcPr>
            <w:tcW w:w="907" w:type="dxa"/>
          </w:tcPr>
          <w:p>
            <w:pPr>
              <w:pStyle w:val="0"/>
              <w:jc w:val="center"/>
            </w:pPr>
            <w:r>
              <w:rPr>
                <w:sz w:val="20"/>
              </w:rPr>
              <w:t xml:space="preserve">101</w:t>
            </w:r>
          </w:p>
        </w:tc>
        <w:tc>
          <w:tcPr>
            <w:tcW w:w="964" w:type="dxa"/>
          </w:tcPr>
          <w:p>
            <w:pPr>
              <w:pStyle w:val="0"/>
              <w:jc w:val="center"/>
            </w:pPr>
            <w:r>
              <w:rPr>
                <w:sz w:val="20"/>
              </w:rPr>
              <w:t xml:space="preserve">101</w:t>
            </w:r>
          </w:p>
        </w:tc>
        <w:tc>
          <w:tcPr>
            <w:tcW w:w="907" w:type="dxa"/>
          </w:tcPr>
          <w:p>
            <w:pPr>
              <w:pStyle w:val="0"/>
              <w:jc w:val="center"/>
            </w:pPr>
            <w:r>
              <w:rPr>
                <w:sz w:val="20"/>
              </w:rPr>
              <w:t xml:space="preserve">116</w:t>
            </w:r>
          </w:p>
        </w:tc>
        <w:tc>
          <w:tcPr>
            <w:tcW w:w="964" w:type="dxa"/>
          </w:tcPr>
          <w:p>
            <w:pPr>
              <w:pStyle w:val="0"/>
              <w:jc w:val="center"/>
            </w:pPr>
            <w:r>
              <w:rPr>
                <w:sz w:val="20"/>
              </w:rPr>
              <w:t xml:space="preserve">116</w:t>
            </w:r>
          </w:p>
        </w:tc>
      </w:tr>
      <w:tr>
        <w:tc>
          <w:tcPr>
            <w:tcW w:w="2098" w:type="dxa"/>
            <w:vAlign w:val="bottom"/>
          </w:tcPr>
          <w:p>
            <w:pPr>
              <w:pStyle w:val="0"/>
            </w:pPr>
            <w:r>
              <w:rPr>
                <w:sz w:val="20"/>
              </w:rPr>
              <w:t xml:space="preserve">обеспеченность на 10 тыс. населения</w:t>
            </w:r>
          </w:p>
          <w:p>
            <w:pPr>
              <w:pStyle w:val="0"/>
            </w:pPr>
            <w:r>
              <w:rPr>
                <w:sz w:val="20"/>
              </w:rPr>
              <w:t xml:space="preserve">(ср. год. числ. - 904365)</w:t>
            </w:r>
          </w:p>
        </w:tc>
        <w:tc>
          <w:tcPr>
            <w:tcW w:w="1134" w:type="dxa"/>
          </w:tcPr>
          <w:p>
            <w:pPr>
              <w:pStyle w:val="0"/>
              <w:jc w:val="center"/>
            </w:pPr>
            <w:r>
              <w:rPr>
                <w:sz w:val="20"/>
              </w:rPr>
              <w:t xml:space="preserve">0,9</w:t>
            </w:r>
          </w:p>
        </w:tc>
        <w:tc>
          <w:tcPr>
            <w:tcW w:w="1077" w:type="dxa"/>
          </w:tcPr>
          <w:p>
            <w:pPr>
              <w:pStyle w:val="0"/>
              <w:jc w:val="center"/>
            </w:pPr>
            <w:r>
              <w:rPr>
                <w:sz w:val="20"/>
              </w:rPr>
              <w:t xml:space="preserve">1,6</w:t>
            </w:r>
          </w:p>
        </w:tc>
        <w:tc>
          <w:tcPr>
            <w:tcW w:w="1020" w:type="dxa"/>
          </w:tcPr>
          <w:p>
            <w:pPr>
              <w:pStyle w:val="0"/>
              <w:jc w:val="center"/>
            </w:pPr>
            <w:r>
              <w:rPr>
                <w:sz w:val="20"/>
              </w:rPr>
              <w:t xml:space="preserve">1,6</w:t>
            </w:r>
          </w:p>
        </w:tc>
        <w:tc>
          <w:tcPr>
            <w:tcW w:w="907" w:type="dxa"/>
          </w:tcPr>
          <w:p>
            <w:pPr>
              <w:pStyle w:val="0"/>
              <w:jc w:val="center"/>
            </w:pPr>
            <w:r>
              <w:rPr>
                <w:sz w:val="20"/>
              </w:rPr>
              <w:t xml:space="preserve">1,6</w:t>
            </w:r>
          </w:p>
        </w:tc>
        <w:tc>
          <w:tcPr>
            <w:tcW w:w="964" w:type="dxa"/>
          </w:tcPr>
          <w:p>
            <w:pPr>
              <w:pStyle w:val="0"/>
              <w:jc w:val="center"/>
            </w:pPr>
            <w:r>
              <w:rPr>
                <w:sz w:val="20"/>
              </w:rPr>
              <w:t xml:space="preserve">1,2</w:t>
            </w:r>
          </w:p>
        </w:tc>
        <w:tc>
          <w:tcPr>
            <w:tcW w:w="907" w:type="dxa"/>
          </w:tcPr>
          <w:p>
            <w:pPr>
              <w:pStyle w:val="0"/>
              <w:jc w:val="center"/>
            </w:pPr>
            <w:r>
              <w:rPr>
                <w:sz w:val="20"/>
              </w:rPr>
              <w:t xml:space="preserve">1,7</w:t>
            </w:r>
          </w:p>
        </w:tc>
        <w:tc>
          <w:tcPr>
            <w:tcW w:w="964" w:type="dxa"/>
          </w:tcPr>
          <w:p>
            <w:pPr>
              <w:pStyle w:val="0"/>
              <w:jc w:val="center"/>
            </w:pPr>
            <w:r>
              <w:rPr>
                <w:sz w:val="20"/>
              </w:rPr>
              <w:t xml:space="preserve">1,42</w:t>
            </w:r>
          </w:p>
        </w:tc>
      </w:tr>
      <w:tr>
        <w:tc>
          <w:tcPr>
            <w:tcW w:w="2098" w:type="dxa"/>
            <w:vAlign w:val="bottom"/>
          </w:tcPr>
          <w:p>
            <w:pPr>
              <w:pStyle w:val="0"/>
            </w:pPr>
            <w:r>
              <w:rPr>
                <w:sz w:val="20"/>
              </w:rPr>
              <w:t xml:space="preserve">работа койки</w:t>
            </w:r>
          </w:p>
        </w:tc>
        <w:tc>
          <w:tcPr>
            <w:tcW w:w="1134" w:type="dxa"/>
          </w:tcPr>
          <w:p>
            <w:pPr>
              <w:pStyle w:val="0"/>
              <w:jc w:val="center"/>
            </w:pPr>
            <w:r>
              <w:rPr>
                <w:sz w:val="20"/>
              </w:rPr>
              <w:t xml:space="preserve">253,6</w:t>
            </w:r>
          </w:p>
        </w:tc>
        <w:tc>
          <w:tcPr>
            <w:tcW w:w="1077" w:type="dxa"/>
          </w:tcPr>
          <w:p>
            <w:pPr>
              <w:pStyle w:val="0"/>
              <w:jc w:val="center"/>
            </w:pPr>
            <w:r>
              <w:rPr>
                <w:sz w:val="20"/>
              </w:rPr>
              <w:t xml:space="preserve">280,1</w:t>
            </w:r>
          </w:p>
        </w:tc>
        <w:tc>
          <w:tcPr>
            <w:tcW w:w="1020" w:type="dxa"/>
          </w:tcPr>
          <w:p>
            <w:pPr>
              <w:pStyle w:val="0"/>
              <w:jc w:val="center"/>
            </w:pPr>
            <w:r>
              <w:rPr>
                <w:sz w:val="20"/>
              </w:rPr>
              <w:t xml:space="preserve">184,0</w:t>
            </w:r>
          </w:p>
        </w:tc>
        <w:tc>
          <w:tcPr>
            <w:tcW w:w="907" w:type="dxa"/>
          </w:tcPr>
          <w:p>
            <w:pPr>
              <w:pStyle w:val="0"/>
              <w:jc w:val="center"/>
            </w:pPr>
            <w:r>
              <w:rPr>
                <w:sz w:val="20"/>
              </w:rPr>
              <w:t xml:space="preserve">188,0</w:t>
            </w:r>
          </w:p>
        </w:tc>
        <w:tc>
          <w:tcPr>
            <w:tcW w:w="964" w:type="dxa"/>
          </w:tcPr>
          <w:p>
            <w:pPr>
              <w:pStyle w:val="0"/>
              <w:jc w:val="center"/>
            </w:pPr>
            <w:r>
              <w:rPr>
                <w:sz w:val="20"/>
              </w:rPr>
              <w:t xml:space="preserve">207,0</w:t>
            </w:r>
          </w:p>
        </w:tc>
        <w:tc>
          <w:tcPr>
            <w:tcW w:w="907" w:type="dxa"/>
          </w:tcPr>
          <w:p>
            <w:pPr>
              <w:pStyle w:val="0"/>
              <w:jc w:val="center"/>
            </w:pPr>
            <w:r>
              <w:rPr>
                <w:sz w:val="20"/>
              </w:rPr>
              <w:t xml:space="preserve">197,3</w:t>
            </w:r>
          </w:p>
        </w:tc>
        <w:tc>
          <w:tcPr>
            <w:tcW w:w="964" w:type="dxa"/>
          </w:tcPr>
          <w:p>
            <w:pPr>
              <w:pStyle w:val="0"/>
              <w:jc w:val="center"/>
            </w:pPr>
            <w:r>
              <w:rPr>
                <w:sz w:val="20"/>
              </w:rPr>
              <w:t xml:space="preserve">236,4</w:t>
            </w:r>
          </w:p>
        </w:tc>
      </w:tr>
      <w:tr>
        <w:tc>
          <w:tcPr>
            <w:tcW w:w="2098" w:type="dxa"/>
            <w:vAlign w:val="bottom"/>
          </w:tcPr>
          <w:p>
            <w:pPr>
              <w:pStyle w:val="0"/>
            </w:pPr>
            <w:r>
              <w:rPr>
                <w:sz w:val="20"/>
              </w:rPr>
              <w:t xml:space="preserve">в том числе реанимационные койки</w:t>
            </w:r>
          </w:p>
        </w:tc>
        <w:tc>
          <w:tcPr>
            <w:tcW w:w="1134" w:type="dxa"/>
          </w:tcPr>
          <w:p>
            <w:pPr>
              <w:pStyle w:val="0"/>
            </w:pPr>
            <w:r>
              <w:rPr>
                <w:sz w:val="20"/>
              </w:rPr>
            </w:r>
          </w:p>
        </w:tc>
        <w:tc>
          <w:tcPr>
            <w:tcW w:w="1077" w:type="dxa"/>
          </w:tcPr>
          <w:p>
            <w:pPr>
              <w:pStyle w:val="0"/>
              <w:jc w:val="center"/>
            </w:pPr>
            <w:r>
              <w:rPr>
                <w:sz w:val="20"/>
              </w:rPr>
              <w:t xml:space="preserve">12</w:t>
            </w:r>
          </w:p>
        </w:tc>
        <w:tc>
          <w:tcPr>
            <w:tcW w:w="1020" w:type="dxa"/>
          </w:tcPr>
          <w:p>
            <w:pPr>
              <w:pStyle w:val="0"/>
              <w:jc w:val="center"/>
            </w:pPr>
            <w:r>
              <w:rPr>
                <w:sz w:val="20"/>
              </w:rPr>
              <w:t xml:space="preserve">12</w:t>
            </w:r>
          </w:p>
        </w:tc>
        <w:tc>
          <w:tcPr>
            <w:tcW w:w="907" w:type="dxa"/>
          </w:tcPr>
          <w:p>
            <w:pPr>
              <w:pStyle w:val="0"/>
              <w:jc w:val="center"/>
            </w:pPr>
            <w:r>
              <w:rPr>
                <w:sz w:val="20"/>
              </w:rPr>
              <w:t xml:space="preserve">12</w:t>
            </w:r>
          </w:p>
        </w:tc>
        <w:tc>
          <w:tcPr>
            <w:tcW w:w="964" w:type="dxa"/>
          </w:tcPr>
          <w:p>
            <w:pPr>
              <w:pStyle w:val="0"/>
              <w:jc w:val="center"/>
            </w:pPr>
            <w:r>
              <w:rPr>
                <w:sz w:val="20"/>
              </w:rPr>
              <w:t xml:space="preserve">12</w:t>
            </w:r>
          </w:p>
        </w:tc>
        <w:tc>
          <w:tcPr>
            <w:tcW w:w="907" w:type="dxa"/>
          </w:tcPr>
          <w:p>
            <w:pPr>
              <w:pStyle w:val="0"/>
              <w:jc w:val="center"/>
            </w:pPr>
            <w:r>
              <w:rPr>
                <w:sz w:val="20"/>
              </w:rPr>
              <w:t xml:space="preserve">12</w:t>
            </w:r>
          </w:p>
        </w:tc>
        <w:tc>
          <w:tcPr>
            <w:tcW w:w="964" w:type="dxa"/>
          </w:tcPr>
          <w:p>
            <w:pPr>
              <w:pStyle w:val="0"/>
              <w:jc w:val="center"/>
            </w:pPr>
            <w:r>
              <w:rPr>
                <w:sz w:val="20"/>
              </w:rPr>
              <w:t xml:space="preserve">12</w:t>
            </w:r>
          </w:p>
        </w:tc>
      </w:tr>
      <w:tr>
        <w:tc>
          <w:tcPr>
            <w:gridSpan w:val="8"/>
            <w:tcW w:w="9071" w:type="dxa"/>
          </w:tcPr>
          <w:p>
            <w:pPr>
              <w:pStyle w:val="0"/>
              <w:outlineLvl w:val="3"/>
              <w:jc w:val="both"/>
            </w:pPr>
            <w:r>
              <w:rPr>
                <w:sz w:val="20"/>
              </w:rPr>
              <w:t xml:space="preserve">Первичные сосудистые отделения ГБУЗ "Городская клиническая больница N 1" в 2018 - 2019 годах, ГБУЗ "Медицинский консультативно-диагностический центр" в 2020 и 2021 годах - в связи с изменением маршрутизации, так как ГБУЗ "Городская клиническая больница N 1" было перепрофилировано в госпиталь особо опасных инфекций), с 15 марта 2022 г. ГБУЗ "Городская клиническая больница N 1" возобновило работу в полном объеме. В 2024 году произведено объединение ГБУЗ "Городская клиническая больница N 1" и ГБУЗ "Кардиологический диспансер" в ГАУЗ "РЦ ВМТ" Минздрава КБР</w:t>
            </w:r>
          </w:p>
        </w:tc>
      </w:tr>
      <w:tr>
        <w:tc>
          <w:tcPr>
            <w:tcW w:w="2098" w:type="dxa"/>
            <w:vAlign w:val="bottom"/>
          </w:tcPr>
          <w:p>
            <w:pPr>
              <w:pStyle w:val="0"/>
            </w:pPr>
            <w:r>
              <w:rPr>
                <w:sz w:val="20"/>
              </w:rPr>
              <w:t xml:space="preserve">количество коек</w:t>
            </w:r>
          </w:p>
        </w:tc>
        <w:tc>
          <w:tcPr>
            <w:tcW w:w="1134" w:type="dxa"/>
          </w:tcPr>
          <w:p>
            <w:pPr>
              <w:pStyle w:val="0"/>
              <w:jc w:val="center"/>
            </w:pPr>
            <w:r>
              <w:rPr>
                <w:sz w:val="20"/>
              </w:rPr>
              <w:t xml:space="preserve">35</w:t>
            </w:r>
          </w:p>
        </w:tc>
        <w:tc>
          <w:tcPr>
            <w:tcW w:w="1077" w:type="dxa"/>
          </w:tcPr>
          <w:p>
            <w:pPr>
              <w:pStyle w:val="0"/>
              <w:jc w:val="center"/>
            </w:pPr>
            <w:r>
              <w:rPr>
                <w:sz w:val="20"/>
              </w:rPr>
              <w:t xml:space="preserve">35</w:t>
            </w:r>
          </w:p>
        </w:tc>
        <w:tc>
          <w:tcPr>
            <w:tcW w:w="1020" w:type="dxa"/>
          </w:tcPr>
          <w:p>
            <w:pPr>
              <w:pStyle w:val="0"/>
              <w:jc w:val="center"/>
            </w:pPr>
            <w:r>
              <w:rPr>
                <w:sz w:val="20"/>
              </w:rPr>
              <w:t xml:space="preserve">35</w:t>
            </w:r>
          </w:p>
        </w:tc>
        <w:tc>
          <w:tcPr>
            <w:tcW w:w="907" w:type="dxa"/>
          </w:tcPr>
          <w:p>
            <w:pPr>
              <w:pStyle w:val="0"/>
              <w:jc w:val="center"/>
            </w:pPr>
            <w:r>
              <w:rPr>
                <w:sz w:val="20"/>
              </w:rPr>
              <w:t xml:space="preserve">35</w:t>
            </w:r>
          </w:p>
        </w:tc>
        <w:tc>
          <w:tcPr>
            <w:tcW w:w="964" w:type="dxa"/>
          </w:tcPr>
          <w:p>
            <w:pPr>
              <w:pStyle w:val="0"/>
              <w:jc w:val="center"/>
            </w:pPr>
            <w:r>
              <w:rPr>
                <w:sz w:val="20"/>
              </w:rPr>
              <w:t xml:space="preserve">30</w:t>
            </w:r>
          </w:p>
        </w:tc>
        <w:tc>
          <w:tcPr>
            <w:tcW w:w="907" w:type="dxa"/>
          </w:tcPr>
          <w:p>
            <w:pPr>
              <w:pStyle w:val="0"/>
              <w:jc w:val="center"/>
            </w:pPr>
            <w:r>
              <w:rPr>
                <w:sz w:val="20"/>
              </w:rPr>
              <w:t xml:space="preserve">30</w:t>
            </w:r>
          </w:p>
        </w:tc>
        <w:tc>
          <w:tcPr>
            <w:tcW w:w="964" w:type="dxa"/>
          </w:tcPr>
          <w:p>
            <w:pPr>
              <w:pStyle w:val="0"/>
              <w:jc w:val="center"/>
            </w:pPr>
            <w:r>
              <w:rPr>
                <w:sz w:val="20"/>
              </w:rPr>
              <w:t xml:space="preserve">278</w:t>
            </w:r>
          </w:p>
        </w:tc>
      </w:tr>
      <w:tr>
        <w:tc>
          <w:tcPr>
            <w:tcW w:w="2098" w:type="dxa"/>
            <w:vAlign w:val="bottom"/>
          </w:tcPr>
          <w:p>
            <w:pPr>
              <w:pStyle w:val="0"/>
            </w:pPr>
            <w:r>
              <w:rPr>
                <w:sz w:val="20"/>
              </w:rPr>
              <w:t xml:space="preserve">обеспеченность на 10 тыс. населения</w:t>
            </w:r>
          </w:p>
        </w:tc>
        <w:tc>
          <w:tcPr>
            <w:tcW w:w="1134" w:type="dxa"/>
          </w:tcPr>
          <w:p>
            <w:pPr>
              <w:pStyle w:val="0"/>
              <w:jc w:val="center"/>
            </w:pPr>
            <w:r>
              <w:rPr>
                <w:sz w:val="20"/>
              </w:rPr>
              <w:t xml:space="preserve">2,6</w:t>
            </w:r>
          </w:p>
        </w:tc>
        <w:tc>
          <w:tcPr>
            <w:tcW w:w="1077" w:type="dxa"/>
          </w:tcPr>
          <w:p>
            <w:pPr>
              <w:pStyle w:val="0"/>
              <w:jc w:val="center"/>
            </w:pPr>
            <w:r>
              <w:rPr>
                <w:sz w:val="20"/>
              </w:rPr>
              <w:t xml:space="preserve">2,6</w:t>
            </w:r>
          </w:p>
        </w:tc>
        <w:tc>
          <w:tcPr>
            <w:tcW w:w="1020" w:type="dxa"/>
          </w:tcPr>
          <w:p>
            <w:pPr>
              <w:pStyle w:val="0"/>
              <w:jc w:val="center"/>
            </w:pPr>
            <w:r>
              <w:rPr>
                <w:sz w:val="20"/>
              </w:rPr>
              <w:t xml:space="preserve">2,6</w:t>
            </w:r>
          </w:p>
        </w:tc>
        <w:tc>
          <w:tcPr>
            <w:tcW w:w="907" w:type="dxa"/>
          </w:tcPr>
          <w:p>
            <w:pPr>
              <w:pStyle w:val="0"/>
              <w:jc w:val="center"/>
            </w:pPr>
            <w:r>
              <w:rPr>
                <w:sz w:val="20"/>
              </w:rPr>
              <w:t xml:space="preserve">2,6</w:t>
            </w:r>
          </w:p>
        </w:tc>
        <w:tc>
          <w:tcPr>
            <w:tcW w:w="964" w:type="dxa"/>
          </w:tcPr>
          <w:p>
            <w:pPr>
              <w:pStyle w:val="0"/>
              <w:jc w:val="center"/>
            </w:pPr>
            <w:r>
              <w:rPr>
                <w:sz w:val="20"/>
              </w:rPr>
              <w:t xml:space="preserve">1,3</w:t>
            </w:r>
          </w:p>
        </w:tc>
        <w:tc>
          <w:tcPr>
            <w:tcW w:w="907" w:type="dxa"/>
          </w:tcPr>
          <w:p>
            <w:pPr>
              <w:pStyle w:val="0"/>
              <w:jc w:val="center"/>
            </w:pPr>
            <w:r>
              <w:rPr>
                <w:sz w:val="20"/>
              </w:rPr>
              <w:t xml:space="preserve">1,0</w:t>
            </w:r>
          </w:p>
        </w:tc>
        <w:tc>
          <w:tcPr>
            <w:tcW w:w="964" w:type="dxa"/>
          </w:tcPr>
          <w:p>
            <w:pPr>
              <w:pStyle w:val="0"/>
              <w:jc w:val="center"/>
            </w:pPr>
            <w:r>
              <w:rPr>
                <w:sz w:val="20"/>
              </w:rPr>
              <w:t xml:space="preserve">3,1</w:t>
            </w:r>
          </w:p>
        </w:tc>
      </w:tr>
      <w:tr>
        <w:tc>
          <w:tcPr>
            <w:tcW w:w="2098" w:type="dxa"/>
            <w:vAlign w:val="bottom"/>
          </w:tcPr>
          <w:p>
            <w:pPr>
              <w:pStyle w:val="0"/>
            </w:pPr>
            <w:r>
              <w:rPr>
                <w:sz w:val="20"/>
              </w:rPr>
              <w:t xml:space="preserve">работа койки</w:t>
            </w:r>
          </w:p>
        </w:tc>
        <w:tc>
          <w:tcPr>
            <w:tcW w:w="1134" w:type="dxa"/>
          </w:tcPr>
          <w:p>
            <w:pPr>
              <w:pStyle w:val="0"/>
              <w:jc w:val="center"/>
            </w:pPr>
            <w:r>
              <w:rPr>
                <w:sz w:val="20"/>
              </w:rPr>
              <w:t xml:space="preserve">423,6</w:t>
            </w:r>
          </w:p>
        </w:tc>
        <w:tc>
          <w:tcPr>
            <w:tcW w:w="1077" w:type="dxa"/>
          </w:tcPr>
          <w:p>
            <w:pPr>
              <w:pStyle w:val="0"/>
              <w:jc w:val="center"/>
            </w:pPr>
            <w:r>
              <w:rPr>
                <w:sz w:val="20"/>
              </w:rPr>
              <w:t xml:space="preserve">497,7</w:t>
            </w:r>
          </w:p>
        </w:tc>
        <w:tc>
          <w:tcPr>
            <w:tcW w:w="1020" w:type="dxa"/>
          </w:tcPr>
          <w:p>
            <w:pPr>
              <w:pStyle w:val="0"/>
              <w:jc w:val="center"/>
            </w:pPr>
            <w:r>
              <w:rPr>
                <w:sz w:val="20"/>
              </w:rPr>
              <w:t xml:space="preserve">302,6</w:t>
            </w:r>
          </w:p>
        </w:tc>
        <w:tc>
          <w:tcPr>
            <w:tcW w:w="907" w:type="dxa"/>
          </w:tcPr>
          <w:p>
            <w:pPr>
              <w:pStyle w:val="0"/>
              <w:jc w:val="center"/>
            </w:pPr>
            <w:r>
              <w:rPr>
                <w:sz w:val="20"/>
              </w:rPr>
              <w:t xml:space="preserve">278,6</w:t>
            </w:r>
          </w:p>
        </w:tc>
        <w:tc>
          <w:tcPr>
            <w:tcW w:w="964" w:type="dxa"/>
          </w:tcPr>
          <w:p>
            <w:pPr>
              <w:pStyle w:val="0"/>
              <w:jc w:val="center"/>
            </w:pPr>
            <w:r>
              <w:rPr>
                <w:sz w:val="20"/>
              </w:rPr>
              <w:t xml:space="preserve">317,9</w:t>
            </w:r>
          </w:p>
        </w:tc>
        <w:tc>
          <w:tcPr>
            <w:tcW w:w="907" w:type="dxa"/>
          </w:tcPr>
          <w:p>
            <w:pPr>
              <w:pStyle w:val="0"/>
              <w:jc w:val="center"/>
            </w:pPr>
            <w:r>
              <w:rPr>
                <w:sz w:val="20"/>
              </w:rPr>
              <w:t xml:space="preserve">438,5</w:t>
            </w:r>
          </w:p>
        </w:tc>
        <w:tc>
          <w:tcPr>
            <w:tcW w:w="964" w:type="dxa"/>
          </w:tcPr>
          <w:p>
            <w:pPr>
              <w:pStyle w:val="0"/>
              <w:jc w:val="center"/>
            </w:pPr>
            <w:r>
              <w:rPr>
                <w:sz w:val="20"/>
              </w:rPr>
              <w:t xml:space="preserve">323,3</w:t>
            </w:r>
          </w:p>
        </w:tc>
      </w:tr>
      <w:tr>
        <w:tc>
          <w:tcPr>
            <w:tcW w:w="2098" w:type="dxa"/>
            <w:vAlign w:val="bottom"/>
          </w:tcPr>
          <w:p>
            <w:pPr>
              <w:pStyle w:val="0"/>
            </w:pPr>
            <w:r>
              <w:rPr>
                <w:sz w:val="20"/>
              </w:rPr>
              <w:t xml:space="preserve">в том числе реанимационные койки</w:t>
            </w:r>
          </w:p>
        </w:tc>
        <w:tc>
          <w:tcPr>
            <w:tcW w:w="1134" w:type="dxa"/>
          </w:tcPr>
          <w:p>
            <w:pPr>
              <w:pStyle w:val="0"/>
            </w:pPr>
            <w:r>
              <w:rPr>
                <w:sz w:val="20"/>
              </w:rPr>
            </w:r>
          </w:p>
        </w:tc>
        <w:tc>
          <w:tcPr>
            <w:tcW w:w="1077" w:type="dxa"/>
          </w:tcPr>
          <w:p>
            <w:pPr>
              <w:pStyle w:val="0"/>
              <w:jc w:val="center"/>
            </w:pPr>
            <w:r>
              <w:rPr>
                <w:sz w:val="20"/>
              </w:rPr>
              <w:t xml:space="preserve">6</w:t>
            </w:r>
          </w:p>
        </w:tc>
        <w:tc>
          <w:tcPr>
            <w:tcW w:w="1020" w:type="dxa"/>
          </w:tcPr>
          <w:p>
            <w:pPr>
              <w:pStyle w:val="0"/>
              <w:jc w:val="center"/>
            </w:pPr>
            <w:r>
              <w:rPr>
                <w:sz w:val="20"/>
              </w:rPr>
              <w:t xml:space="preserve">6</w:t>
            </w:r>
          </w:p>
        </w:tc>
        <w:tc>
          <w:tcPr>
            <w:tcW w:w="907" w:type="dxa"/>
          </w:tcPr>
          <w:p>
            <w:pPr>
              <w:pStyle w:val="0"/>
              <w:jc w:val="center"/>
            </w:pPr>
            <w:r>
              <w:rPr>
                <w:sz w:val="20"/>
              </w:rPr>
              <w:t xml:space="preserve">6</w:t>
            </w:r>
          </w:p>
        </w:tc>
        <w:tc>
          <w:tcPr>
            <w:tcW w:w="964" w:type="dxa"/>
          </w:tcPr>
          <w:p>
            <w:pPr>
              <w:pStyle w:val="0"/>
              <w:jc w:val="center"/>
            </w:pPr>
            <w:r>
              <w:rPr>
                <w:sz w:val="20"/>
              </w:rPr>
              <w:t xml:space="preserve">6</w:t>
            </w:r>
          </w:p>
        </w:tc>
        <w:tc>
          <w:tcPr>
            <w:tcW w:w="907" w:type="dxa"/>
          </w:tcPr>
          <w:p>
            <w:pPr>
              <w:pStyle w:val="0"/>
              <w:jc w:val="center"/>
            </w:pPr>
            <w:r>
              <w:rPr>
                <w:sz w:val="20"/>
              </w:rPr>
              <w:t xml:space="preserve">6</w:t>
            </w:r>
          </w:p>
        </w:tc>
        <w:tc>
          <w:tcPr>
            <w:tcW w:w="964" w:type="dxa"/>
          </w:tcPr>
          <w:p>
            <w:pPr>
              <w:pStyle w:val="0"/>
              <w:jc w:val="center"/>
            </w:pPr>
            <w:r>
              <w:rPr>
                <w:sz w:val="20"/>
              </w:rPr>
              <w:t xml:space="preserve">32</w:t>
            </w:r>
          </w:p>
        </w:tc>
      </w:tr>
      <w:tr>
        <w:tc>
          <w:tcPr>
            <w:gridSpan w:val="8"/>
            <w:tcW w:w="9071" w:type="dxa"/>
          </w:tcPr>
          <w:p>
            <w:pPr>
              <w:pStyle w:val="0"/>
              <w:outlineLvl w:val="3"/>
              <w:jc w:val="center"/>
            </w:pPr>
            <w:r>
              <w:rPr>
                <w:sz w:val="20"/>
              </w:rPr>
              <w:t xml:space="preserve">Первичное сосудистое отделение (ГБУЗ "Центральная районная больница" г.о. Прохладный и Прохладненского муниципального района)</w:t>
            </w:r>
          </w:p>
        </w:tc>
      </w:tr>
      <w:tr>
        <w:tc>
          <w:tcPr>
            <w:tcW w:w="2098" w:type="dxa"/>
            <w:vAlign w:val="bottom"/>
          </w:tcPr>
          <w:p>
            <w:pPr>
              <w:pStyle w:val="0"/>
            </w:pPr>
            <w:r>
              <w:rPr>
                <w:sz w:val="20"/>
              </w:rPr>
              <w:t xml:space="preserve">количество коек</w:t>
            </w:r>
          </w:p>
        </w:tc>
        <w:tc>
          <w:tcPr>
            <w:tcW w:w="1134" w:type="dxa"/>
          </w:tcPr>
          <w:p>
            <w:pPr>
              <w:pStyle w:val="0"/>
              <w:jc w:val="center"/>
            </w:pPr>
            <w:r>
              <w:rPr>
                <w:sz w:val="20"/>
              </w:rPr>
              <w:t xml:space="preserve">30</w:t>
            </w:r>
          </w:p>
        </w:tc>
        <w:tc>
          <w:tcPr>
            <w:tcW w:w="1077" w:type="dxa"/>
          </w:tcPr>
          <w:p>
            <w:pPr>
              <w:pStyle w:val="0"/>
              <w:jc w:val="center"/>
            </w:pPr>
            <w:r>
              <w:rPr>
                <w:sz w:val="20"/>
              </w:rPr>
              <w:t xml:space="preserve">30</w:t>
            </w:r>
          </w:p>
        </w:tc>
        <w:tc>
          <w:tcPr>
            <w:tcW w:w="1020" w:type="dxa"/>
          </w:tcPr>
          <w:p>
            <w:pPr>
              <w:pStyle w:val="0"/>
              <w:jc w:val="center"/>
            </w:pPr>
            <w:r>
              <w:rPr>
                <w:sz w:val="20"/>
              </w:rPr>
              <w:t xml:space="preserve">30</w:t>
            </w:r>
          </w:p>
        </w:tc>
        <w:tc>
          <w:tcPr>
            <w:tcW w:w="907" w:type="dxa"/>
          </w:tcPr>
          <w:p>
            <w:pPr>
              <w:pStyle w:val="0"/>
              <w:jc w:val="center"/>
            </w:pPr>
            <w:r>
              <w:rPr>
                <w:sz w:val="20"/>
              </w:rPr>
              <w:t xml:space="preserve">30</w:t>
            </w:r>
          </w:p>
        </w:tc>
        <w:tc>
          <w:tcPr>
            <w:tcW w:w="964" w:type="dxa"/>
          </w:tcPr>
          <w:p>
            <w:pPr>
              <w:pStyle w:val="0"/>
              <w:jc w:val="center"/>
            </w:pPr>
            <w:r>
              <w:rPr>
                <w:sz w:val="20"/>
              </w:rPr>
              <w:t xml:space="preserve">30</w:t>
            </w:r>
          </w:p>
        </w:tc>
        <w:tc>
          <w:tcPr>
            <w:tcW w:w="907" w:type="dxa"/>
          </w:tcPr>
          <w:p>
            <w:pPr>
              <w:pStyle w:val="0"/>
              <w:jc w:val="center"/>
            </w:pPr>
            <w:r>
              <w:rPr>
                <w:sz w:val="20"/>
              </w:rPr>
              <w:t xml:space="preserve">30</w:t>
            </w:r>
          </w:p>
        </w:tc>
        <w:tc>
          <w:tcPr>
            <w:tcW w:w="964" w:type="dxa"/>
          </w:tcPr>
          <w:p>
            <w:pPr>
              <w:pStyle w:val="0"/>
              <w:jc w:val="center"/>
            </w:pPr>
            <w:r>
              <w:rPr>
                <w:sz w:val="20"/>
              </w:rPr>
              <w:t xml:space="preserve">49</w:t>
            </w:r>
          </w:p>
        </w:tc>
      </w:tr>
      <w:tr>
        <w:tc>
          <w:tcPr>
            <w:tcW w:w="2098" w:type="dxa"/>
            <w:vAlign w:val="bottom"/>
          </w:tcPr>
          <w:p>
            <w:pPr>
              <w:pStyle w:val="0"/>
            </w:pPr>
            <w:r>
              <w:rPr>
                <w:sz w:val="20"/>
              </w:rPr>
              <w:t xml:space="preserve">обеспеченность на 10 тыс. населения</w:t>
            </w:r>
          </w:p>
        </w:tc>
        <w:tc>
          <w:tcPr>
            <w:tcW w:w="1134" w:type="dxa"/>
          </w:tcPr>
          <w:p>
            <w:pPr>
              <w:pStyle w:val="0"/>
              <w:jc w:val="center"/>
            </w:pPr>
            <w:r>
              <w:rPr>
                <w:sz w:val="20"/>
              </w:rPr>
              <w:t xml:space="preserve">2,9</w:t>
            </w:r>
          </w:p>
        </w:tc>
        <w:tc>
          <w:tcPr>
            <w:tcW w:w="1077" w:type="dxa"/>
          </w:tcPr>
          <w:p>
            <w:pPr>
              <w:pStyle w:val="0"/>
              <w:jc w:val="center"/>
            </w:pPr>
            <w:r>
              <w:rPr>
                <w:sz w:val="20"/>
              </w:rPr>
              <w:t xml:space="preserve">2,9</w:t>
            </w:r>
          </w:p>
        </w:tc>
        <w:tc>
          <w:tcPr>
            <w:tcW w:w="1020" w:type="dxa"/>
          </w:tcPr>
          <w:p>
            <w:pPr>
              <w:pStyle w:val="0"/>
              <w:jc w:val="center"/>
            </w:pPr>
            <w:r>
              <w:rPr>
                <w:sz w:val="20"/>
              </w:rPr>
              <w:t xml:space="preserve">2,9</w:t>
            </w:r>
          </w:p>
        </w:tc>
        <w:tc>
          <w:tcPr>
            <w:tcW w:w="907" w:type="dxa"/>
          </w:tcPr>
          <w:p>
            <w:pPr>
              <w:pStyle w:val="0"/>
              <w:jc w:val="center"/>
            </w:pPr>
            <w:r>
              <w:rPr>
                <w:sz w:val="20"/>
              </w:rPr>
              <w:t xml:space="preserve">2,9</w:t>
            </w:r>
          </w:p>
        </w:tc>
        <w:tc>
          <w:tcPr>
            <w:tcW w:w="964" w:type="dxa"/>
          </w:tcPr>
          <w:p>
            <w:pPr>
              <w:pStyle w:val="0"/>
              <w:jc w:val="center"/>
            </w:pPr>
            <w:r>
              <w:rPr>
                <w:sz w:val="20"/>
              </w:rPr>
              <w:t xml:space="preserve">2,9</w:t>
            </w:r>
          </w:p>
        </w:tc>
        <w:tc>
          <w:tcPr>
            <w:tcW w:w="907" w:type="dxa"/>
          </w:tcPr>
          <w:p>
            <w:pPr>
              <w:pStyle w:val="0"/>
              <w:jc w:val="center"/>
            </w:pPr>
            <w:r>
              <w:rPr>
                <w:sz w:val="20"/>
              </w:rPr>
              <w:t xml:space="preserve">3,6</w:t>
            </w:r>
          </w:p>
        </w:tc>
        <w:tc>
          <w:tcPr>
            <w:tcW w:w="964" w:type="dxa"/>
          </w:tcPr>
          <w:p>
            <w:pPr>
              <w:pStyle w:val="0"/>
              <w:jc w:val="center"/>
            </w:pPr>
            <w:r>
              <w:rPr>
                <w:sz w:val="20"/>
              </w:rPr>
              <w:t xml:space="preserve">4,3</w:t>
            </w:r>
          </w:p>
        </w:tc>
      </w:tr>
      <w:tr>
        <w:tc>
          <w:tcPr>
            <w:tcW w:w="2098" w:type="dxa"/>
            <w:vAlign w:val="bottom"/>
          </w:tcPr>
          <w:p>
            <w:pPr>
              <w:pStyle w:val="0"/>
            </w:pPr>
            <w:r>
              <w:rPr>
                <w:sz w:val="20"/>
              </w:rPr>
              <w:t xml:space="preserve">работа койки</w:t>
            </w:r>
          </w:p>
        </w:tc>
        <w:tc>
          <w:tcPr>
            <w:tcW w:w="1134" w:type="dxa"/>
          </w:tcPr>
          <w:p>
            <w:pPr>
              <w:pStyle w:val="0"/>
              <w:jc w:val="center"/>
            </w:pPr>
            <w:r>
              <w:rPr>
                <w:sz w:val="20"/>
              </w:rPr>
              <w:t xml:space="preserve">113,1</w:t>
            </w:r>
          </w:p>
        </w:tc>
        <w:tc>
          <w:tcPr>
            <w:tcW w:w="1077" w:type="dxa"/>
          </w:tcPr>
          <w:p>
            <w:pPr>
              <w:pStyle w:val="0"/>
              <w:jc w:val="center"/>
            </w:pPr>
            <w:r>
              <w:rPr>
                <w:sz w:val="20"/>
              </w:rPr>
              <w:t xml:space="preserve">119,4</w:t>
            </w:r>
          </w:p>
        </w:tc>
        <w:tc>
          <w:tcPr>
            <w:tcW w:w="1020" w:type="dxa"/>
          </w:tcPr>
          <w:p>
            <w:pPr>
              <w:pStyle w:val="0"/>
              <w:jc w:val="center"/>
            </w:pPr>
            <w:r>
              <w:rPr>
                <w:sz w:val="20"/>
              </w:rPr>
              <w:t xml:space="preserve">41,9</w:t>
            </w:r>
          </w:p>
        </w:tc>
        <w:tc>
          <w:tcPr>
            <w:tcW w:w="907" w:type="dxa"/>
          </w:tcPr>
          <w:p>
            <w:pPr>
              <w:pStyle w:val="0"/>
              <w:jc w:val="center"/>
            </w:pPr>
            <w:r>
              <w:rPr>
                <w:sz w:val="20"/>
              </w:rPr>
              <w:t xml:space="preserve">67,1</w:t>
            </w:r>
          </w:p>
        </w:tc>
        <w:tc>
          <w:tcPr>
            <w:tcW w:w="964" w:type="dxa"/>
          </w:tcPr>
          <w:p>
            <w:pPr>
              <w:pStyle w:val="0"/>
              <w:jc w:val="center"/>
            </w:pPr>
            <w:r>
              <w:rPr>
                <w:sz w:val="20"/>
              </w:rPr>
              <w:t xml:space="preserve">119,6</w:t>
            </w:r>
          </w:p>
        </w:tc>
        <w:tc>
          <w:tcPr>
            <w:tcW w:w="907" w:type="dxa"/>
          </w:tcPr>
          <w:p>
            <w:pPr>
              <w:pStyle w:val="0"/>
              <w:jc w:val="center"/>
            </w:pPr>
            <w:r>
              <w:rPr>
                <w:sz w:val="20"/>
              </w:rPr>
              <w:t xml:space="preserve">165,9</w:t>
            </w:r>
          </w:p>
        </w:tc>
        <w:tc>
          <w:tcPr>
            <w:tcW w:w="964" w:type="dxa"/>
          </w:tcPr>
          <w:p>
            <w:pPr>
              <w:pStyle w:val="0"/>
              <w:jc w:val="center"/>
            </w:pPr>
            <w:r>
              <w:rPr>
                <w:sz w:val="20"/>
              </w:rPr>
              <w:t xml:space="preserve">186,7</w:t>
            </w:r>
          </w:p>
        </w:tc>
      </w:tr>
      <w:tr>
        <w:tc>
          <w:tcPr>
            <w:tcW w:w="2098" w:type="dxa"/>
            <w:vAlign w:val="bottom"/>
          </w:tcPr>
          <w:p>
            <w:pPr>
              <w:pStyle w:val="0"/>
            </w:pPr>
            <w:r>
              <w:rPr>
                <w:sz w:val="20"/>
              </w:rPr>
              <w:t xml:space="preserve">в том числе реанимационные койки</w:t>
            </w:r>
          </w:p>
        </w:tc>
        <w:tc>
          <w:tcPr>
            <w:tcW w:w="1134" w:type="dxa"/>
          </w:tcPr>
          <w:p>
            <w:pPr>
              <w:pStyle w:val="0"/>
            </w:pPr>
            <w:r>
              <w:rPr>
                <w:sz w:val="20"/>
              </w:rPr>
            </w:r>
          </w:p>
        </w:tc>
        <w:tc>
          <w:tcPr>
            <w:tcW w:w="1077" w:type="dxa"/>
          </w:tcPr>
          <w:p>
            <w:pPr>
              <w:pStyle w:val="0"/>
              <w:jc w:val="center"/>
            </w:pPr>
            <w:r>
              <w:rPr>
                <w:sz w:val="20"/>
              </w:rPr>
              <w:t xml:space="preserve">6</w:t>
            </w:r>
          </w:p>
        </w:tc>
        <w:tc>
          <w:tcPr>
            <w:tcW w:w="1020" w:type="dxa"/>
          </w:tcPr>
          <w:p>
            <w:pPr>
              <w:pStyle w:val="0"/>
              <w:jc w:val="center"/>
            </w:pPr>
            <w:r>
              <w:rPr>
                <w:sz w:val="20"/>
              </w:rPr>
              <w:t xml:space="preserve">6</w:t>
            </w:r>
          </w:p>
        </w:tc>
        <w:tc>
          <w:tcPr>
            <w:tcW w:w="907" w:type="dxa"/>
          </w:tcPr>
          <w:p>
            <w:pPr>
              <w:pStyle w:val="0"/>
              <w:jc w:val="center"/>
            </w:pPr>
            <w:r>
              <w:rPr>
                <w:sz w:val="20"/>
              </w:rPr>
              <w:t xml:space="preserve">6</w:t>
            </w:r>
          </w:p>
        </w:tc>
        <w:tc>
          <w:tcPr>
            <w:tcW w:w="964" w:type="dxa"/>
          </w:tcPr>
          <w:p>
            <w:pPr>
              <w:pStyle w:val="0"/>
              <w:jc w:val="center"/>
            </w:pPr>
            <w:r>
              <w:rPr>
                <w:sz w:val="20"/>
              </w:rPr>
              <w:t xml:space="preserve">6</w:t>
            </w:r>
          </w:p>
        </w:tc>
        <w:tc>
          <w:tcPr>
            <w:tcW w:w="907" w:type="dxa"/>
          </w:tcPr>
          <w:p>
            <w:pPr>
              <w:pStyle w:val="0"/>
              <w:jc w:val="center"/>
            </w:pPr>
            <w:r>
              <w:rPr>
                <w:sz w:val="20"/>
              </w:rPr>
              <w:t xml:space="preserve">6</w:t>
            </w:r>
          </w:p>
        </w:tc>
        <w:tc>
          <w:tcPr>
            <w:tcW w:w="964" w:type="dxa"/>
          </w:tcPr>
          <w:p>
            <w:pPr>
              <w:pStyle w:val="0"/>
              <w:jc w:val="center"/>
            </w:pPr>
            <w:r>
              <w:rPr>
                <w:sz w:val="20"/>
              </w:rPr>
              <w:t xml:space="preserve">6</w:t>
            </w:r>
          </w:p>
        </w:tc>
      </w:tr>
      <w:tr>
        <w:tc>
          <w:tcPr>
            <w:gridSpan w:val="8"/>
            <w:tcW w:w="9071" w:type="dxa"/>
          </w:tcPr>
          <w:p>
            <w:pPr>
              <w:pStyle w:val="0"/>
              <w:outlineLvl w:val="3"/>
              <w:jc w:val="center"/>
            </w:pPr>
            <w:r>
              <w:rPr>
                <w:sz w:val="20"/>
              </w:rPr>
              <w:t xml:space="preserve">Терапевтические койки</w:t>
            </w:r>
          </w:p>
        </w:tc>
      </w:tr>
      <w:tr>
        <w:tc>
          <w:tcPr>
            <w:tcW w:w="2098" w:type="dxa"/>
          </w:tcPr>
          <w:p>
            <w:pPr>
              <w:pStyle w:val="0"/>
            </w:pPr>
            <w:r>
              <w:rPr>
                <w:sz w:val="20"/>
              </w:rPr>
              <w:t xml:space="preserve">количество коек</w:t>
            </w:r>
          </w:p>
        </w:tc>
        <w:tc>
          <w:tcPr>
            <w:tcW w:w="1134" w:type="dxa"/>
          </w:tcPr>
          <w:p>
            <w:pPr>
              <w:pStyle w:val="0"/>
              <w:jc w:val="center"/>
            </w:pPr>
            <w:r>
              <w:rPr>
                <w:sz w:val="20"/>
              </w:rPr>
              <w:t xml:space="preserve">383</w:t>
            </w:r>
          </w:p>
        </w:tc>
        <w:tc>
          <w:tcPr>
            <w:tcW w:w="1077" w:type="dxa"/>
          </w:tcPr>
          <w:p>
            <w:pPr>
              <w:pStyle w:val="0"/>
              <w:jc w:val="center"/>
            </w:pPr>
            <w:r>
              <w:rPr>
                <w:sz w:val="20"/>
              </w:rPr>
              <w:t xml:space="preserve">386</w:t>
            </w:r>
          </w:p>
        </w:tc>
        <w:tc>
          <w:tcPr>
            <w:tcW w:w="1020" w:type="dxa"/>
          </w:tcPr>
          <w:p>
            <w:pPr>
              <w:pStyle w:val="0"/>
              <w:jc w:val="center"/>
            </w:pPr>
            <w:r>
              <w:rPr>
                <w:sz w:val="20"/>
              </w:rPr>
              <w:t xml:space="preserve">241</w:t>
            </w:r>
          </w:p>
        </w:tc>
        <w:tc>
          <w:tcPr>
            <w:tcW w:w="907" w:type="dxa"/>
          </w:tcPr>
          <w:p>
            <w:pPr>
              <w:pStyle w:val="0"/>
              <w:jc w:val="center"/>
            </w:pPr>
            <w:r>
              <w:rPr>
                <w:sz w:val="20"/>
              </w:rPr>
              <w:t xml:space="preserve">323</w:t>
            </w:r>
          </w:p>
        </w:tc>
        <w:tc>
          <w:tcPr>
            <w:tcW w:w="964" w:type="dxa"/>
          </w:tcPr>
          <w:p>
            <w:pPr>
              <w:pStyle w:val="0"/>
              <w:jc w:val="center"/>
            </w:pPr>
            <w:r>
              <w:rPr>
                <w:sz w:val="20"/>
              </w:rPr>
              <w:t xml:space="preserve">324</w:t>
            </w:r>
          </w:p>
        </w:tc>
        <w:tc>
          <w:tcPr>
            <w:tcW w:w="907" w:type="dxa"/>
          </w:tcPr>
          <w:p>
            <w:pPr>
              <w:pStyle w:val="0"/>
              <w:jc w:val="center"/>
            </w:pPr>
            <w:r>
              <w:rPr>
                <w:sz w:val="20"/>
              </w:rPr>
              <w:t xml:space="preserve">325</w:t>
            </w:r>
          </w:p>
        </w:tc>
        <w:tc>
          <w:tcPr>
            <w:tcW w:w="964" w:type="dxa"/>
          </w:tcPr>
          <w:p>
            <w:pPr>
              <w:pStyle w:val="0"/>
              <w:jc w:val="center"/>
            </w:pPr>
            <w:r>
              <w:rPr>
                <w:sz w:val="20"/>
              </w:rPr>
              <w:t xml:space="preserve">322</w:t>
            </w:r>
          </w:p>
        </w:tc>
      </w:tr>
      <w:tr>
        <w:tc>
          <w:tcPr>
            <w:tcW w:w="2098" w:type="dxa"/>
            <w:vAlign w:val="bottom"/>
          </w:tcPr>
          <w:p>
            <w:pPr>
              <w:pStyle w:val="0"/>
            </w:pPr>
            <w:r>
              <w:rPr>
                <w:sz w:val="20"/>
              </w:rPr>
              <w:t xml:space="preserve">обеспеченность на 10 тыс. населения</w:t>
            </w:r>
          </w:p>
        </w:tc>
        <w:tc>
          <w:tcPr>
            <w:tcW w:w="1134" w:type="dxa"/>
          </w:tcPr>
          <w:p>
            <w:pPr>
              <w:pStyle w:val="0"/>
              <w:jc w:val="center"/>
            </w:pPr>
            <w:r>
              <w:rPr>
                <w:sz w:val="20"/>
              </w:rPr>
              <w:t xml:space="preserve">4,4</w:t>
            </w:r>
          </w:p>
        </w:tc>
        <w:tc>
          <w:tcPr>
            <w:tcW w:w="1077" w:type="dxa"/>
          </w:tcPr>
          <w:p>
            <w:pPr>
              <w:pStyle w:val="0"/>
              <w:jc w:val="center"/>
            </w:pPr>
            <w:r>
              <w:rPr>
                <w:sz w:val="20"/>
              </w:rPr>
              <w:t xml:space="preserve">4,5</w:t>
            </w:r>
          </w:p>
        </w:tc>
        <w:tc>
          <w:tcPr>
            <w:tcW w:w="1020" w:type="dxa"/>
          </w:tcPr>
          <w:p>
            <w:pPr>
              <w:pStyle w:val="0"/>
              <w:jc w:val="center"/>
            </w:pPr>
            <w:r>
              <w:rPr>
                <w:sz w:val="20"/>
              </w:rPr>
              <w:t xml:space="preserve">2,8</w:t>
            </w:r>
          </w:p>
        </w:tc>
        <w:tc>
          <w:tcPr>
            <w:tcW w:w="907" w:type="dxa"/>
          </w:tcPr>
          <w:p>
            <w:pPr>
              <w:pStyle w:val="0"/>
              <w:jc w:val="center"/>
            </w:pPr>
            <w:r>
              <w:rPr>
                <w:sz w:val="20"/>
              </w:rPr>
              <w:t xml:space="preserve">3,7</w:t>
            </w:r>
          </w:p>
        </w:tc>
        <w:tc>
          <w:tcPr>
            <w:tcW w:w="964" w:type="dxa"/>
          </w:tcPr>
          <w:p>
            <w:pPr>
              <w:pStyle w:val="0"/>
              <w:jc w:val="center"/>
            </w:pPr>
            <w:r>
              <w:rPr>
                <w:sz w:val="20"/>
              </w:rPr>
              <w:t xml:space="preserve">4,9</w:t>
            </w:r>
          </w:p>
        </w:tc>
        <w:tc>
          <w:tcPr>
            <w:tcW w:w="907" w:type="dxa"/>
          </w:tcPr>
          <w:p>
            <w:pPr>
              <w:pStyle w:val="0"/>
              <w:jc w:val="center"/>
            </w:pPr>
            <w:r>
              <w:rPr>
                <w:sz w:val="20"/>
              </w:rPr>
              <w:t xml:space="preserve">4,8</w:t>
            </w:r>
          </w:p>
        </w:tc>
        <w:tc>
          <w:tcPr>
            <w:tcW w:w="964" w:type="dxa"/>
          </w:tcPr>
          <w:p>
            <w:pPr>
              <w:pStyle w:val="0"/>
              <w:jc w:val="center"/>
            </w:pPr>
            <w:r>
              <w:rPr>
                <w:sz w:val="20"/>
              </w:rPr>
              <w:t xml:space="preserve">3,6</w:t>
            </w:r>
          </w:p>
        </w:tc>
      </w:tr>
      <w:tr>
        <w:tc>
          <w:tcPr>
            <w:tcW w:w="2098" w:type="dxa"/>
            <w:vAlign w:val="bottom"/>
          </w:tcPr>
          <w:p>
            <w:pPr>
              <w:pStyle w:val="0"/>
            </w:pPr>
            <w:r>
              <w:rPr>
                <w:sz w:val="20"/>
              </w:rPr>
              <w:t xml:space="preserve">работа койки</w:t>
            </w:r>
          </w:p>
        </w:tc>
        <w:tc>
          <w:tcPr>
            <w:tcW w:w="1134" w:type="dxa"/>
          </w:tcPr>
          <w:p>
            <w:pPr>
              <w:pStyle w:val="0"/>
              <w:jc w:val="center"/>
            </w:pPr>
            <w:r>
              <w:rPr>
                <w:sz w:val="20"/>
              </w:rPr>
              <w:t xml:space="preserve">339,2</w:t>
            </w:r>
          </w:p>
        </w:tc>
        <w:tc>
          <w:tcPr>
            <w:tcW w:w="1077" w:type="dxa"/>
          </w:tcPr>
          <w:p>
            <w:pPr>
              <w:pStyle w:val="0"/>
              <w:jc w:val="center"/>
            </w:pPr>
            <w:r>
              <w:rPr>
                <w:sz w:val="20"/>
              </w:rPr>
              <w:t xml:space="preserve">315,6</w:t>
            </w:r>
          </w:p>
        </w:tc>
        <w:tc>
          <w:tcPr>
            <w:tcW w:w="1020" w:type="dxa"/>
          </w:tcPr>
          <w:p>
            <w:pPr>
              <w:pStyle w:val="0"/>
              <w:jc w:val="center"/>
            </w:pPr>
            <w:r>
              <w:rPr>
                <w:sz w:val="20"/>
              </w:rPr>
              <w:t xml:space="preserve">225,4</w:t>
            </w:r>
          </w:p>
        </w:tc>
        <w:tc>
          <w:tcPr>
            <w:tcW w:w="907" w:type="dxa"/>
          </w:tcPr>
          <w:p>
            <w:pPr>
              <w:pStyle w:val="0"/>
              <w:jc w:val="center"/>
            </w:pPr>
            <w:r>
              <w:rPr>
                <w:sz w:val="20"/>
              </w:rPr>
              <w:t xml:space="preserve">211,6</w:t>
            </w:r>
          </w:p>
        </w:tc>
        <w:tc>
          <w:tcPr>
            <w:tcW w:w="964" w:type="dxa"/>
          </w:tcPr>
          <w:p>
            <w:pPr>
              <w:pStyle w:val="0"/>
              <w:jc w:val="center"/>
            </w:pPr>
            <w:r>
              <w:rPr>
                <w:sz w:val="20"/>
              </w:rPr>
              <w:t xml:space="preserve">234,3</w:t>
            </w:r>
          </w:p>
        </w:tc>
        <w:tc>
          <w:tcPr>
            <w:tcW w:w="907" w:type="dxa"/>
          </w:tcPr>
          <w:p>
            <w:pPr>
              <w:pStyle w:val="0"/>
              <w:jc w:val="center"/>
            </w:pPr>
            <w:r>
              <w:rPr>
                <w:sz w:val="20"/>
              </w:rPr>
              <w:t xml:space="preserve">232,4</w:t>
            </w:r>
          </w:p>
        </w:tc>
        <w:tc>
          <w:tcPr>
            <w:tcW w:w="964" w:type="dxa"/>
          </w:tcPr>
          <w:p>
            <w:pPr>
              <w:pStyle w:val="0"/>
              <w:jc w:val="center"/>
            </w:pPr>
            <w:r>
              <w:rPr>
                <w:sz w:val="20"/>
              </w:rPr>
              <w:t xml:space="preserve">288,7</w:t>
            </w:r>
          </w:p>
        </w:tc>
      </w:tr>
      <w:tr>
        <w:tc>
          <w:tcPr>
            <w:tcW w:w="2098" w:type="dxa"/>
            <w:vAlign w:val="bottom"/>
          </w:tcPr>
          <w:p>
            <w:pPr>
              <w:pStyle w:val="0"/>
            </w:pPr>
            <w:r>
              <w:rPr>
                <w:sz w:val="20"/>
              </w:rPr>
              <w:t xml:space="preserve">в том числе реанимационные койки</w:t>
            </w:r>
          </w:p>
        </w:tc>
        <w:tc>
          <w:tcPr>
            <w:tcW w:w="1134" w:type="dxa"/>
          </w:tcPr>
          <w:p>
            <w:pPr>
              <w:pStyle w:val="0"/>
            </w:pPr>
            <w:r>
              <w:rPr>
                <w:sz w:val="20"/>
              </w:rPr>
            </w:r>
          </w:p>
        </w:tc>
        <w:tc>
          <w:tcPr>
            <w:tcW w:w="1077" w:type="dxa"/>
          </w:tcPr>
          <w:p>
            <w:pPr>
              <w:pStyle w:val="0"/>
              <w:jc w:val="center"/>
            </w:pPr>
            <w:r>
              <w:rPr>
                <w:sz w:val="20"/>
              </w:rPr>
              <w:t xml:space="preserve">6</w:t>
            </w:r>
          </w:p>
        </w:tc>
        <w:tc>
          <w:tcPr>
            <w:tcW w:w="1020" w:type="dxa"/>
          </w:tcPr>
          <w:p>
            <w:pPr>
              <w:pStyle w:val="0"/>
              <w:jc w:val="center"/>
            </w:pPr>
            <w:r>
              <w:rPr>
                <w:sz w:val="20"/>
              </w:rPr>
              <w:t xml:space="preserve">5</w:t>
            </w:r>
          </w:p>
        </w:tc>
        <w:tc>
          <w:tcPr>
            <w:tcW w:w="907" w:type="dxa"/>
          </w:tcPr>
          <w:p>
            <w:pPr>
              <w:pStyle w:val="0"/>
              <w:jc w:val="center"/>
            </w:pPr>
            <w:r>
              <w:rPr>
                <w:sz w:val="20"/>
              </w:rPr>
              <w:t xml:space="preserve">5</w:t>
            </w:r>
          </w:p>
        </w:tc>
        <w:tc>
          <w:tcPr>
            <w:tcW w:w="964" w:type="dxa"/>
          </w:tcPr>
          <w:p>
            <w:pPr>
              <w:pStyle w:val="0"/>
              <w:jc w:val="center"/>
            </w:pPr>
            <w:r>
              <w:rPr>
                <w:sz w:val="20"/>
              </w:rPr>
              <w:t xml:space="preserve">5</w:t>
            </w:r>
          </w:p>
        </w:tc>
        <w:tc>
          <w:tcPr>
            <w:tcW w:w="907" w:type="dxa"/>
          </w:tcPr>
          <w:p>
            <w:pPr>
              <w:pStyle w:val="0"/>
              <w:jc w:val="center"/>
            </w:pPr>
            <w:r>
              <w:rPr>
                <w:sz w:val="20"/>
              </w:rPr>
              <w:t xml:space="preserve">6</w:t>
            </w:r>
          </w:p>
        </w:tc>
        <w:tc>
          <w:tcPr>
            <w:tcW w:w="964" w:type="dxa"/>
          </w:tcPr>
          <w:p>
            <w:pPr>
              <w:pStyle w:val="0"/>
              <w:jc w:val="center"/>
            </w:pPr>
            <w:r>
              <w:rPr>
                <w:sz w:val="20"/>
              </w:rPr>
              <w:t xml:space="preserve">6</w:t>
            </w:r>
          </w:p>
        </w:tc>
      </w:tr>
      <w:tr>
        <w:tc>
          <w:tcPr>
            <w:gridSpan w:val="8"/>
            <w:tcW w:w="9071" w:type="dxa"/>
          </w:tcPr>
          <w:p>
            <w:pPr>
              <w:pStyle w:val="0"/>
              <w:outlineLvl w:val="3"/>
              <w:jc w:val="center"/>
            </w:pPr>
            <w:r>
              <w:rPr>
                <w:sz w:val="20"/>
              </w:rPr>
              <w:t xml:space="preserve">Кардиологические койки для взрослых</w:t>
            </w:r>
          </w:p>
        </w:tc>
      </w:tr>
      <w:tr>
        <w:tc>
          <w:tcPr>
            <w:tcW w:w="2098" w:type="dxa"/>
            <w:vAlign w:val="bottom"/>
          </w:tcPr>
          <w:p>
            <w:pPr>
              <w:pStyle w:val="0"/>
            </w:pPr>
            <w:r>
              <w:rPr>
                <w:sz w:val="20"/>
              </w:rPr>
              <w:t xml:space="preserve">количество коек</w:t>
            </w:r>
          </w:p>
        </w:tc>
        <w:tc>
          <w:tcPr>
            <w:tcW w:w="1134" w:type="dxa"/>
          </w:tcPr>
          <w:p>
            <w:pPr>
              <w:pStyle w:val="0"/>
              <w:jc w:val="center"/>
            </w:pPr>
            <w:r>
              <w:rPr>
                <w:sz w:val="20"/>
              </w:rPr>
              <w:t xml:space="preserve">315</w:t>
            </w:r>
          </w:p>
        </w:tc>
        <w:tc>
          <w:tcPr>
            <w:tcW w:w="1077" w:type="dxa"/>
          </w:tcPr>
          <w:p>
            <w:pPr>
              <w:pStyle w:val="0"/>
              <w:jc w:val="center"/>
            </w:pPr>
            <w:r>
              <w:rPr>
                <w:sz w:val="20"/>
              </w:rPr>
              <w:t xml:space="preserve">311</w:t>
            </w:r>
          </w:p>
        </w:tc>
        <w:tc>
          <w:tcPr>
            <w:tcW w:w="1020" w:type="dxa"/>
          </w:tcPr>
          <w:p>
            <w:pPr>
              <w:pStyle w:val="0"/>
              <w:jc w:val="center"/>
            </w:pPr>
            <w:r>
              <w:rPr>
                <w:sz w:val="20"/>
              </w:rPr>
              <w:t xml:space="preserve">251</w:t>
            </w:r>
          </w:p>
        </w:tc>
        <w:tc>
          <w:tcPr>
            <w:tcW w:w="907" w:type="dxa"/>
          </w:tcPr>
          <w:p>
            <w:pPr>
              <w:pStyle w:val="0"/>
              <w:jc w:val="center"/>
            </w:pPr>
            <w:r>
              <w:rPr>
                <w:sz w:val="20"/>
              </w:rPr>
              <w:t xml:space="preserve">236</w:t>
            </w:r>
          </w:p>
        </w:tc>
        <w:tc>
          <w:tcPr>
            <w:tcW w:w="964" w:type="dxa"/>
          </w:tcPr>
          <w:p>
            <w:pPr>
              <w:pStyle w:val="0"/>
              <w:jc w:val="center"/>
            </w:pPr>
            <w:r>
              <w:rPr>
                <w:sz w:val="20"/>
              </w:rPr>
              <w:t xml:space="preserve">260</w:t>
            </w:r>
          </w:p>
        </w:tc>
        <w:tc>
          <w:tcPr>
            <w:tcW w:w="907" w:type="dxa"/>
          </w:tcPr>
          <w:p>
            <w:pPr>
              <w:pStyle w:val="0"/>
              <w:jc w:val="center"/>
            </w:pPr>
            <w:r>
              <w:rPr>
                <w:sz w:val="20"/>
              </w:rPr>
              <w:t xml:space="preserve">267</w:t>
            </w:r>
          </w:p>
        </w:tc>
        <w:tc>
          <w:tcPr>
            <w:tcW w:w="964" w:type="dxa"/>
          </w:tcPr>
          <w:p>
            <w:pPr>
              <w:pStyle w:val="0"/>
              <w:jc w:val="center"/>
            </w:pPr>
            <w:r>
              <w:rPr>
                <w:sz w:val="20"/>
              </w:rPr>
              <w:t xml:space="preserve">238</w:t>
            </w:r>
          </w:p>
        </w:tc>
      </w:tr>
      <w:tr>
        <w:tc>
          <w:tcPr>
            <w:tcW w:w="2098" w:type="dxa"/>
            <w:vAlign w:val="bottom"/>
          </w:tcPr>
          <w:p>
            <w:pPr>
              <w:pStyle w:val="0"/>
            </w:pPr>
            <w:r>
              <w:rPr>
                <w:sz w:val="20"/>
              </w:rPr>
              <w:t xml:space="preserve">обеспеченность на 10 тыс. населения</w:t>
            </w:r>
          </w:p>
        </w:tc>
        <w:tc>
          <w:tcPr>
            <w:tcW w:w="1134" w:type="dxa"/>
          </w:tcPr>
          <w:p>
            <w:pPr>
              <w:pStyle w:val="0"/>
              <w:jc w:val="center"/>
            </w:pPr>
            <w:r>
              <w:rPr>
                <w:sz w:val="20"/>
              </w:rPr>
              <w:t xml:space="preserve">3,6</w:t>
            </w:r>
          </w:p>
        </w:tc>
        <w:tc>
          <w:tcPr>
            <w:tcW w:w="1077" w:type="dxa"/>
          </w:tcPr>
          <w:p>
            <w:pPr>
              <w:pStyle w:val="0"/>
              <w:jc w:val="center"/>
            </w:pPr>
            <w:r>
              <w:rPr>
                <w:sz w:val="20"/>
              </w:rPr>
              <w:t xml:space="preserve">3,6</w:t>
            </w:r>
          </w:p>
        </w:tc>
        <w:tc>
          <w:tcPr>
            <w:tcW w:w="1020" w:type="dxa"/>
          </w:tcPr>
          <w:p>
            <w:pPr>
              <w:pStyle w:val="0"/>
              <w:jc w:val="center"/>
            </w:pPr>
            <w:r>
              <w:rPr>
                <w:sz w:val="20"/>
              </w:rPr>
              <w:t xml:space="preserve">2,9</w:t>
            </w:r>
          </w:p>
        </w:tc>
        <w:tc>
          <w:tcPr>
            <w:tcW w:w="907" w:type="dxa"/>
          </w:tcPr>
          <w:p>
            <w:pPr>
              <w:pStyle w:val="0"/>
              <w:jc w:val="center"/>
            </w:pPr>
            <w:r>
              <w:rPr>
                <w:sz w:val="20"/>
              </w:rPr>
              <w:t xml:space="preserve">2,7</w:t>
            </w:r>
          </w:p>
        </w:tc>
        <w:tc>
          <w:tcPr>
            <w:tcW w:w="964" w:type="dxa"/>
          </w:tcPr>
          <w:p>
            <w:pPr>
              <w:pStyle w:val="0"/>
              <w:jc w:val="center"/>
            </w:pPr>
            <w:r>
              <w:rPr>
                <w:sz w:val="20"/>
              </w:rPr>
              <w:t xml:space="preserve">3,9</w:t>
            </w:r>
          </w:p>
        </w:tc>
        <w:tc>
          <w:tcPr>
            <w:tcW w:w="907" w:type="dxa"/>
          </w:tcPr>
          <w:p>
            <w:pPr>
              <w:pStyle w:val="0"/>
              <w:jc w:val="center"/>
            </w:pPr>
            <w:r>
              <w:rPr>
                <w:sz w:val="20"/>
              </w:rPr>
              <w:t xml:space="preserve">3,0</w:t>
            </w:r>
          </w:p>
        </w:tc>
        <w:tc>
          <w:tcPr>
            <w:tcW w:w="964" w:type="dxa"/>
          </w:tcPr>
          <w:p>
            <w:pPr>
              <w:pStyle w:val="0"/>
              <w:jc w:val="center"/>
            </w:pPr>
            <w:r>
              <w:rPr>
                <w:sz w:val="20"/>
              </w:rPr>
              <w:t xml:space="preserve">3,9</w:t>
            </w:r>
          </w:p>
        </w:tc>
      </w:tr>
      <w:tr>
        <w:tc>
          <w:tcPr>
            <w:tcW w:w="2098" w:type="dxa"/>
            <w:vAlign w:val="bottom"/>
          </w:tcPr>
          <w:p>
            <w:pPr>
              <w:pStyle w:val="0"/>
            </w:pPr>
            <w:r>
              <w:rPr>
                <w:sz w:val="20"/>
              </w:rPr>
              <w:t xml:space="preserve">работа койки</w:t>
            </w:r>
          </w:p>
        </w:tc>
        <w:tc>
          <w:tcPr>
            <w:tcW w:w="1134" w:type="dxa"/>
          </w:tcPr>
          <w:p>
            <w:pPr>
              <w:pStyle w:val="0"/>
              <w:jc w:val="center"/>
            </w:pPr>
            <w:r>
              <w:rPr>
                <w:sz w:val="20"/>
              </w:rPr>
              <w:t xml:space="preserve">303,0</w:t>
            </w:r>
          </w:p>
        </w:tc>
        <w:tc>
          <w:tcPr>
            <w:tcW w:w="1077" w:type="dxa"/>
          </w:tcPr>
          <w:p>
            <w:pPr>
              <w:pStyle w:val="0"/>
              <w:jc w:val="center"/>
            </w:pPr>
            <w:r>
              <w:rPr>
                <w:sz w:val="20"/>
              </w:rPr>
              <w:t xml:space="preserve">311,5</w:t>
            </w:r>
          </w:p>
        </w:tc>
        <w:tc>
          <w:tcPr>
            <w:tcW w:w="1020" w:type="dxa"/>
          </w:tcPr>
          <w:p>
            <w:pPr>
              <w:pStyle w:val="0"/>
              <w:jc w:val="center"/>
            </w:pPr>
            <w:r>
              <w:rPr>
                <w:sz w:val="20"/>
              </w:rPr>
              <w:t xml:space="preserve">203,3</w:t>
            </w:r>
          </w:p>
        </w:tc>
        <w:tc>
          <w:tcPr>
            <w:tcW w:w="907" w:type="dxa"/>
          </w:tcPr>
          <w:p>
            <w:pPr>
              <w:pStyle w:val="0"/>
              <w:jc w:val="center"/>
            </w:pPr>
            <w:r>
              <w:rPr>
                <w:sz w:val="20"/>
              </w:rPr>
              <w:t xml:space="preserve">220,7</w:t>
            </w:r>
          </w:p>
        </w:tc>
        <w:tc>
          <w:tcPr>
            <w:tcW w:w="964" w:type="dxa"/>
          </w:tcPr>
          <w:p>
            <w:pPr>
              <w:pStyle w:val="0"/>
              <w:jc w:val="center"/>
            </w:pPr>
            <w:r>
              <w:rPr>
                <w:sz w:val="20"/>
              </w:rPr>
              <w:t xml:space="preserve">239,4</w:t>
            </w:r>
          </w:p>
        </w:tc>
        <w:tc>
          <w:tcPr>
            <w:tcW w:w="907" w:type="dxa"/>
          </w:tcPr>
          <w:p>
            <w:pPr>
              <w:pStyle w:val="0"/>
              <w:jc w:val="center"/>
            </w:pPr>
            <w:r>
              <w:rPr>
                <w:sz w:val="20"/>
              </w:rPr>
              <w:t xml:space="preserve">259,8</w:t>
            </w:r>
          </w:p>
        </w:tc>
        <w:tc>
          <w:tcPr>
            <w:tcW w:w="964" w:type="dxa"/>
          </w:tcPr>
          <w:p>
            <w:pPr>
              <w:pStyle w:val="0"/>
              <w:jc w:val="center"/>
            </w:pPr>
            <w:r>
              <w:rPr>
                <w:sz w:val="20"/>
              </w:rPr>
              <w:t xml:space="preserve">256,2</w:t>
            </w:r>
          </w:p>
        </w:tc>
      </w:tr>
      <w:tr>
        <w:tc>
          <w:tcPr>
            <w:tcW w:w="2098" w:type="dxa"/>
            <w:vAlign w:val="bottom"/>
          </w:tcPr>
          <w:p>
            <w:pPr>
              <w:pStyle w:val="0"/>
            </w:pPr>
            <w:r>
              <w:rPr>
                <w:sz w:val="20"/>
              </w:rPr>
              <w:t xml:space="preserve">в том числе реанимационные койки</w:t>
            </w:r>
          </w:p>
        </w:tc>
        <w:tc>
          <w:tcPr>
            <w:tcW w:w="1134" w:type="dxa"/>
          </w:tcPr>
          <w:p>
            <w:pPr>
              <w:pStyle w:val="0"/>
            </w:pPr>
            <w:r>
              <w:rPr>
                <w:sz w:val="20"/>
              </w:rPr>
            </w:r>
          </w:p>
        </w:tc>
        <w:tc>
          <w:tcPr>
            <w:tcW w:w="1077" w:type="dxa"/>
          </w:tcPr>
          <w:p>
            <w:pPr>
              <w:pStyle w:val="0"/>
              <w:jc w:val="center"/>
            </w:pPr>
            <w:r>
              <w:rPr>
                <w:sz w:val="20"/>
              </w:rPr>
              <w:t xml:space="preserve">22</w:t>
            </w:r>
          </w:p>
        </w:tc>
        <w:tc>
          <w:tcPr>
            <w:tcW w:w="1020" w:type="dxa"/>
          </w:tcPr>
          <w:p>
            <w:pPr>
              <w:pStyle w:val="0"/>
              <w:jc w:val="center"/>
            </w:pPr>
            <w:r>
              <w:rPr>
                <w:sz w:val="20"/>
              </w:rPr>
              <w:t xml:space="preserve">9</w:t>
            </w:r>
          </w:p>
        </w:tc>
        <w:tc>
          <w:tcPr>
            <w:tcW w:w="907" w:type="dxa"/>
          </w:tcPr>
          <w:p>
            <w:pPr>
              <w:pStyle w:val="0"/>
            </w:pPr>
            <w:r>
              <w:rPr>
                <w:sz w:val="20"/>
              </w:rPr>
            </w:r>
          </w:p>
        </w:tc>
        <w:tc>
          <w:tcPr>
            <w:tcW w:w="964" w:type="dxa"/>
          </w:tcPr>
          <w:p>
            <w:pPr>
              <w:pStyle w:val="0"/>
              <w:jc w:val="center"/>
            </w:pPr>
            <w:r>
              <w:rPr>
                <w:sz w:val="20"/>
              </w:rPr>
              <w:t xml:space="preserve">18</w:t>
            </w:r>
          </w:p>
        </w:tc>
        <w:tc>
          <w:tcPr>
            <w:tcW w:w="907" w:type="dxa"/>
          </w:tcPr>
          <w:p>
            <w:pPr>
              <w:pStyle w:val="0"/>
              <w:jc w:val="center"/>
            </w:pPr>
            <w:r>
              <w:rPr>
                <w:sz w:val="20"/>
              </w:rPr>
              <w:t xml:space="preserve">18</w:t>
            </w:r>
          </w:p>
        </w:tc>
        <w:tc>
          <w:tcPr>
            <w:tcW w:w="964" w:type="dxa"/>
          </w:tcPr>
          <w:p>
            <w:pPr>
              <w:pStyle w:val="0"/>
              <w:jc w:val="center"/>
            </w:pPr>
            <w:r>
              <w:rPr>
                <w:sz w:val="20"/>
              </w:rPr>
              <w:t xml:space="preserve">18</w:t>
            </w:r>
          </w:p>
        </w:tc>
      </w:tr>
      <w:tr>
        <w:tc>
          <w:tcPr>
            <w:gridSpan w:val="8"/>
            <w:tcW w:w="9071" w:type="dxa"/>
          </w:tcPr>
          <w:p>
            <w:pPr>
              <w:pStyle w:val="0"/>
              <w:outlineLvl w:val="3"/>
              <w:jc w:val="center"/>
            </w:pPr>
            <w:r>
              <w:rPr>
                <w:sz w:val="20"/>
              </w:rPr>
              <w:t xml:space="preserve">Кардиологические койки для детей (ГБУЗ "Республиканский детский клинический многопрофильный центр" Министерства здравоохранения Кабардино-Балкарской Республики)</w:t>
            </w:r>
          </w:p>
        </w:tc>
      </w:tr>
      <w:tr>
        <w:tc>
          <w:tcPr>
            <w:tcW w:w="2098" w:type="dxa"/>
            <w:vAlign w:val="bottom"/>
          </w:tcPr>
          <w:p>
            <w:pPr>
              <w:pStyle w:val="0"/>
            </w:pPr>
            <w:r>
              <w:rPr>
                <w:sz w:val="20"/>
              </w:rPr>
              <w:t xml:space="preserve">количество коек</w:t>
            </w:r>
          </w:p>
        </w:tc>
        <w:tc>
          <w:tcPr>
            <w:tcW w:w="1134" w:type="dxa"/>
          </w:tcPr>
          <w:p>
            <w:pPr>
              <w:pStyle w:val="0"/>
              <w:jc w:val="center"/>
            </w:pPr>
            <w:r>
              <w:rPr>
                <w:sz w:val="20"/>
              </w:rPr>
              <w:t xml:space="preserve">35</w:t>
            </w:r>
          </w:p>
        </w:tc>
        <w:tc>
          <w:tcPr>
            <w:tcW w:w="1077" w:type="dxa"/>
          </w:tcPr>
          <w:p>
            <w:pPr>
              <w:pStyle w:val="0"/>
              <w:jc w:val="center"/>
            </w:pPr>
            <w:r>
              <w:rPr>
                <w:sz w:val="20"/>
              </w:rPr>
              <w:t xml:space="preserve">35</w:t>
            </w:r>
          </w:p>
        </w:tc>
        <w:tc>
          <w:tcPr>
            <w:tcW w:w="1020" w:type="dxa"/>
          </w:tcPr>
          <w:p>
            <w:pPr>
              <w:pStyle w:val="0"/>
              <w:jc w:val="center"/>
            </w:pPr>
            <w:r>
              <w:rPr>
                <w:sz w:val="20"/>
              </w:rPr>
              <w:t xml:space="preserve">10</w:t>
            </w:r>
          </w:p>
        </w:tc>
        <w:tc>
          <w:tcPr>
            <w:tcW w:w="907" w:type="dxa"/>
          </w:tcPr>
          <w:p>
            <w:pPr>
              <w:pStyle w:val="0"/>
              <w:jc w:val="center"/>
            </w:pPr>
            <w:r>
              <w:rPr>
                <w:sz w:val="20"/>
              </w:rPr>
              <w:t xml:space="preserve">0</w:t>
            </w:r>
          </w:p>
        </w:tc>
        <w:tc>
          <w:tcPr>
            <w:tcW w:w="964" w:type="dxa"/>
          </w:tcPr>
          <w:p>
            <w:pPr>
              <w:pStyle w:val="0"/>
              <w:jc w:val="center"/>
            </w:pPr>
            <w:r>
              <w:rPr>
                <w:sz w:val="20"/>
              </w:rPr>
              <w:t xml:space="preserve">15</w:t>
            </w:r>
          </w:p>
        </w:tc>
        <w:tc>
          <w:tcPr>
            <w:tcW w:w="907" w:type="dxa"/>
          </w:tcPr>
          <w:p>
            <w:pPr>
              <w:pStyle w:val="0"/>
              <w:jc w:val="center"/>
            </w:pPr>
            <w:r>
              <w:rPr>
                <w:sz w:val="20"/>
              </w:rPr>
              <w:t xml:space="preserve">15</w:t>
            </w:r>
          </w:p>
        </w:tc>
        <w:tc>
          <w:tcPr>
            <w:tcW w:w="964" w:type="dxa"/>
          </w:tcPr>
          <w:p>
            <w:pPr>
              <w:pStyle w:val="0"/>
              <w:jc w:val="center"/>
            </w:pPr>
            <w:r>
              <w:rPr>
                <w:sz w:val="20"/>
              </w:rPr>
              <w:t xml:space="preserve">10</w:t>
            </w:r>
          </w:p>
        </w:tc>
      </w:tr>
      <w:tr>
        <w:tc>
          <w:tcPr>
            <w:tcW w:w="2098" w:type="dxa"/>
            <w:vAlign w:val="bottom"/>
          </w:tcPr>
          <w:p>
            <w:pPr>
              <w:pStyle w:val="0"/>
            </w:pPr>
            <w:r>
              <w:rPr>
                <w:sz w:val="20"/>
              </w:rPr>
              <w:t xml:space="preserve">обеспеченность на 10 тыс. населения</w:t>
            </w:r>
          </w:p>
        </w:tc>
        <w:tc>
          <w:tcPr>
            <w:tcW w:w="1134" w:type="dxa"/>
          </w:tcPr>
          <w:p>
            <w:pPr>
              <w:pStyle w:val="0"/>
              <w:jc w:val="center"/>
            </w:pPr>
            <w:r>
              <w:rPr>
                <w:sz w:val="20"/>
              </w:rPr>
              <w:t xml:space="preserve">0,4</w:t>
            </w:r>
          </w:p>
        </w:tc>
        <w:tc>
          <w:tcPr>
            <w:tcW w:w="1077" w:type="dxa"/>
          </w:tcPr>
          <w:p>
            <w:pPr>
              <w:pStyle w:val="0"/>
              <w:jc w:val="center"/>
            </w:pPr>
            <w:r>
              <w:rPr>
                <w:sz w:val="20"/>
              </w:rPr>
              <w:t xml:space="preserve">0,4</w:t>
            </w:r>
          </w:p>
        </w:tc>
        <w:tc>
          <w:tcPr>
            <w:tcW w:w="1020" w:type="dxa"/>
          </w:tcPr>
          <w:p>
            <w:pPr>
              <w:pStyle w:val="0"/>
              <w:jc w:val="center"/>
            </w:pPr>
            <w:r>
              <w:rPr>
                <w:sz w:val="20"/>
              </w:rPr>
              <w:t xml:space="preserve">0,1</w:t>
            </w:r>
          </w:p>
        </w:tc>
        <w:tc>
          <w:tcPr>
            <w:tcW w:w="907" w:type="dxa"/>
          </w:tcPr>
          <w:p>
            <w:pPr>
              <w:pStyle w:val="0"/>
              <w:jc w:val="center"/>
            </w:pPr>
            <w:r>
              <w:rPr>
                <w:sz w:val="20"/>
              </w:rPr>
              <w:t xml:space="preserve">0</w:t>
            </w:r>
          </w:p>
        </w:tc>
        <w:tc>
          <w:tcPr>
            <w:tcW w:w="964" w:type="dxa"/>
          </w:tcPr>
          <w:p>
            <w:pPr>
              <w:pStyle w:val="0"/>
              <w:jc w:val="center"/>
            </w:pPr>
            <w:r>
              <w:rPr>
                <w:sz w:val="20"/>
              </w:rPr>
              <w:t xml:space="preserve">0,7</w:t>
            </w:r>
          </w:p>
        </w:tc>
        <w:tc>
          <w:tcPr>
            <w:tcW w:w="907" w:type="dxa"/>
          </w:tcPr>
          <w:p>
            <w:pPr>
              <w:pStyle w:val="0"/>
              <w:jc w:val="center"/>
            </w:pPr>
            <w:r>
              <w:rPr>
                <w:sz w:val="20"/>
              </w:rPr>
              <w:t xml:space="preserve">0,7</w:t>
            </w:r>
          </w:p>
        </w:tc>
        <w:tc>
          <w:tcPr>
            <w:tcW w:w="964" w:type="dxa"/>
          </w:tcPr>
          <w:p>
            <w:pPr>
              <w:pStyle w:val="0"/>
              <w:jc w:val="center"/>
            </w:pPr>
            <w:r>
              <w:rPr>
                <w:sz w:val="20"/>
              </w:rPr>
              <w:t xml:space="preserve">0,45</w:t>
            </w:r>
          </w:p>
        </w:tc>
      </w:tr>
      <w:tr>
        <w:tc>
          <w:tcPr>
            <w:tcW w:w="2098" w:type="dxa"/>
            <w:vAlign w:val="bottom"/>
          </w:tcPr>
          <w:p>
            <w:pPr>
              <w:pStyle w:val="0"/>
            </w:pPr>
            <w:r>
              <w:rPr>
                <w:sz w:val="20"/>
              </w:rPr>
              <w:t xml:space="preserve">работа койки</w:t>
            </w:r>
          </w:p>
        </w:tc>
        <w:tc>
          <w:tcPr>
            <w:tcW w:w="1134" w:type="dxa"/>
          </w:tcPr>
          <w:p>
            <w:pPr>
              <w:pStyle w:val="0"/>
              <w:jc w:val="center"/>
            </w:pPr>
            <w:r>
              <w:rPr>
                <w:sz w:val="20"/>
              </w:rPr>
              <w:t xml:space="preserve">285,7</w:t>
            </w:r>
          </w:p>
        </w:tc>
        <w:tc>
          <w:tcPr>
            <w:tcW w:w="1077" w:type="dxa"/>
          </w:tcPr>
          <w:p>
            <w:pPr>
              <w:pStyle w:val="0"/>
              <w:jc w:val="center"/>
            </w:pPr>
            <w:r>
              <w:rPr>
                <w:sz w:val="20"/>
              </w:rPr>
              <w:t xml:space="preserve">280,3</w:t>
            </w:r>
          </w:p>
        </w:tc>
        <w:tc>
          <w:tcPr>
            <w:tcW w:w="1020" w:type="dxa"/>
          </w:tcPr>
          <w:p>
            <w:pPr>
              <w:pStyle w:val="0"/>
              <w:jc w:val="center"/>
            </w:pPr>
            <w:r>
              <w:rPr>
                <w:sz w:val="20"/>
              </w:rPr>
              <w:t xml:space="preserve">246,4</w:t>
            </w:r>
          </w:p>
        </w:tc>
        <w:tc>
          <w:tcPr>
            <w:tcW w:w="907" w:type="dxa"/>
          </w:tcPr>
          <w:p>
            <w:pPr>
              <w:pStyle w:val="0"/>
              <w:jc w:val="center"/>
            </w:pPr>
            <w:r>
              <w:rPr>
                <w:sz w:val="20"/>
              </w:rPr>
              <w:t xml:space="preserve">0</w:t>
            </w:r>
          </w:p>
        </w:tc>
        <w:tc>
          <w:tcPr>
            <w:tcW w:w="964" w:type="dxa"/>
          </w:tcPr>
          <w:p>
            <w:pPr>
              <w:pStyle w:val="0"/>
              <w:jc w:val="center"/>
            </w:pPr>
            <w:r>
              <w:rPr>
                <w:sz w:val="20"/>
              </w:rPr>
              <w:t xml:space="preserve">225,2</w:t>
            </w:r>
          </w:p>
        </w:tc>
        <w:tc>
          <w:tcPr>
            <w:tcW w:w="907" w:type="dxa"/>
          </w:tcPr>
          <w:p>
            <w:pPr>
              <w:pStyle w:val="0"/>
              <w:jc w:val="center"/>
            </w:pPr>
            <w:r>
              <w:rPr>
                <w:sz w:val="20"/>
              </w:rPr>
              <w:t xml:space="preserve">138,7</w:t>
            </w:r>
          </w:p>
        </w:tc>
        <w:tc>
          <w:tcPr>
            <w:tcW w:w="964" w:type="dxa"/>
          </w:tcPr>
          <w:p>
            <w:pPr>
              <w:pStyle w:val="0"/>
              <w:jc w:val="center"/>
            </w:pPr>
            <w:r>
              <w:rPr>
                <w:sz w:val="20"/>
              </w:rPr>
              <w:t xml:space="preserve">261,3</w:t>
            </w:r>
          </w:p>
        </w:tc>
      </w:tr>
      <w:tr>
        <w:tc>
          <w:tcPr>
            <w:tcW w:w="2098" w:type="dxa"/>
            <w:vAlign w:val="bottom"/>
          </w:tcPr>
          <w:p>
            <w:pPr>
              <w:pStyle w:val="0"/>
            </w:pPr>
            <w:r>
              <w:rPr>
                <w:sz w:val="20"/>
              </w:rPr>
              <w:t xml:space="preserve">в том числе реанимационные койки</w:t>
            </w:r>
          </w:p>
        </w:tc>
        <w:tc>
          <w:tcPr>
            <w:tcW w:w="1134" w:type="dxa"/>
          </w:tcPr>
          <w:p>
            <w:pPr>
              <w:pStyle w:val="0"/>
            </w:pPr>
            <w:r>
              <w:rPr>
                <w:sz w:val="20"/>
              </w:rPr>
            </w:r>
          </w:p>
        </w:tc>
        <w:tc>
          <w:tcPr>
            <w:tcW w:w="1077" w:type="dxa"/>
          </w:tcPr>
          <w:p>
            <w:pPr>
              <w:pStyle w:val="0"/>
              <w:jc w:val="center"/>
            </w:pPr>
            <w:r>
              <w:rPr>
                <w:sz w:val="20"/>
              </w:rPr>
              <w:t xml:space="preserve">0</w:t>
            </w:r>
          </w:p>
        </w:tc>
        <w:tc>
          <w:tcPr>
            <w:tcW w:w="1020" w:type="dxa"/>
          </w:tcPr>
          <w:p>
            <w:pPr>
              <w:pStyle w:val="0"/>
              <w:jc w:val="center"/>
            </w:pPr>
            <w:r>
              <w:rPr>
                <w:sz w:val="20"/>
              </w:rPr>
              <w:t xml:space="preserve">0</w:t>
            </w:r>
          </w:p>
        </w:tc>
        <w:tc>
          <w:tcPr>
            <w:tcW w:w="907" w:type="dxa"/>
          </w:tcPr>
          <w:p>
            <w:pPr>
              <w:pStyle w:val="0"/>
              <w:jc w:val="center"/>
            </w:pPr>
            <w:r>
              <w:rPr>
                <w:sz w:val="20"/>
              </w:rPr>
              <w:t xml:space="preserve">0</w:t>
            </w:r>
          </w:p>
        </w:tc>
        <w:tc>
          <w:tcPr>
            <w:tcW w:w="964" w:type="dxa"/>
          </w:tcPr>
          <w:p>
            <w:pPr>
              <w:pStyle w:val="0"/>
              <w:jc w:val="center"/>
            </w:pPr>
            <w:r>
              <w:rPr>
                <w:sz w:val="20"/>
              </w:rPr>
              <w:t xml:space="preserve">0</w:t>
            </w:r>
          </w:p>
        </w:tc>
        <w:tc>
          <w:tcPr>
            <w:tcW w:w="907" w:type="dxa"/>
          </w:tcPr>
          <w:p>
            <w:pPr>
              <w:pStyle w:val="0"/>
            </w:pPr>
            <w:r>
              <w:rPr>
                <w:sz w:val="20"/>
              </w:rPr>
            </w:r>
          </w:p>
        </w:tc>
        <w:tc>
          <w:tcPr>
            <w:tcW w:w="964" w:type="dxa"/>
          </w:tcPr>
          <w:p>
            <w:pPr>
              <w:pStyle w:val="0"/>
            </w:pPr>
            <w:r>
              <w:rPr>
                <w:sz w:val="20"/>
              </w:rPr>
              <w:t xml:space="preserve">0</w:t>
            </w:r>
          </w:p>
        </w:tc>
      </w:tr>
      <w:tr>
        <w:tc>
          <w:tcPr>
            <w:gridSpan w:val="8"/>
            <w:tcW w:w="9071" w:type="dxa"/>
          </w:tcPr>
          <w:p>
            <w:pPr>
              <w:pStyle w:val="0"/>
              <w:outlineLvl w:val="3"/>
              <w:jc w:val="center"/>
            </w:pPr>
            <w:r>
              <w:rPr>
                <w:sz w:val="20"/>
              </w:rPr>
              <w:t xml:space="preserve">Доля больных с сердечно-сосудистыми заболеваниями, получающих медицинскую помощь на кардиологических и терапевтических койках</w:t>
            </w:r>
          </w:p>
        </w:tc>
      </w:tr>
      <w:tr>
        <w:tc>
          <w:tcPr>
            <w:tcW w:w="2098" w:type="dxa"/>
            <w:vAlign w:val="bottom"/>
          </w:tcPr>
          <w:p>
            <w:pPr>
              <w:pStyle w:val="0"/>
            </w:pPr>
            <w:r>
              <w:rPr>
                <w:sz w:val="20"/>
              </w:rPr>
              <w:t xml:space="preserve">городской округ Баксан и Баксанский муниципальный район</w:t>
            </w:r>
          </w:p>
        </w:tc>
        <w:tc>
          <w:tcPr>
            <w:tcW w:w="1134" w:type="dxa"/>
          </w:tcPr>
          <w:p>
            <w:pPr>
              <w:pStyle w:val="0"/>
              <w:jc w:val="center"/>
            </w:pPr>
            <w:r>
              <w:rPr>
                <w:sz w:val="20"/>
              </w:rPr>
              <w:t xml:space="preserve">14,6</w:t>
            </w:r>
          </w:p>
        </w:tc>
        <w:tc>
          <w:tcPr>
            <w:tcW w:w="1077" w:type="dxa"/>
          </w:tcPr>
          <w:p>
            <w:pPr>
              <w:pStyle w:val="0"/>
              <w:jc w:val="center"/>
            </w:pPr>
            <w:r>
              <w:rPr>
                <w:sz w:val="20"/>
              </w:rPr>
              <w:t xml:space="preserve">20,3</w:t>
            </w:r>
          </w:p>
        </w:tc>
        <w:tc>
          <w:tcPr>
            <w:tcW w:w="1020" w:type="dxa"/>
          </w:tcPr>
          <w:p>
            <w:pPr>
              <w:pStyle w:val="0"/>
              <w:jc w:val="center"/>
            </w:pPr>
            <w:r>
              <w:rPr>
                <w:sz w:val="20"/>
              </w:rPr>
              <w:t xml:space="preserve">11,5</w:t>
            </w:r>
          </w:p>
        </w:tc>
        <w:tc>
          <w:tcPr>
            <w:tcW w:w="907" w:type="dxa"/>
          </w:tcPr>
          <w:p>
            <w:pPr>
              <w:pStyle w:val="0"/>
              <w:jc w:val="center"/>
            </w:pPr>
            <w:r>
              <w:rPr>
                <w:sz w:val="20"/>
              </w:rPr>
              <w:t xml:space="preserve">9,8</w:t>
            </w:r>
          </w:p>
        </w:tc>
        <w:tc>
          <w:tcPr>
            <w:tcW w:w="964" w:type="dxa"/>
          </w:tcPr>
          <w:p>
            <w:pPr>
              <w:pStyle w:val="0"/>
              <w:jc w:val="center"/>
            </w:pPr>
            <w:r>
              <w:rPr>
                <w:sz w:val="20"/>
              </w:rPr>
              <w:t xml:space="preserve">12,8</w:t>
            </w:r>
          </w:p>
        </w:tc>
        <w:tc>
          <w:tcPr>
            <w:tcW w:w="907" w:type="dxa"/>
          </w:tcPr>
          <w:p>
            <w:pPr>
              <w:pStyle w:val="0"/>
              <w:jc w:val="center"/>
            </w:pPr>
            <w:r>
              <w:rPr>
                <w:sz w:val="20"/>
              </w:rPr>
              <w:t xml:space="preserve">14,3</w:t>
            </w:r>
          </w:p>
        </w:tc>
        <w:tc>
          <w:tcPr>
            <w:tcW w:w="964" w:type="dxa"/>
          </w:tcPr>
          <w:p>
            <w:pPr>
              <w:pStyle w:val="0"/>
              <w:jc w:val="center"/>
            </w:pPr>
            <w:r>
              <w:rPr>
                <w:sz w:val="20"/>
              </w:rPr>
              <w:t xml:space="preserve">14,7</w:t>
            </w:r>
          </w:p>
        </w:tc>
      </w:tr>
      <w:tr>
        <w:tc>
          <w:tcPr>
            <w:tcW w:w="2098" w:type="dxa"/>
            <w:vAlign w:val="bottom"/>
          </w:tcPr>
          <w:p>
            <w:pPr>
              <w:pStyle w:val="0"/>
            </w:pPr>
            <w:r>
              <w:rPr>
                <w:sz w:val="20"/>
              </w:rPr>
              <w:t xml:space="preserve">городской округ Прохладный и Прохладненский муниципальный район</w:t>
            </w:r>
          </w:p>
        </w:tc>
        <w:tc>
          <w:tcPr>
            <w:tcW w:w="1134" w:type="dxa"/>
          </w:tcPr>
          <w:p>
            <w:pPr>
              <w:pStyle w:val="0"/>
              <w:jc w:val="center"/>
            </w:pPr>
            <w:r>
              <w:rPr>
                <w:sz w:val="20"/>
              </w:rPr>
              <w:t xml:space="preserve">25,0</w:t>
            </w:r>
          </w:p>
        </w:tc>
        <w:tc>
          <w:tcPr>
            <w:tcW w:w="1077" w:type="dxa"/>
          </w:tcPr>
          <w:p>
            <w:pPr>
              <w:pStyle w:val="0"/>
              <w:jc w:val="center"/>
            </w:pPr>
            <w:r>
              <w:rPr>
                <w:sz w:val="20"/>
              </w:rPr>
              <w:t xml:space="preserve">10,5</w:t>
            </w:r>
          </w:p>
        </w:tc>
        <w:tc>
          <w:tcPr>
            <w:tcW w:w="1020" w:type="dxa"/>
          </w:tcPr>
          <w:p>
            <w:pPr>
              <w:pStyle w:val="0"/>
              <w:jc w:val="center"/>
            </w:pPr>
            <w:r>
              <w:rPr>
                <w:sz w:val="20"/>
              </w:rPr>
              <w:t xml:space="preserve">13,2</w:t>
            </w:r>
          </w:p>
        </w:tc>
        <w:tc>
          <w:tcPr>
            <w:tcW w:w="907" w:type="dxa"/>
          </w:tcPr>
          <w:p>
            <w:pPr>
              <w:pStyle w:val="0"/>
              <w:jc w:val="center"/>
            </w:pPr>
            <w:r>
              <w:rPr>
                <w:sz w:val="20"/>
              </w:rPr>
              <w:t xml:space="preserve">16,2</w:t>
            </w:r>
          </w:p>
        </w:tc>
        <w:tc>
          <w:tcPr>
            <w:tcW w:w="964" w:type="dxa"/>
          </w:tcPr>
          <w:p>
            <w:pPr>
              <w:pStyle w:val="0"/>
              <w:jc w:val="center"/>
            </w:pPr>
            <w:r>
              <w:rPr>
                <w:sz w:val="20"/>
              </w:rPr>
              <w:t xml:space="preserve">20,3</w:t>
            </w:r>
          </w:p>
        </w:tc>
        <w:tc>
          <w:tcPr>
            <w:tcW w:w="907" w:type="dxa"/>
          </w:tcPr>
          <w:p>
            <w:pPr>
              <w:pStyle w:val="0"/>
              <w:jc w:val="center"/>
            </w:pPr>
            <w:r>
              <w:rPr>
                <w:sz w:val="20"/>
              </w:rPr>
              <w:t xml:space="preserve">20,5</w:t>
            </w:r>
          </w:p>
        </w:tc>
        <w:tc>
          <w:tcPr>
            <w:tcW w:w="964" w:type="dxa"/>
          </w:tcPr>
          <w:p>
            <w:pPr>
              <w:pStyle w:val="0"/>
              <w:jc w:val="center"/>
            </w:pPr>
            <w:r>
              <w:rPr>
                <w:sz w:val="20"/>
              </w:rPr>
              <w:t xml:space="preserve">24,8</w:t>
            </w:r>
          </w:p>
        </w:tc>
      </w:tr>
      <w:tr>
        <w:tc>
          <w:tcPr>
            <w:tcW w:w="2098" w:type="dxa"/>
            <w:vAlign w:val="bottom"/>
          </w:tcPr>
          <w:p>
            <w:pPr>
              <w:pStyle w:val="0"/>
            </w:pPr>
            <w:r>
              <w:rPr>
                <w:sz w:val="20"/>
              </w:rPr>
              <w:t xml:space="preserve">городской округ Нальчик</w:t>
            </w:r>
          </w:p>
        </w:tc>
        <w:tc>
          <w:tcPr>
            <w:tcW w:w="1134" w:type="dxa"/>
          </w:tcPr>
          <w:p>
            <w:pPr>
              <w:pStyle w:val="0"/>
              <w:jc w:val="center"/>
            </w:pPr>
            <w:r>
              <w:rPr>
                <w:sz w:val="20"/>
              </w:rPr>
              <w:t xml:space="preserve">12,5</w:t>
            </w:r>
          </w:p>
        </w:tc>
        <w:tc>
          <w:tcPr>
            <w:tcW w:w="1077" w:type="dxa"/>
          </w:tcPr>
          <w:p>
            <w:pPr>
              <w:pStyle w:val="0"/>
              <w:jc w:val="center"/>
            </w:pPr>
            <w:r>
              <w:rPr>
                <w:sz w:val="20"/>
              </w:rPr>
              <w:t xml:space="preserve">33,5</w:t>
            </w:r>
          </w:p>
        </w:tc>
        <w:tc>
          <w:tcPr>
            <w:tcW w:w="1020" w:type="dxa"/>
          </w:tcPr>
          <w:p>
            <w:pPr>
              <w:pStyle w:val="0"/>
              <w:jc w:val="center"/>
            </w:pPr>
            <w:r>
              <w:rPr>
                <w:sz w:val="20"/>
              </w:rPr>
              <w:t xml:space="preserve">11,0</w:t>
            </w:r>
          </w:p>
        </w:tc>
        <w:tc>
          <w:tcPr>
            <w:tcW w:w="907" w:type="dxa"/>
          </w:tcPr>
          <w:p>
            <w:pPr>
              <w:pStyle w:val="0"/>
              <w:jc w:val="center"/>
            </w:pPr>
            <w:r>
              <w:rPr>
                <w:sz w:val="20"/>
              </w:rPr>
              <w:t xml:space="preserve">11,1</w:t>
            </w:r>
          </w:p>
        </w:tc>
        <w:tc>
          <w:tcPr>
            <w:tcW w:w="964" w:type="dxa"/>
          </w:tcPr>
          <w:p>
            <w:pPr>
              <w:pStyle w:val="0"/>
              <w:jc w:val="center"/>
            </w:pPr>
            <w:r>
              <w:rPr>
                <w:sz w:val="20"/>
              </w:rPr>
              <w:t xml:space="preserve">10,5</w:t>
            </w:r>
          </w:p>
        </w:tc>
        <w:tc>
          <w:tcPr>
            <w:tcW w:w="907" w:type="dxa"/>
          </w:tcPr>
          <w:p>
            <w:pPr>
              <w:pStyle w:val="0"/>
              <w:jc w:val="center"/>
            </w:pPr>
            <w:r>
              <w:rPr>
                <w:sz w:val="20"/>
              </w:rPr>
              <w:t xml:space="preserve">14,1</w:t>
            </w:r>
          </w:p>
        </w:tc>
        <w:tc>
          <w:tcPr>
            <w:tcW w:w="964" w:type="dxa"/>
          </w:tcPr>
          <w:p>
            <w:pPr>
              <w:pStyle w:val="0"/>
              <w:jc w:val="center"/>
            </w:pPr>
            <w:r>
              <w:rPr>
                <w:sz w:val="20"/>
              </w:rPr>
              <w:t xml:space="preserve">19,8</w:t>
            </w:r>
          </w:p>
        </w:tc>
      </w:tr>
      <w:tr>
        <w:tc>
          <w:tcPr>
            <w:tcW w:w="2098" w:type="dxa"/>
            <w:vAlign w:val="bottom"/>
          </w:tcPr>
          <w:p>
            <w:pPr>
              <w:pStyle w:val="0"/>
            </w:pPr>
            <w:r>
              <w:rPr>
                <w:sz w:val="20"/>
              </w:rPr>
              <w:t xml:space="preserve">Баксанский муниципальный район (ГБУЗ "Районная больница" с.п. Заюково)</w:t>
            </w:r>
          </w:p>
        </w:tc>
        <w:tc>
          <w:tcPr>
            <w:tcW w:w="1134" w:type="dxa"/>
          </w:tcPr>
          <w:p>
            <w:pPr>
              <w:pStyle w:val="0"/>
              <w:jc w:val="center"/>
            </w:pPr>
            <w:r>
              <w:rPr>
                <w:sz w:val="20"/>
              </w:rPr>
              <w:t xml:space="preserve">41,5</w:t>
            </w:r>
          </w:p>
        </w:tc>
        <w:tc>
          <w:tcPr>
            <w:tcW w:w="1077" w:type="dxa"/>
          </w:tcPr>
          <w:p>
            <w:pPr>
              <w:pStyle w:val="0"/>
              <w:jc w:val="center"/>
            </w:pPr>
            <w:r>
              <w:rPr>
                <w:sz w:val="20"/>
              </w:rPr>
              <w:t xml:space="preserve">31,4</w:t>
            </w:r>
          </w:p>
        </w:tc>
        <w:tc>
          <w:tcPr>
            <w:tcW w:w="1020" w:type="dxa"/>
          </w:tcPr>
          <w:p>
            <w:pPr>
              <w:pStyle w:val="0"/>
              <w:jc w:val="center"/>
            </w:pPr>
            <w:r>
              <w:rPr>
                <w:sz w:val="20"/>
              </w:rPr>
              <w:t xml:space="preserve">38,7</w:t>
            </w:r>
          </w:p>
        </w:tc>
        <w:tc>
          <w:tcPr>
            <w:tcW w:w="907" w:type="dxa"/>
          </w:tcPr>
          <w:p>
            <w:pPr>
              <w:pStyle w:val="0"/>
              <w:jc w:val="center"/>
            </w:pPr>
            <w:r>
              <w:rPr>
                <w:sz w:val="20"/>
              </w:rPr>
              <w:t xml:space="preserve">41,6</w:t>
            </w:r>
          </w:p>
        </w:tc>
        <w:tc>
          <w:tcPr>
            <w:tcW w:w="964" w:type="dxa"/>
          </w:tcPr>
          <w:p>
            <w:pPr>
              <w:pStyle w:val="0"/>
              <w:jc w:val="center"/>
            </w:pPr>
            <w:r>
              <w:rPr>
                <w:sz w:val="20"/>
              </w:rPr>
              <w:t xml:space="preserve">33,5</w:t>
            </w:r>
          </w:p>
        </w:tc>
        <w:tc>
          <w:tcPr>
            <w:tcW w:w="907" w:type="dxa"/>
          </w:tcPr>
          <w:p>
            <w:pPr>
              <w:pStyle w:val="0"/>
              <w:jc w:val="center"/>
            </w:pPr>
            <w:r>
              <w:rPr>
                <w:sz w:val="20"/>
              </w:rPr>
              <w:t xml:space="preserve">36,5</w:t>
            </w:r>
          </w:p>
        </w:tc>
        <w:tc>
          <w:tcPr>
            <w:tcW w:w="964" w:type="dxa"/>
          </w:tcPr>
          <w:p>
            <w:pPr>
              <w:pStyle w:val="0"/>
              <w:jc w:val="center"/>
            </w:pPr>
            <w:r>
              <w:rPr>
                <w:sz w:val="20"/>
              </w:rPr>
              <w:t xml:space="preserve">36,5</w:t>
            </w:r>
          </w:p>
        </w:tc>
      </w:tr>
      <w:tr>
        <w:tc>
          <w:tcPr>
            <w:tcW w:w="2098" w:type="dxa"/>
            <w:vAlign w:val="bottom"/>
          </w:tcPr>
          <w:p>
            <w:pPr>
              <w:pStyle w:val="0"/>
            </w:pPr>
            <w:r>
              <w:rPr>
                <w:sz w:val="20"/>
              </w:rPr>
              <w:t xml:space="preserve">Зольский муниципальный район</w:t>
            </w:r>
          </w:p>
        </w:tc>
        <w:tc>
          <w:tcPr>
            <w:tcW w:w="1134" w:type="dxa"/>
          </w:tcPr>
          <w:p>
            <w:pPr>
              <w:pStyle w:val="0"/>
              <w:jc w:val="center"/>
            </w:pPr>
            <w:r>
              <w:rPr>
                <w:sz w:val="20"/>
              </w:rPr>
              <w:t xml:space="preserve">24,1</w:t>
            </w:r>
          </w:p>
        </w:tc>
        <w:tc>
          <w:tcPr>
            <w:tcW w:w="1077" w:type="dxa"/>
          </w:tcPr>
          <w:p>
            <w:pPr>
              <w:pStyle w:val="0"/>
              <w:jc w:val="center"/>
            </w:pPr>
            <w:r>
              <w:rPr>
                <w:sz w:val="20"/>
              </w:rPr>
              <w:t xml:space="preserve">15,4</w:t>
            </w:r>
          </w:p>
        </w:tc>
        <w:tc>
          <w:tcPr>
            <w:tcW w:w="1020" w:type="dxa"/>
          </w:tcPr>
          <w:p>
            <w:pPr>
              <w:pStyle w:val="0"/>
              <w:jc w:val="center"/>
            </w:pPr>
            <w:r>
              <w:rPr>
                <w:sz w:val="20"/>
              </w:rPr>
              <w:t xml:space="preserve">34,0</w:t>
            </w:r>
          </w:p>
        </w:tc>
        <w:tc>
          <w:tcPr>
            <w:tcW w:w="907" w:type="dxa"/>
          </w:tcPr>
          <w:p>
            <w:pPr>
              <w:pStyle w:val="0"/>
              <w:jc w:val="center"/>
            </w:pPr>
            <w:r>
              <w:rPr>
                <w:sz w:val="20"/>
              </w:rPr>
              <w:t xml:space="preserve">26,3</w:t>
            </w:r>
          </w:p>
        </w:tc>
        <w:tc>
          <w:tcPr>
            <w:tcW w:w="964" w:type="dxa"/>
          </w:tcPr>
          <w:p>
            <w:pPr>
              <w:pStyle w:val="0"/>
              <w:jc w:val="center"/>
            </w:pPr>
            <w:r>
              <w:rPr>
                <w:sz w:val="20"/>
              </w:rPr>
              <w:t xml:space="preserve">31,4</w:t>
            </w:r>
          </w:p>
        </w:tc>
        <w:tc>
          <w:tcPr>
            <w:tcW w:w="907" w:type="dxa"/>
          </w:tcPr>
          <w:p>
            <w:pPr>
              <w:pStyle w:val="0"/>
              <w:jc w:val="center"/>
            </w:pPr>
            <w:r>
              <w:rPr>
                <w:sz w:val="20"/>
              </w:rPr>
              <w:t xml:space="preserve">23,0</w:t>
            </w:r>
          </w:p>
        </w:tc>
        <w:tc>
          <w:tcPr>
            <w:tcW w:w="964" w:type="dxa"/>
          </w:tcPr>
          <w:p>
            <w:pPr>
              <w:pStyle w:val="0"/>
              <w:jc w:val="center"/>
            </w:pPr>
            <w:r>
              <w:rPr>
                <w:sz w:val="20"/>
              </w:rPr>
              <w:t xml:space="preserve">27,6</w:t>
            </w:r>
          </w:p>
        </w:tc>
      </w:tr>
      <w:tr>
        <w:tc>
          <w:tcPr>
            <w:tcW w:w="2098" w:type="dxa"/>
            <w:vAlign w:val="bottom"/>
          </w:tcPr>
          <w:p>
            <w:pPr>
              <w:pStyle w:val="0"/>
            </w:pPr>
            <w:r>
              <w:rPr>
                <w:sz w:val="20"/>
              </w:rPr>
              <w:t xml:space="preserve">Майский муниципальный район</w:t>
            </w:r>
          </w:p>
        </w:tc>
        <w:tc>
          <w:tcPr>
            <w:tcW w:w="1134" w:type="dxa"/>
          </w:tcPr>
          <w:p>
            <w:pPr>
              <w:pStyle w:val="0"/>
              <w:jc w:val="center"/>
            </w:pPr>
            <w:r>
              <w:rPr>
                <w:sz w:val="20"/>
              </w:rPr>
              <w:t xml:space="preserve">18,8</w:t>
            </w:r>
          </w:p>
        </w:tc>
        <w:tc>
          <w:tcPr>
            <w:tcW w:w="1077" w:type="dxa"/>
          </w:tcPr>
          <w:p>
            <w:pPr>
              <w:pStyle w:val="0"/>
              <w:jc w:val="center"/>
            </w:pPr>
            <w:r>
              <w:rPr>
                <w:sz w:val="20"/>
              </w:rPr>
              <w:t xml:space="preserve">13,5</w:t>
            </w:r>
          </w:p>
        </w:tc>
        <w:tc>
          <w:tcPr>
            <w:tcW w:w="1020" w:type="dxa"/>
          </w:tcPr>
          <w:p>
            <w:pPr>
              <w:pStyle w:val="0"/>
              <w:jc w:val="center"/>
            </w:pPr>
            <w:r>
              <w:rPr>
                <w:sz w:val="20"/>
              </w:rPr>
              <w:t xml:space="preserve">15,2</w:t>
            </w:r>
          </w:p>
        </w:tc>
        <w:tc>
          <w:tcPr>
            <w:tcW w:w="907" w:type="dxa"/>
          </w:tcPr>
          <w:p>
            <w:pPr>
              <w:pStyle w:val="0"/>
              <w:jc w:val="center"/>
            </w:pPr>
            <w:r>
              <w:rPr>
                <w:sz w:val="20"/>
              </w:rPr>
              <w:t xml:space="preserve">14,7</w:t>
            </w:r>
          </w:p>
        </w:tc>
        <w:tc>
          <w:tcPr>
            <w:tcW w:w="964" w:type="dxa"/>
          </w:tcPr>
          <w:p>
            <w:pPr>
              <w:pStyle w:val="0"/>
              <w:jc w:val="center"/>
            </w:pPr>
            <w:r>
              <w:rPr>
                <w:sz w:val="20"/>
              </w:rPr>
              <w:t xml:space="preserve">15,4</w:t>
            </w:r>
          </w:p>
        </w:tc>
        <w:tc>
          <w:tcPr>
            <w:tcW w:w="907" w:type="dxa"/>
          </w:tcPr>
          <w:p>
            <w:pPr>
              <w:pStyle w:val="0"/>
              <w:jc w:val="center"/>
            </w:pPr>
            <w:r>
              <w:rPr>
                <w:sz w:val="20"/>
              </w:rPr>
              <w:t xml:space="preserve">18,8</w:t>
            </w:r>
          </w:p>
        </w:tc>
        <w:tc>
          <w:tcPr>
            <w:tcW w:w="964" w:type="dxa"/>
          </w:tcPr>
          <w:p>
            <w:pPr>
              <w:pStyle w:val="0"/>
              <w:jc w:val="center"/>
            </w:pPr>
            <w:r>
              <w:rPr>
                <w:sz w:val="20"/>
              </w:rPr>
              <w:t xml:space="preserve">19,3</w:t>
            </w:r>
          </w:p>
        </w:tc>
      </w:tr>
      <w:tr>
        <w:tc>
          <w:tcPr>
            <w:tcW w:w="2098" w:type="dxa"/>
            <w:vAlign w:val="bottom"/>
          </w:tcPr>
          <w:p>
            <w:pPr>
              <w:pStyle w:val="0"/>
            </w:pPr>
            <w:r>
              <w:rPr>
                <w:sz w:val="20"/>
              </w:rPr>
              <w:t xml:space="preserve">Терский муниципальный район</w:t>
            </w:r>
          </w:p>
        </w:tc>
        <w:tc>
          <w:tcPr>
            <w:tcW w:w="1134" w:type="dxa"/>
          </w:tcPr>
          <w:p>
            <w:pPr>
              <w:pStyle w:val="0"/>
              <w:jc w:val="center"/>
            </w:pPr>
            <w:r>
              <w:rPr>
                <w:sz w:val="20"/>
              </w:rPr>
              <w:t xml:space="preserve">18,3</w:t>
            </w:r>
          </w:p>
        </w:tc>
        <w:tc>
          <w:tcPr>
            <w:tcW w:w="1077" w:type="dxa"/>
          </w:tcPr>
          <w:p>
            <w:pPr>
              <w:pStyle w:val="0"/>
              <w:jc w:val="center"/>
            </w:pPr>
            <w:r>
              <w:rPr>
                <w:sz w:val="20"/>
              </w:rPr>
              <w:t xml:space="preserve">7,6</w:t>
            </w:r>
          </w:p>
        </w:tc>
        <w:tc>
          <w:tcPr>
            <w:tcW w:w="1020" w:type="dxa"/>
          </w:tcPr>
          <w:p>
            <w:pPr>
              <w:pStyle w:val="0"/>
              <w:jc w:val="center"/>
            </w:pPr>
            <w:r>
              <w:rPr>
                <w:sz w:val="20"/>
              </w:rPr>
              <w:t xml:space="preserve">20,4</w:t>
            </w:r>
          </w:p>
        </w:tc>
        <w:tc>
          <w:tcPr>
            <w:tcW w:w="907" w:type="dxa"/>
          </w:tcPr>
          <w:p>
            <w:pPr>
              <w:pStyle w:val="0"/>
              <w:jc w:val="center"/>
            </w:pPr>
            <w:r>
              <w:rPr>
                <w:sz w:val="20"/>
              </w:rPr>
              <w:t xml:space="preserve">9,7</w:t>
            </w:r>
          </w:p>
        </w:tc>
        <w:tc>
          <w:tcPr>
            <w:tcW w:w="964" w:type="dxa"/>
          </w:tcPr>
          <w:p>
            <w:pPr>
              <w:pStyle w:val="0"/>
              <w:jc w:val="center"/>
            </w:pPr>
            <w:r>
              <w:rPr>
                <w:sz w:val="20"/>
              </w:rPr>
              <w:t xml:space="preserve">13,5</w:t>
            </w:r>
          </w:p>
        </w:tc>
        <w:tc>
          <w:tcPr>
            <w:tcW w:w="907" w:type="dxa"/>
          </w:tcPr>
          <w:p>
            <w:pPr>
              <w:pStyle w:val="0"/>
              <w:jc w:val="center"/>
            </w:pPr>
            <w:r>
              <w:rPr>
                <w:sz w:val="20"/>
              </w:rPr>
              <w:t xml:space="preserve">15,3</w:t>
            </w:r>
          </w:p>
        </w:tc>
        <w:tc>
          <w:tcPr>
            <w:tcW w:w="964" w:type="dxa"/>
          </w:tcPr>
          <w:p>
            <w:pPr>
              <w:pStyle w:val="0"/>
              <w:jc w:val="center"/>
            </w:pPr>
            <w:r>
              <w:rPr>
                <w:sz w:val="20"/>
              </w:rPr>
              <w:t xml:space="preserve">12,1</w:t>
            </w:r>
          </w:p>
        </w:tc>
      </w:tr>
      <w:tr>
        <w:tc>
          <w:tcPr>
            <w:tcW w:w="2098" w:type="dxa"/>
            <w:vAlign w:val="bottom"/>
          </w:tcPr>
          <w:p>
            <w:pPr>
              <w:pStyle w:val="0"/>
            </w:pPr>
            <w:r>
              <w:rPr>
                <w:sz w:val="20"/>
              </w:rPr>
              <w:t xml:space="preserve">Урванский муниципальный район</w:t>
            </w:r>
          </w:p>
        </w:tc>
        <w:tc>
          <w:tcPr>
            <w:tcW w:w="1134" w:type="dxa"/>
          </w:tcPr>
          <w:p>
            <w:pPr>
              <w:pStyle w:val="0"/>
              <w:jc w:val="center"/>
            </w:pPr>
            <w:r>
              <w:rPr>
                <w:sz w:val="20"/>
              </w:rPr>
              <w:t xml:space="preserve">15,7</w:t>
            </w:r>
          </w:p>
        </w:tc>
        <w:tc>
          <w:tcPr>
            <w:tcW w:w="1077" w:type="dxa"/>
          </w:tcPr>
          <w:p>
            <w:pPr>
              <w:pStyle w:val="0"/>
              <w:jc w:val="center"/>
            </w:pPr>
            <w:r>
              <w:rPr>
                <w:sz w:val="20"/>
              </w:rPr>
              <w:t xml:space="preserve">11,8</w:t>
            </w:r>
          </w:p>
        </w:tc>
        <w:tc>
          <w:tcPr>
            <w:tcW w:w="1020" w:type="dxa"/>
          </w:tcPr>
          <w:p>
            <w:pPr>
              <w:pStyle w:val="0"/>
              <w:jc w:val="center"/>
            </w:pPr>
            <w:r>
              <w:rPr>
                <w:sz w:val="20"/>
              </w:rPr>
              <w:t xml:space="preserve">10,5</w:t>
            </w:r>
          </w:p>
        </w:tc>
        <w:tc>
          <w:tcPr>
            <w:tcW w:w="907" w:type="dxa"/>
          </w:tcPr>
          <w:p>
            <w:pPr>
              <w:pStyle w:val="0"/>
              <w:jc w:val="center"/>
            </w:pPr>
            <w:r>
              <w:rPr>
                <w:sz w:val="20"/>
              </w:rPr>
              <w:t xml:space="preserve">8,5</w:t>
            </w:r>
          </w:p>
        </w:tc>
        <w:tc>
          <w:tcPr>
            <w:tcW w:w="964" w:type="dxa"/>
          </w:tcPr>
          <w:p>
            <w:pPr>
              <w:pStyle w:val="0"/>
              <w:jc w:val="center"/>
            </w:pPr>
            <w:r>
              <w:rPr>
                <w:sz w:val="20"/>
              </w:rPr>
              <w:t xml:space="preserve">7,6</w:t>
            </w:r>
          </w:p>
        </w:tc>
        <w:tc>
          <w:tcPr>
            <w:tcW w:w="907" w:type="dxa"/>
          </w:tcPr>
          <w:p>
            <w:pPr>
              <w:pStyle w:val="0"/>
              <w:jc w:val="center"/>
            </w:pPr>
            <w:r>
              <w:rPr>
                <w:sz w:val="20"/>
              </w:rPr>
              <w:t xml:space="preserve">9,3</w:t>
            </w:r>
          </w:p>
        </w:tc>
        <w:tc>
          <w:tcPr>
            <w:tcW w:w="964" w:type="dxa"/>
          </w:tcPr>
          <w:p>
            <w:pPr>
              <w:pStyle w:val="0"/>
              <w:jc w:val="center"/>
            </w:pPr>
            <w:r>
              <w:rPr>
                <w:sz w:val="20"/>
              </w:rPr>
              <w:t xml:space="preserve">12,1</w:t>
            </w:r>
          </w:p>
        </w:tc>
      </w:tr>
      <w:tr>
        <w:tc>
          <w:tcPr>
            <w:tcW w:w="2098" w:type="dxa"/>
            <w:vAlign w:val="bottom"/>
          </w:tcPr>
          <w:p>
            <w:pPr>
              <w:pStyle w:val="0"/>
            </w:pPr>
            <w:r>
              <w:rPr>
                <w:sz w:val="20"/>
              </w:rPr>
              <w:t xml:space="preserve">Чегемский муниципальный район</w:t>
            </w:r>
          </w:p>
        </w:tc>
        <w:tc>
          <w:tcPr>
            <w:tcW w:w="1134" w:type="dxa"/>
          </w:tcPr>
          <w:p>
            <w:pPr>
              <w:pStyle w:val="0"/>
              <w:jc w:val="center"/>
            </w:pPr>
            <w:r>
              <w:rPr>
                <w:sz w:val="20"/>
              </w:rPr>
              <w:t xml:space="preserve">21,5</w:t>
            </w:r>
          </w:p>
        </w:tc>
        <w:tc>
          <w:tcPr>
            <w:tcW w:w="1077" w:type="dxa"/>
          </w:tcPr>
          <w:p>
            <w:pPr>
              <w:pStyle w:val="0"/>
              <w:jc w:val="center"/>
            </w:pPr>
            <w:r>
              <w:rPr>
                <w:sz w:val="20"/>
              </w:rPr>
              <w:t xml:space="preserve">42,1</w:t>
            </w:r>
          </w:p>
        </w:tc>
        <w:tc>
          <w:tcPr>
            <w:tcW w:w="1020" w:type="dxa"/>
          </w:tcPr>
          <w:p>
            <w:pPr>
              <w:pStyle w:val="0"/>
              <w:jc w:val="center"/>
            </w:pPr>
            <w:r>
              <w:rPr>
                <w:sz w:val="20"/>
              </w:rPr>
              <w:t xml:space="preserve">13,8</w:t>
            </w:r>
          </w:p>
        </w:tc>
        <w:tc>
          <w:tcPr>
            <w:tcW w:w="907" w:type="dxa"/>
          </w:tcPr>
          <w:p>
            <w:pPr>
              <w:pStyle w:val="0"/>
              <w:jc w:val="center"/>
            </w:pPr>
            <w:r>
              <w:rPr>
                <w:sz w:val="20"/>
              </w:rPr>
              <w:t xml:space="preserve">24,0</w:t>
            </w:r>
          </w:p>
        </w:tc>
        <w:tc>
          <w:tcPr>
            <w:tcW w:w="964" w:type="dxa"/>
          </w:tcPr>
          <w:p>
            <w:pPr>
              <w:pStyle w:val="0"/>
              <w:jc w:val="center"/>
            </w:pPr>
            <w:r>
              <w:rPr>
                <w:sz w:val="20"/>
              </w:rPr>
              <w:t xml:space="preserve">11,8</w:t>
            </w:r>
          </w:p>
        </w:tc>
        <w:tc>
          <w:tcPr>
            <w:tcW w:w="907" w:type="dxa"/>
          </w:tcPr>
          <w:p>
            <w:pPr>
              <w:pStyle w:val="0"/>
              <w:jc w:val="center"/>
            </w:pPr>
            <w:r>
              <w:rPr>
                <w:sz w:val="20"/>
              </w:rPr>
              <w:t xml:space="preserve">16,5</w:t>
            </w:r>
          </w:p>
        </w:tc>
        <w:tc>
          <w:tcPr>
            <w:tcW w:w="964" w:type="dxa"/>
          </w:tcPr>
          <w:p>
            <w:pPr>
              <w:pStyle w:val="0"/>
              <w:jc w:val="center"/>
            </w:pPr>
            <w:r>
              <w:rPr>
                <w:sz w:val="20"/>
              </w:rPr>
              <w:t xml:space="preserve">17,9</w:t>
            </w:r>
          </w:p>
        </w:tc>
      </w:tr>
      <w:tr>
        <w:tc>
          <w:tcPr>
            <w:tcW w:w="2098" w:type="dxa"/>
            <w:vAlign w:val="bottom"/>
          </w:tcPr>
          <w:p>
            <w:pPr>
              <w:pStyle w:val="0"/>
            </w:pPr>
            <w:r>
              <w:rPr>
                <w:sz w:val="20"/>
              </w:rPr>
              <w:t xml:space="preserve">Черекский муниципальный район</w:t>
            </w:r>
          </w:p>
        </w:tc>
        <w:tc>
          <w:tcPr>
            <w:tcW w:w="1134" w:type="dxa"/>
          </w:tcPr>
          <w:p>
            <w:pPr>
              <w:pStyle w:val="0"/>
              <w:jc w:val="center"/>
            </w:pPr>
            <w:r>
              <w:rPr>
                <w:sz w:val="20"/>
              </w:rPr>
              <w:t xml:space="preserve">35,9</w:t>
            </w:r>
          </w:p>
        </w:tc>
        <w:tc>
          <w:tcPr>
            <w:tcW w:w="1077" w:type="dxa"/>
          </w:tcPr>
          <w:p>
            <w:pPr>
              <w:pStyle w:val="0"/>
              <w:jc w:val="center"/>
            </w:pPr>
            <w:r>
              <w:rPr>
                <w:sz w:val="20"/>
              </w:rPr>
              <w:t xml:space="preserve">35,1</w:t>
            </w:r>
          </w:p>
        </w:tc>
        <w:tc>
          <w:tcPr>
            <w:tcW w:w="1020" w:type="dxa"/>
          </w:tcPr>
          <w:p>
            <w:pPr>
              <w:pStyle w:val="0"/>
              <w:jc w:val="center"/>
            </w:pPr>
            <w:r>
              <w:rPr>
                <w:sz w:val="20"/>
              </w:rPr>
              <w:t xml:space="preserve">45,3</w:t>
            </w:r>
          </w:p>
        </w:tc>
        <w:tc>
          <w:tcPr>
            <w:tcW w:w="907" w:type="dxa"/>
          </w:tcPr>
          <w:p>
            <w:pPr>
              <w:pStyle w:val="0"/>
              <w:jc w:val="center"/>
            </w:pPr>
            <w:r>
              <w:rPr>
                <w:sz w:val="20"/>
              </w:rPr>
              <w:t xml:space="preserve">38,7</w:t>
            </w:r>
          </w:p>
        </w:tc>
        <w:tc>
          <w:tcPr>
            <w:tcW w:w="964" w:type="dxa"/>
          </w:tcPr>
          <w:p>
            <w:pPr>
              <w:pStyle w:val="0"/>
              <w:jc w:val="center"/>
            </w:pPr>
            <w:r>
              <w:rPr>
                <w:sz w:val="20"/>
              </w:rPr>
              <w:t xml:space="preserve">42,1</w:t>
            </w:r>
          </w:p>
        </w:tc>
        <w:tc>
          <w:tcPr>
            <w:tcW w:w="907" w:type="dxa"/>
          </w:tcPr>
          <w:p>
            <w:pPr>
              <w:pStyle w:val="0"/>
              <w:jc w:val="center"/>
            </w:pPr>
            <w:r>
              <w:rPr>
                <w:sz w:val="20"/>
              </w:rPr>
              <w:t xml:space="preserve">47,1</w:t>
            </w:r>
          </w:p>
        </w:tc>
        <w:tc>
          <w:tcPr>
            <w:tcW w:w="964" w:type="dxa"/>
          </w:tcPr>
          <w:p>
            <w:pPr>
              <w:pStyle w:val="0"/>
              <w:jc w:val="center"/>
            </w:pPr>
            <w:r>
              <w:rPr>
                <w:sz w:val="20"/>
              </w:rPr>
              <w:t xml:space="preserve">45,7</w:t>
            </w:r>
          </w:p>
        </w:tc>
      </w:tr>
      <w:tr>
        <w:tc>
          <w:tcPr>
            <w:tcW w:w="2098" w:type="dxa"/>
            <w:vAlign w:val="bottom"/>
          </w:tcPr>
          <w:p>
            <w:pPr>
              <w:pStyle w:val="0"/>
            </w:pPr>
            <w:r>
              <w:rPr>
                <w:sz w:val="20"/>
              </w:rPr>
              <w:t xml:space="preserve">Эльбрусский муниципальный район</w:t>
            </w:r>
          </w:p>
        </w:tc>
        <w:tc>
          <w:tcPr>
            <w:tcW w:w="1134" w:type="dxa"/>
          </w:tcPr>
          <w:p>
            <w:pPr>
              <w:pStyle w:val="0"/>
              <w:jc w:val="center"/>
            </w:pPr>
            <w:r>
              <w:rPr>
                <w:sz w:val="20"/>
              </w:rPr>
              <w:t xml:space="preserve">23,0</w:t>
            </w:r>
          </w:p>
        </w:tc>
        <w:tc>
          <w:tcPr>
            <w:tcW w:w="1077" w:type="dxa"/>
          </w:tcPr>
          <w:p>
            <w:pPr>
              <w:pStyle w:val="0"/>
              <w:jc w:val="center"/>
            </w:pPr>
            <w:r>
              <w:rPr>
                <w:sz w:val="20"/>
              </w:rPr>
              <w:t xml:space="preserve">7,8</w:t>
            </w:r>
          </w:p>
        </w:tc>
        <w:tc>
          <w:tcPr>
            <w:tcW w:w="1020" w:type="dxa"/>
          </w:tcPr>
          <w:p>
            <w:pPr>
              <w:pStyle w:val="0"/>
              <w:jc w:val="center"/>
            </w:pPr>
            <w:r>
              <w:rPr>
                <w:sz w:val="20"/>
              </w:rPr>
              <w:t xml:space="preserve">24,0</w:t>
            </w:r>
          </w:p>
        </w:tc>
        <w:tc>
          <w:tcPr>
            <w:tcW w:w="907" w:type="dxa"/>
          </w:tcPr>
          <w:p>
            <w:pPr>
              <w:pStyle w:val="0"/>
              <w:jc w:val="center"/>
            </w:pPr>
            <w:r>
              <w:rPr>
                <w:sz w:val="20"/>
              </w:rPr>
              <w:t xml:space="preserve">24,1</w:t>
            </w:r>
          </w:p>
        </w:tc>
        <w:tc>
          <w:tcPr>
            <w:tcW w:w="964" w:type="dxa"/>
          </w:tcPr>
          <w:p>
            <w:pPr>
              <w:pStyle w:val="0"/>
              <w:jc w:val="center"/>
            </w:pPr>
            <w:r>
              <w:rPr>
                <w:sz w:val="20"/>
              </w:rPr>
              <w:t xml:space="preserve">35,1</w:t>
            </w:r>
          </w:p>
        </w:tc>
        <w:tc>
          <w:tcPr>
            <w:tcW w:w="907" w:type="dxa"/>
          </w:tcPr>
          <w:p>
            <w:pPr>
              <w:pStyle w:val="0"/>
              <w:jc w:val="center"/>
            </w:pPr>
            <w:r>
              <w:rPr>
                <w:sz w:val="20"/>
              </w:rPr>
              <w:t xml:space="preserve">41,8</w:t>
            </w:r>
          </w:p>
        </w:tc>
        <w:tc>
          <w:tcPr>
            <w:tcW w:w="964" w:type="dxa"/>
          </w:tcPr>
          <w:p>
            <w:pPr>
              <w:pStyle w:val="0"/>
              <w:jc w:val="center"/>
            </w:pPr>
            <w:r>
              <w:rPr>
                <w:sz w:val="20"/>
              </w:rPr>
              <w:t xml:space="preserve">49,1</w:t>
            </w:r>
          </w:p>
        </w:tc>
      </w:tr>
      <w:tr>
        <w:tc>
          <w:tcPr>
            <w:tcW w:w="2098" w:type="dxa"/>
            <w:vAlign w:val="bottom"/>
          </w:tcPr>
          <w:p>
            <w:pPr>
              <w:pStyle w:val="0"/>
            </w:pPr>
            <w:r>
              <w:rPr>
                <w:sz w:val="20"/>
              </w:rPr>
              <w:t xml:space="preserve">Всего</w:t>
            </w:r>
          </w:p>
        </w:tc>
        <w:tc>
          <w:tcPr>
            <w:tcW w:w="1134" w:type="dxa"/>
          </w:tcPr>
          <w:p>
            <w:pPr>
              <w:pStyle w:val="0"/>
              <w:jc w:val="center"/>
            </w:pPr>
            <w:r>
              <w:rPr>
                <w:sz w:val="20"/>
              </w:rPr>
              <w:t xml:space="preserve">13,7</w:t>
            </w:r>
          </w:p>
        </w:tc>
        <w:tc>
          <w:tcPr>
            <w:tcW w:w="1077" w:type="dxa"/>
          </w:tcPr>
          <w:p>
            <w:pPr>
              <w:pStyle w:val="0"/>
              <w:jc w:val="center"/>
            </w:pPr>
            <w:r>
              <w:rPr>
                <w:sz w:val="20"/>
              </w:rPr>
              <w:t xml:space="preserve">14,0</w:t>
            </w:r>
          </w:p>
        </w:tc>
        <w:tc>
          <w:tcPr>
            <w:tcW w:w="1020" w:type="dxa"/>
          </w:tcPr>
          <w:p>
            <w:pPr>
              <w:pStyle w:val="0"/>
              <w:jc w:val="center"/>
            </w:pPr>
            <w:r>
              <w:rPr>
                <w:sz w:val="20"/>
              </w:rPr>
              <w:t xml:space="preserve">12,0</w:t>
            </w:r>
          </w:p>
        </w:tc>
        <w:tc>
          <w:tcPr>
            <w:tcW w:w="907" w:type="dxa"/>
          </w:tcPr>
          <w:p>
            <w:pPr>
              <w:pStyle w:val="0"/>
              <w:jc w:val="center"/>
            </w:pPr>
            <w:r>
              <w:rPr>
                <w:sz w:val="20"/>
              </w:rPr>
              <w:t xml:space="preserve">12,4</w:t>
            </w:r>
          </w:p>
        </w:tc>
        <w:tc>
          <w:tcPr>
            <w:tcW w:w="964" w:type="dxa"/>
          </w:tcPr>
          <w:p>
            <w:pPr>
              <w:pStyle w:val="0"/>
              <w:jc w:val="center"/>
            </w:pPr>
            <w:r>
              <w:rPr>
                <w:sz w:val="20"/>
              </w:rPr>
              <w:t xml:space="preserve">7,8</w:t>
            </w:r>
          </w:p>
        </w:tc>
        <w:tc>
          <w:tcPr>
            <w:tcW w:w="907" w:type="dxa"/>
          </w:tcPr>
          <w:p>
            <w:pPr>
              <w:pStyle w:val="0"/>
              <w:jc w:val="center"/>
            </w:pPr>
            <w:r>
              <w:rPr>
                <w:sz w:val="20"/>
              </w:rPr>
              <w:t xml:space="preserve">9,3</w:t>
            </w:r>
          </w:p>
        </w:tc>
        <w:tc>
          <w:tcPr>
            <w:tcW w:w="964" w:type="dxa"/>
          </w:tcPr>
          <w:p>
            <w:pPr>
              <w:pStyle w:val="0"/>
              <w:jc w:val="center"/>
            </w:pPr>
            <w:r>
              <w:rPr>
                <w:sz w:val="20"/>
              </w:rPr>
              <w:t xml:space="preserve">11,7</w:t>
            </w:r>
          </w:p>
        </w:tc>
      </w:tr>
    </w:tbl>
    <w:p>
      <w:pPr>
        <w:pStyle w:val="0"/>
        <w:jc w:val="both"/>
      </w:pPr>
      <w:r>
        <w:rPr>
          <w:sz w:val="20"/>
        </w:rPr>
      </w:r>
    </w:p>
    <w:p>
      <w:pPr>
        <w:pStyle w:val="0"/>
        <w:outlineLvl w:val="3"/>
        <w:jc w:val="right"/>
      </w:pPr>
      <w:r>
        <w:rPr>
          <w:sz w:val="20"/>
        </w:rPr>
        <w:t xml:space="preserve">Таблица 34</w:t>
      </w:r>
    </w:p>
    <w:p>
      <w:pPr>
        <w:pStyle w:val="0"/>
        <w:jc w:val="both"/>
      </w:pPr>
      <w:r>
        <w:rPr>
          <w:sz w:val="20"/>
        </w:rPr>
      </w:r>
    </w:p>
    <w:p>
      <w:pPr>
        <w:pStyle w:val="2"/>
        <w:jc w:val="center"/>
      </w:pPr>
      <w:r>
        <w:rPr>
          <w:sz w:val="20"/>
        </w:rPr>
        <w:t xml:space="preserve">Сведения о пациентах с сердечно-сосудистыми заболеваниями,</w:t>
      </w:r>
    </w:p>
    <w:p>
      <w:pPr>
        <w:pStyle w:val="2"/>
        <w:jc w:val="center"/>
      </w:pPr>
      <w:r>
        <w:rPr>
          <w:sz w:val="20"/>
        </w:rPr>
        <w:t xml:space="preserve">пролеченных на кардиологических и терапевтических койках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2"/>
        <w:gridCol w:w="1276"/>
        <w:gridCol w:w="1275"/>
        <w:gridCol w:w="1701"/>
        <w:gridCol w:w="2268"/>
      </w:tblGrid>
      <w:tr>
        <w:tc>
          <w:tcPr>
            <w:tcW w:w="2552" w:type="dxa"/>
            <w:vMerge w:val="restart"/>
          </w:tcPr>
          <w:p>
            <w:pPr>
              <w:pStyle w:val="0"/>
              <w:jc w:val="center"/>
            </w:pPr>
            <w:r>
              <w:rPr>
                <w:sz w:val="20"/>
              </w:rPr>
              <w:t xml:space="preserve">Коды Международной статистической классификации болезней и проблем, связанных со здоровьем, 10-го пересмотра</w:t>
            </w:r>
          </w:p>
        </w:tc>
        <w:tc>
          <w:tcPr>
            <w:gridSpan w:val="3"/>
            <w:tcW w:w="4252" w:type="dxa"/>
          </w:tcPr>
          <w:p>
            <w:pPr>
              <w:pStyle w:val="0"/>
              <w:jc w:val="center"/>
            </w:pPr>
            <w:r>
              <w:rPr>
                <w:sz w:val="20"/>
              </w:rPr>
              <w:t xml:space="preserve">Пролечено пациентов за год, предшествующий году разработки (актуализации) РП "БССЗ"</w:t>
            </w:r>
          </w:p>
        </w:tc>
        <w:tc>
          <w:tcPr>
            <w:tcW w:w="2268" w:type="dxa"/>
            <w:vMerge w:val="restart"/>
          </w:tcPr>
          <w:p>
            <w:pPr>
              <w:pStyle w:val="0"/>
              <w:jc w:val="center"/>
            </w:pPr>
            <w:r>
              <w:rPr>
                <w:sz w:val="20"/>
              </w:rPr>
              <w:t xml:space="preserve">Доля пациентов, пролеченных на кардиологических койках, от общего количества пролеченных, %</w:t>
            </w:r>
          </w:p>
        </w:tc>
      </w:tr>
      <w:tr>
        <w:tc>
          <w:tcPr>
            <w:vMerge w:val="continue"/>
          </w:tcPr>
          <w:p/>
        </w:tc>
        <w:tc>
          <w:tcPr>
            <w:tcW w:w="1276" w:type="dxa"/>
          </w:tcPr>
          <w:p>
            <w:pPr>
              <w:pStyle w:val="0"/>
              <w:jc w:val="center"/>
            </w:pPr>
            <w:r>
              <w:rPr>
                <w:sz w:val="20"/>
              </w:rPr>
              <w:t xml:space="preserve">на койках кардиологического профиля</w:t>
            </w:r>
          </w:p>
        </w:tc>
        <w:tc>
          <w:tcPr>
            <w:tcW w:w="1275" w:type="dxa"/>
          </w:tcPr>
          <w:p>
            <w:pPr>
              <w:pStyle w:val="0"/>
              <w:jc w:val="center"/>
            </w:pPr>
            <w:r>
              <w:rPr>
                <w:sz w:val="20"/>
              </w:rPr>
              <w:t xml:space="preserve">на койках терапевтического профиля</w:t>
            </w:r>
          </w:p>
        </w:tc>
        <w:tc>
          <w:tcPr>
            <w:tcW w:w="1701" w:type="dxa"/>
          </w:tcPr>
          <w:p>
            <w:pPr>
              <w:pStyle w:val="0"/>
              <w:jc w:val="center"/>
            </w:pPr>
            <w:r>
              <w:rPr>
                <w:sz w:val="20"/>
              </w:rPr>
              <w:t xml:space="preserve">на кардиологических и терапевтических койках</w:t>
            </w:r>
          </w:p>
        </w:tc>
        <w:tc>
          <w:tcPr>
            <w:vMerge w:val="continue"/>
          </w:tcPr>
          <w:p/>
        </w:tc>
      </w:tr>
      <w:tr>
        <w:tc>
          <w:tcPr>
            <w:tcW w:w="2552" w:type="dxa"/>
            <w:vAlign w:val="center"/>
          </w:tcPr>
          <w:p>
            <w:pPr>
              <w:pStyle w:val="0"/>
            </w:pPr>
            <w:r>
              <w:rPr>
                <w:sz w:val="20"/>
              </w:rPr>
              <w:t xml:space="preserve">I10 - I15 (болезни, характеризующиеся повышенным артериальным давлением)</w:t>
            </w:r>
          </w:p>
        </w:tc>
        <w:tc>
          <w:tcPr>
            <w:tcW w:w="1276" w:type="dxa"/>
          </w:tcPr>
          <w:p>
            <w:pPr>
              <w:pStyle w:val="0"/>
              <w:jc w:val="center"/>
            </w:pPr>
            <w:r>
              <w:rPr>
                <w:sz w:val="20"/>
              </w:rPr>
              <w:t xml:space="preserve">3446</w:t>
            </w:r>
          </w:p>
        </w:tc>
        <w:tc>
          <w:tcPr>
            <w:tcW w:w="1275" w:type="dxa"/>
          </w:tcPr>
          <w:p>
            <w:pPr>
              <w:pStyle w:val="0"/>
              <w:jc w:val="center"/>
            </w:pPr>
            <w:r>
              <w:rPr>
                <w:sz w:val="20"/>
              </w:rPr>
              <w:t xml:space="preserve">2201</w:t>
            </w:r>
          </w:p>
        </w:tc>
        <w:tc>
          <w:tcPr>
            <w:tcW w:w="1701" w:type="dxa"/>
          </w:tcPr>
          <w:p>
            <w:pPr>
              <w:pStyle w:val="0"/>
              <w:jc w:val="center"/>
            </w:pPr>
            <w:r>
              <w:rPr>
                <w:sz w:val="20"/>
              </w:rPr>
              <w:t xml:space="preserve">5647</w:t>
            </w:r>
          </w:p>
        </w:tc>
        <w:tc>
          <w:tcPr>
            <w:tcW w:w="2268" w:type="dxa"/>
          </w:tcPr>
          <w:p>
            <w:pPr>
              <w:pStyle w:val="0"/>
              <w:jc w:val="center"/>
            </w:pPr>
            <w:r>
              <w:rPr>
                <w:sz w:val="20"/>
              </w:rPr>
              <w:t xml:space="preserve">61</w:t>
            </w:r>
          </w:p>
        </w:tc>
      </w:tr>
      <w:tr>
        <w:tc>
          <w:tcPr>
            <w:tcW w:w="2552" w:type="dxa"/>
            <w:vAlign w:val="center"/>
          </w:tcPr>
          <w:p>
            <w:pPr>
              <w:pStyle w:val="0"/>
            </w:pPr>
            <w:r>
              <w:rPr>
                <w:sz w:val="20"/>
              </w:rPr>
              <w:t xml:space="preserve">I20, I23 - I25 (ишемическая болезнь сердца (за исключением инфаркта миокарда и нестабильной стенокардии)</w:t>
            </w:r>
          </w:p>
        </w:tc>
        <w:tc>
          <w:tcPr>
            <w:tcW w:w="1276" w:type="dxa"/>
          </w:tcPr>
          <w:p>
            <w:pPr>
              <w:pStyle w:val="0"/>
              <w:jc w:val="center"/>
            </w:pPr>
            <w:r>
              <w:rPr>
                <w:sz w:val="20"/>
              </w:rPr>
              <w:t xml:space="preserve">4281</w:t>
            </w:r>
          </w:p>
        </w:tc>
        <w:tc>
          <w:tcPr>
            <w:tcW w:w="1275" w:type="dxa"/>
          </w:tcPr>
          <w:p>
            <w:pPr>
              <w:pStyle w:val="0"/>
              <w:jc w:val="center"/>
            </w:pPr>
            <w:r>
              <w:rPr>
                <w:sz w:val="20"/>
              </w:rPr>
              <w:t xml:space="preserve">523</w:t>
            </w:r>
          </w:p>
        </w:tc>
        <w:tc>
          <w:tcPr>
            <w:tcW w:w="1701" w:type="dxa"/>
          </w:tcPr>
          <w:p>
            <w:pPr>
              <w:pStyle w:val="0"/>
              <w:jc w:val="center"/>
            </w:pPr>
            <w:r>
              <w:rPr>
                <w:sz w:val="20"/>
              </w:rPr>
              <w:t xml:space="preserve">4804</w:t>
            </w:r>
          </w:p>
        </w:tc>
        <w:tc>
          <w:tcPr>
            <w:tcW w:w="2268" w:type="dxa"/>
          </w:tcPr>
          <w:p>
            <w:pPr>
              <w:pStyle w:val="0"/>
              <w:jc w:val="center"/>
            </w:pPr>
            <w:r>
              <w:rPr>
                <w:sz w:val="20"/>
              </w:rPr>
              <w:t xml:space="preserve">89,1</w:t>
            </w:r>
          </w:p>
        </w:tc>
      </w:tr>
      <w:tr>
        <w:tc>
          <w:tcPr>
            <w:tcW w:w="2552" w:type="dxa"/>
            <w:vAlign w:val="center"/>
          </w:tcPr>
          <w:p>
            <w:pPr>
              <w:pStyle w:val="0"/>
            </w:pPr>
            <w:r>
              <w:rPr>
                <w:sz w:val="20"/>
              </w:rPr>
              <w:t xml:space="preserve">I20.0 (нестабильная стенокардия)</w:t>
            </w:r>
          </w:p>
        </w:tc>
        <w:tc>
          <w:tcPr>
            <w:tcW w:w="1276" w:type="dxa"/>
          </w:tcPr>
          <w:p>
            <w:pPr>
              <w:pStyle w:val="0"/>
              <w:jc w:val="center"/>
            </w:pPr>
            <w:r>
              <w:rPr>
                <w:sz w:val="20"/>
              </w:rPr>
              <w:t xml:space="preserve">1474</w:t>
            </w:r>
          </w:p>
        </w:tc>
        <w:tc>
          <w:tcPr>
            <w:tcW w:w="1275" w:type="dxa"/>
          </w:tcPr>
          <w:p>
            <w:pPr>
              <w:pStyle w:val="0"/>
              <w:jc w:val="center"/>
            </w:pPr>
            <w:r>
              <w:rPr>
                <w:sz w:val="20"/>
              </w:rPr>
              <w:t xml:space="preserve">3</w:t>
            </w:r>
          </w:p>
        </w:tc>
        <w:tc>
          <w:tcPr>
            <w:tcW w:w="1701" w:type="dxa"/>
          </w:tcPr>
          <w:p>
            <w:pPr>
              <w:pStyle w:val="0"/>
              <w:jc w:val="center"/>
            </w:pPr>
            <w:r>
              <w:rPr>
                <w:sz w:val="20"/>
              </w:rPr>
              <w:t xml:space="preserve">1477</w:t>
            </w:r>
          </w:p>
        </w:tc>
        <w:tc>
          <w:tcPr>
            <w:tcW w:w="2268" w:type="dxa"/>
          </w:tcPr>
          <w:p>
            <w:pPr>
              <w:pStyle w:val="0"/>
              <w:jc w:val="center"/>
            </w:pPr>
            <w:r>
              <w:rPr>
                <w:sz w:val="20"/>
              </w:rPr>
              <w:t xml:space="preserve">99,8</w:t>
            </w:r>
          </w:p>
        </w:tc>
      </w:tr>
      <w:tr>
        <w:tc>
          <w:tcPr>
            <w:tcW w:w="2552" w:type="dxa"/>
            <w:vAlign w:val="center"/>
          </w:tcPr>
          <w:p>
            <w:pPr>
              <w:pStyle w:val="0"/>
            </w:pPr>
            <w:r>
              <w:rPr>
                <w:sz w:val="20"/>
              </w:rPr>
              <w:t xml:space="preserve">I21 - I22 (острый и повторный инфаркт миокарда)</w:t>
            </w:r>
          </w:p>
        </w:tc>
        <w:tc>
          <w:tcPr>
            <w:tcW w:w="1276" w:type="dxa"/>
          </w:tcPr>
          <w:p>
            <w:pPr>
              <w:pStyle w:val="0"/>
              <w:jc w:val="center"/>
            </w:pPr>
            <w:r>
              <w:rPr>
                <w:sz w:val="20"/>
              </w:rPr>
              <w:t xml:space="preserve">970</w:t>
            </w:r>
          </w:p>
        </w:tc>
        <w:tc>
          <w:tcPr>
            <w:tcW w:w="1275" w:type="dxa"/>
          </w:tcPr>
          <w:p>
            <w:pPr>
              <w:pStyle w:val="0"/>
              <w:jc w:val="center"/>
            </w:pPr>
            <w:r>
              <w:rPr>
                <w:sz w:val="20"/>
              </w:rPr>
              <w:t xml:space="preserve">2</w:t>
            </w:r>
          </w:p>
        </w:tc>
        <w:tc>
          <w:tcPr>
            <w:tcW w:w="1701" w:type="dxa"/>
          </w:tcPr>
          <w:p>
            <w:pPr>
              <w:pStyle w:val="0"/>
              <w:jc w:val="center"/>
            </w:pPr>
            <w:r>
              <w:rPr>
                <w:sz w:val="20"/>
              </w:rPr>
              <w:t xml:space="preserve">972</w:t>
            </w:r>
          </w:p>
        </w:tc>
        <w:tc>
          <w:tcPr>
            <w:tcW w:w="2268" w:type="dxa"/>
          </w:tcPr>
          <w:p>
            <w:pPr>
              <w:pStyle w:val="0"/>
              <w:jc w:val="center"/>
            </w:pPr>
            <w:r>
              <w:rPr>
                <w:sz w:val="20"/>
              </w:rPr>
              <w:t xml:space="preserve">99,8</w:t>
            </w:r>
          </w:p>
        </w:tc>
      </w:tr>
      <w:tr>
        <w:tc>
          <w:tcPr>
            <w:tcW w:w="2552" w:type="dxa"/>
            <w:vAlign w:val="center"/>
          </w:tcPr>
          <w:p>
            <w:pPr>
              <w:pStyle w:val="0"/>
            </w:pPr>
            <w:r>
              <w:rPr>
                <w:sz w:val="20"/>
              </w:rPr>
              <w:t xml:space="preserve">I26 - I28 (легочное сердце и нарушение легочного кровообращения, включая тромбоэмболию легочной артерии)</w:t>
            </w:r>
          </w:p>
        </w:tc>
        <w:tc>
          <w:tcPr>
            <w:tcW w:w="1276" w:type="dxa"/>
          </w:tcPr>
          <w:p>
            <w:pPr>
              <w:pStyle w:val="0"/>
              <w:jc w:val="center"/>
            </w:pPr>
            <w:r>
              <w:rPr>
                <w:sz w:val="20"/>
              </w:rPr>
              <w:t xml:space="preserve">10</w:t>
            </w:r>
          </w:p>
        </w:tc>
        <w:tc>
          <w:tcPr>
            <w:tcW w:w="1275" w:type="dxa"/>
          </w:tcPr>
          <w:p>
            <w:pPr>
              <w:pStyle w:val="0"/>
              <w:jc w:val="center"/>
            </w:pPr>
            <w:r>
              <w:rPr>
                <w:sz w:val="20"/>
              </w:rPr>
              <w:t xml:space="preserve">2</w:t>
            </w:r>
          </w:p>
        </w:tc>
        <w:tc>
          <w:tcPr>
            <w:tcW w:w="1701" w:type="dxa"/>
          </w:tcPr>
          <w:p>
            <w:pPr>
              <w:pStyle w:val="0"/>
              <w:jc w:val="center"/>
            </w:pPr>
            <w:r>
              <w:rPr>
                <w:sz w:val="20"/>
              </w:rPr>
              <w:t xml:space="preserve">12</w:t>
            </w:r>
          </w:p>
        </w:tc>
        <w:tc>
          <w:tcPr>
            <w:tcW w:w="2268" w:type="dxa"/>
          </w:tcPr>
          <w:p>
            <w:pPr>
              <w:pStyle w:val="0"/>
              <w:jc w:val="center"/>
            </w:pPr>
            <w:r>
              <w:rPr>
                <w:sz w:val="20"/>
              </w:rPr>
              <w:t xml:space="preserve">83,3</w:t>
            </w:r>
          </w:p>
        </w:tc>
      </w:tr>
      <w:tr>
        <w:tc>
          <w:tcPr>
            <w:tcW w:w="2552" w:type="dxa"/>
            <w:vAlign w:val="center"/>
          </w:tcPr>
          <w:p>
            <w:pPr>
              <w:pStyle w:val="0"/>
            </w:pPr>
            <w:r>
              <w:rPr>
                <w:sz w:val="20"/>
              </w:rPr>
              <w:t xml:space="preserve">I30 - I43, I51, I52 (другие болезни сердца)</w:t>
            </w:r>
          </w:p>
        </w:tc>
        <w:tc>
          <w:tcPr>
            <w:tcW w:w="1276" w:type="dxa"/>
          </w:tcPr>
          <w:p>
            <w:pPr>
              <w:pStyle w:val="0"/>
              <w:jc w:val="center"/>
            </w:pPr>
            <w:r>
              <w:rPr>
                <w:sz w:val="20"/>
              </w:rPr>
              <w:t xml:space="preserve">710</w:t>
            </w:r>
          </w:p>
        </w:tc>
        <w:tc>
          <w:tcPr>
            <w:tcW w:w="1275" w:type="dxa"/>
          </w:tcPr>
          <w:p>
            <w:pPr>
              <w:pStyle w:val="0"/>
              <w:jc w:val="center"/>
            </w:pPr>
            <w:r>
              <w:rPr>
                <w:sz w:val="20"/>
              </w:rPr>
              <w:t xml:space="preserve">97</w:t>
            </w:r>
          </w:p>
        </w:tc>
        <w:tc>
          <w:tcPr>
            <w:tcW w:w="1701" w:type="dxa"/>
          </w:tcPr>
          <w:p>
            <w:pPr>
              <w:pStyle w:val="0"/>
              <w:jc w:val="center"/>
            </w:pPr>
            <w:r>
              <w:rPr>
                <w:sz w:val="20"/>
              </w:rPr>
              <w:t xml:space="preserve">807</w:t>
            </w:r>
          </w:p>
        </w:tc>
        <w:tc>
          <w:tcPr>
            <w:tcW w:w="2268" w:type="dxa"/>
          </w:tcPr>
          <w:p>
            <w:pPr>
              <w:pStyle w:val="0"/>
              <w:jc w:val="center"/>
            </w:pPr>
            <w:r>
              <w:rPr>
                <w:sz w:val="20"/>
              </w:rPr>
              <w:t xml:space="preserve">88</w:t>
            </w:r>
          </w:p>
        </w:tc>
      </w:tr>
      <w:tr>
        <w:tc>
          <w:tcPr>
            <w:tcW w:w="2552" w:type="dxa"/>
            <w:vAlign w:val="center"/>
          </w:tcPr>
          <w:p>
            <w:pPr>
              <w:pStyle w:val="0"/>
            </w:pPr>
            <w:r>
              <w:rPr>
                <w:sz w:val="20"/>
              </w:rPr>
              <w:t xml:space="preserve">I44 - I49 (нарушения ритма сердца)</w:t>
            </w:r>
          </w:p>
        </w:tc>
        <w:tc>
          <w:tcPr>
            <w:tcW w:w="1276" w:type="dxa"/>
          </w:tcPr>
          <w:p>
            <w:pPr>
              <w:pStyle w:val="0"/>
              <w:jc w:val="center"/>
            </w:pPr>
            <w:r>
              <w:rPr>
                <w:sz w:val="20"/>
              </w:rPr>
              <w:t xml:space="preserve">253</w:t>
            </w:r>
          </w:p>
        </w:tc>
        <w:tc>
          <w:tcPr>
            <w:tcW w:w="1275" w:type="dxa"/>
          </w:tcPr>
          <w:p>
            <w:pPr>
              <w:pStyle w:val="0"/>
              <w:jc w:val="center"/>
            </w:pPr>
            <w:r>
              <w:rPr>
                <w:sz w:val="20"/>
              </w:rPr>
              <w:t xml:space="preserve">8</w:t>
            </w:r>
          </w:p>
        </w:tc>
        <w:tc>
          <w:tcPr>
            <w:tcW w:w="1701" w:type="dxa"/>
          </w:tcPr>
          <w:p>
            <w:pPr>
              <w:pStyle w:val="0"/>
              <w:jc w:val="center"/>
            </w:pPr>
            <w:r>
              <w:rPr>
                <w:sz w:val="20"/>
              </w:rPr>
              <w:t xml:space="preserve">261</w:t>
            </w:r>
          </w:p>
        </w:tc>
        <w:tc>
          <w:tcPr>
            <w:tcW w:w="2268" w:type="dxa"/>
          </w:tcPr>
          <w:p>
            <w:pPr>
              <w:pStyle w:val="0"/>
              <w:jc w:val="center"/>
            </w:pPr>
            <w:r>
              <w:rPr>
                <w:sz w:val="20"/>
              </w:rPr>
              <w:t xml:space="preserve">96,9</w:t>
            </w:r>
          </w:p>
        </w:tc>
      </w:tr>
      <w:tr>
        <w:tc>
          <w:tcPr>
            <w:tcW w:w="2552" w:type="dxa"/>
            <w:vAlign w:val="center"/>
          </w:tcPr>
          <w:p>
            <w:pPr>
              <w:pStyle w:val="0"/>
            </w:pPr>
            <w:r>
              <w:rPr>
                <w:sz w:val="20"/>
              </w:rPr>
              <w:t xml:space="preserve">I50 (хроническая сердечная недостаточность)</w:t>
            </w:r>
          </w:p>
        </w:tc>
        <w:tc>
          <w:tcPr>
            <w:tcW w:w="1276" w:type="dxa"/>
          </w:tcPr>
          <w:p>
            <w:pPr>
              <w:pStyle w:val="0"/>
              <w:jc w:val="center"/>
            </w:pPr>
            <w:r>
              <w:rPr>
                <w:sz w:val="20"/>
              </w:rPr>
              <w:t xml:space="preserve">646</w:t>
            </w:r>
          </w:p>
        </w:tc>
        <w:tc>
          <w:tcPr>
            <w:tcW w:w="1275" w:type="dxa"/>
          </w:tcPr>
          <w:p>
            <w:pPr>
              <w:pStyle w:val="0"/>
              <w:jc w:val="center"/>
            </w:pPr>
            <w:r>
              <w:rPr>
                <w:sz w:val="20"/>
              </w:rPr>
              <w:t xml:space="preserve">205</w:t>
            </w:r>
          </w:p>
        </w:tc>
        <w:tc>
          <w:tcPr>
            <w:tcW w:w="1701" w:type="dxa"/>
          </w:tcPr>
          <w:p>
            <w:pPr>
              <w:pStyle w:val="0"/>
              <w:jc w:val="center"/>
            </w:pPr>
            <w:r>
              <w:rPr>
                <w:sz w:val="20"/>
              </w:rPr>
              <w:t xml:space="preserve">851</w:t>
            </w:r>
          </w:p>
        </w:tc>
        <w:tc>
          <w:tcPr>
            <w:tcW w:w="2268" w:type="dxa"/>
          </w:tcPr>
          <w:p>
            <w:pPr>
              <w:pStyle w:val="0"/>
              <w:jc w:val="center"/>
            </w:pPr>
            <w:r>
              <w:rPr>
                <w:sz w:val="20"/>
              </w:rPr>
              <w:t xml:space="preserve">75,9</w:t>
            </w:r>
          </w:p>
        </w:tc>
      </w:tr>
      <w:tr>
        <w:tc>
          <w:tcPr>
            <w:tcW w:w="2552" w:type="dxa"/>
            <w:vAlign w:val="center"/>
          </w:tcPr>
          <w:p>
            <w:pPr>
              <w:pStyle w:val="0"/>
            </w:pPr>
            <w:r>
              <w:rPr>
                <w:sz w:val="20"/>
              </w:rPr>
              <w:t xml:space="preserve">Прочие</w:t>
            </w:r>
          </w:p>
        </w:tc>
        <w:tc>
          <w:tcPr>
            <w:tcW w:w="1276" w:type="dxa"/>
          </w:tcPr>
          <w:p>
            <w:pPr>
              <w:pStyle w:val="0"/>
              <w:jc w:val="center"/>
            </w:pPr>
            <w:r>
              <w:rPr>
                <w:sz w:val="20"/>
              </w:rPr>
              <w:t xml:space="preserve">-</w:t>
            </w:r>
          </w:p>
        </w:tc>
        <w:tc>
          <w:tcPr>
            <w:tcW w:w="1275" w:type="dxa"/>
          </w:tcPr>
          <w:p>
            <w:pPr>
              <w:pStyle w:val="0"/>
              <w:jc w:val="center"/>
            </w:pPr>
            <w:r>
              <w:rPr>
                <w:sz w:val="20"/>
              </w:rPr>
              <w:t xml:space="preserve">-</w:t>
            </w:r>
          </w:p>
        </w:tc>
        <w:tc>
          <w:tcPr>
            <w:tcW w:w="1701" w:type="dxa"/>
          </w:tcPr>
          <w:p>
            <w:pPr>
              <w:pStyle w:val="0"/>
              <w:jc w:val="center"/>
            </w:pPr>
            <w:r>
              <w:rPr>
                <w:sz w:val="20"/>
              </w:rPr>
              <w:t xml:space="preserve">-</w:t>
            </w:r>
          </w:p>
        </w:tc>
        <w:tc>
          <w:tcPr>
            <w:tcW w:w="2268" w:type="dxa"/>
          </w:tcPr>
          <w:p>
            <w:pPr>
              <w:pStyle w:val="0"/>
              <w:jc w:val="center"/>
            </w:pPr>
            <w:r>
              <w:rPr>
                <w:sz w:val="20"/>
              </w:rPr>
              <w:t xml:space="preserve">-</w:t>
            </w:r>
          </w:p>
        </w:tc>
      </w:tr>
      <w:tr>
        <w:tc>
          <w:tcPr>
            <w:tcW w:w="2552" w:type="dxa"/>
            <w:vAlign w:val="center"/>
          </w:tcPr>
          <w:p>
            <w:pPr>
              <w:pStyle w:val="0"/>
            </w:pPr>
            <w:r>
              <w:rPr>
                <w:sz w:val="20"/>
              </w:rPr>
              <w:t xml:space="preserve">Итого</w:t>
            </w:r>
          </w:p>
        </w:tc>
        <w:tc>
          <w:tcPr>
            <w:tcW w:w="1276" w:type="dxa"/>
          </w:tcPr>
          <w:p>
            <w:pPr>
              <w:pStyle w:val="0"/>
              <w:jc w:val="center"/>
            </w:pPr>
            <w:r>
              <w:rPr>
                <w:sz w:val="20"/>
              </w:rPr>
              <w:t xml:space="preserve">11790</w:t>
            </w:r>
          </w:p>
        </w:tc>
        <w:tc>
          <w:tcPr>
            <w:tcW w:w="1275" w:type="dxa"/>
          </w:tcPr>
          <w:p>
            <w:pPr>
              <w:pStyle w:val="0"/>
              <w:jc w:val="center"/>
            </w:pPr>
            <w:r>
              <w:rPr>
                <w:sz w:val="20"/>
              </w:rPr>
              <w:t xml:space="preserve">3094</w:t>
            </w:r>
          </w:p>
        </w:tc>
        <w:tc>
          <w:tcPr>
            <w:tcW w:w="1701" w:type="dxa"/>
          </w:tcPr>
          <w:p>
            <w:pPr>
              <w:pStyle w:val="0"/>
              <w:jc w:val="center"/>
            </w:pPr>
            <w:r>
              <w:rPr>
                <w:sz w:val="20"/>
              </w:rPr>
              <w:t xml:space="preserve">14884</w:t>
            </w:r>
          </w:p>
        </w:tc>
        <w:tc>
          <w:tcPr>
            <w:tcW w:w="2268" w:type="dxa"/>
          </w:tcPr>
          <w:p>
            <w:pPr>
              <w:pStyle w:val="0"/>
              <w:jc w:val="center"/>
            </w:pPr>
            <w:r>
              <w:rPr>
                <w:sz w:val="20"/>
              </w:rPr>
              <w:t xml:space="preserve">79,2</w:t>
            </w:r>
          </w:p>
        </w:tc>
      </w:tr>
    </w:tbl>
    <w:p>
      <w:pPr>
        <w:pStyle w:val="0"/>
        <w:jc w:val="both"/>
      </w:pPr>
      <w:r>
        <w:rPr>
          <w:sz w:val="20"/>
        </w:rPr>
      </w:r>
    </w:p>
    <w:p>
      <w:pPr>
        <w:pStyle w:val="0"/>
        <w:ind w:firstLine="540"/>
        <w:jc w:val="both"/>
      </w:pPr>
      <w:r>
        <w:rPr>
          <w:sz w:val="20"/>
        </w:rPr>
        <w:t xml:space="preserve">Переведенных из первичных сосудистых отделений в республиканский сосудистый центр, от всех поступивших с ОКС в первичные сосудистые отделения, за 2024 год не наблюдалось.</w:t>
      </w:r>
    </w:p>
    <w:p>
      <w:pPr>
        <w:pStyle w:val="0"/>
        <w:jc w:val="both"/>
      </w:pPr>
      <w:r>
        <w:rPr>
          <w:sz w:val="20"/>
        </w:rPr>
      </w:r>
    </w:p>
    <w:p>
      <w:pPr>
        <w:pStyle w:val="0"/>
        <w:outlineLvl w:val="3"/>
        <w:jc w:val="right"/>
      </w:pPr>
      <w:r>
        <w:rPr>
          <w:sz w:val="20"/>
        </w:rPr>
        <w:t xml:space="preserve">Таблица 35</w:t>
      </w:r>
    </w:p>
    <w:p>
      <w:pPr>
        <w:pStyle w:val="0"/>
        <w:jc w:val="both"/>
      </w:pPr>
      <w:r>
        <w:rPr>
          <w:sz w:val="20"/>
        </w:rPr>
      </w:r>
    </w:p>
    <w:p>
      <w:pPr>
        <w:pStyle w:val="2"/>
        <w:jc w:val="center"/>
      </w:pPr>
      <w:r>
        <w:rPr>
          <w:sz w:val="20"/>
        </w:rPr>
        <w:t xml:space="preserve">Количество нагрузочных тестирований</w:t>
      </w:r>
    </w:p>
    <w:p>
      <w:pPr>
        <w:pStyle w:val="2"/>
        <w:jc w:val="center"/>
      </w:pPr>
      <w:r>
        <w:rPr>
          <w:sz w:val="20"/>
        </w:rPr>
        <w:t xml:space="preserve">в ГАУЗ "РЦ ВМТ" Минздрава КБР</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55"/>
        <w:gridCol w:w="1134"/>
        <w:gridCol w:w="1134"/>
        <w:gridCol w:w="1134"/>
        <w:gridCol w:w="1134"/>
        <w:gridCol w:w="1134"/>
        <w:gridCol w:w="1984"/>
      </w:tblGrid>
      <w:tr>
        <w:tc>
          <w:tcPr>
            <w:tcW w:w="1055" w:type="dxa"/>
          </w:tcPr>
          <w:p>
            <w:pPr>
              <w:pStyle w:val="0"/>
              <w:jc w:val="center"/>
            </w:pPr>
            <w:r>
              <w:rPr>
                <w:sz w:val="20"/>
              </w:rPr>
              <w:t xml:space="preserve">2018 год</w:t>
            </w:r>
          </w:p>
        </w:tc>
        <w:tc>
          <w:tcPr>
            <w:tcW w:w="1134" w:type="dxa"/>
          </w:tcPr>
          <w:p>
            <w:pPr>
              <w:pStyle w:val="0"/>
              <w:jc w:val="center"/>
            </w:pPr>
            <w:r>
              <w:rPr>
                <w:sz w:val="20"/>
              </w:rPr>
              <w:t xml:space="preserve">2019 год</w:t>
            </w:r>
          </w:p>
        </w:tc>
        <w:tc>
          <w:tcPr>
            <w:tcW w:w="1134" w:type="dxa"/>
          </w:tcPr>
          <w:p>
            <w:pPr>
              <w:pStyle w:val="0"/>
              <w:jc w:val="center"/>
            </w:pPr>
            <w:r>
              <w:rPr>
                <w:sz w:val="20"/>
              </w:rPr>
              <w:t xml:space="preserve">2020 год</w:t>
            </w:r>
          </w:p>
        </w:tc>
        <w:tc>
          <w:tcPr>
            <w:tcW w:w="1134" w:type="dxa"/>
          </w:tcPr>
          <w:p>
            <w:pPr>
              <w:pStyle w:val="0"/>
              <w:jc w:val="center"/>
            </w:pPr>
            <w:r>
              <w:rPr>
                <w:sz w:val="20"/>
              </w:rPr>
              <w:t xml:space="preserve">2021 год</w:t>
            </w:r>
          </w:p>
        </w:tc>
        <w:tc>
          <w:tcPr>
            <w:tcW w:w="1134" w:type="dxa"/>
          </w:tcPr>
          <w:p>
            <w:pPr>
              <w:pStyle w:val="0"/>
              <w:jc w:val="center"/>
            </w:pPr>
            <w:r>
              <w:rPr>
                <w:sz w:val="20"/>
              </w:rPr>
              <w:t xml:space="preserve">2022 год</w:t>
            </w:r>
          </w:p>
        </w:tc>
        <w:tc>
          <w:tcPr>
            <w:tcW w:w="1134" w:type="dxa"/>
          </w:tcPr>
          <w:p>
            <w:pPr>
              <w:pStyle w:val="0"/>
              <w:jc w:val="center"/>
            </w:pPr>
            <w:r>
              <w:rPr>
                <w:sz w:val="20"/>
              </w:rPr>
              <w:t xml:space="preserve">2023 год</w:t>
            </w:r>
          </w:p>
        </w:tc>
        <w:tc>
          <w:tcPr>
            <w:tcW w:w="1984" w:type="dxa"/>
          </w:tcPr>
          <w:p>
            <w:pPr>
              <w:pStyle w:val="0"/>
              <w:jc w:val="center"/>
            </w:pPr>
            <w:r>
              <w:rPr>
                <w:sz w:val="20"/>
              </w:rPr>
              <w:t xml:space="preserve">2024 год</w:t>
            </w:r>
          </w:p>
        </w:tc>
      </w:tr>
      <w:tr>
        <w:tc>
          <w:tcPr>
            <w:tcW w:w="1055" w:type="dxa"/>
          </w:tcPr>
          <w:p>
            <w:pPr>
              <w:pStyle w:val="0"/>
              <w:jc w:val="center"/>
            </w:pPr>
            <w:r>
              <w:rPr>
                <w:sz w:val="20"/>
              </w:rPr>
              <w:t xml:space="preserve">1399</w:t>
            </w:r>
          </w:p>
        </w:tc>
        <w:tc>
          <w:tcPr>
            <w:tcW w:w="1134" w:type="dxa"/>
          </w:tcPr>
          <w:p>
            <w:pPr>
              <w:pStyle w:val="0"/>
              <w:jc w:val="center"/>
            </w:pPr>
            <w:r>
              <w:rPr>
                <w:sz w:val="20"/>
              </w:rPr>
              <w:t xml:space="preserve">1495</w:t>
            </w:r>
          </w:p>
        </w:tc>
        <w:tc>
          <w:tcPr>
            <w:tcW w:w="1134" w:type="dxa"/>
          </w:tcPr>
          <w:p>
            <w:pPr>
              <w:pStyle w:val="0"/>
              <w:jc w:val="center"/>
            </w:pPr>
            <w:r>
              <w:rPr>
                <w:sz w:val="20"/>
              </w:rPr>
              <w:t xml:space="preserve">914</w:t>
            </w:r>
          </w:p>
        </w:tc>
        <w:tc>
          <w:tcPr>
            <w:tcW w:w="1134" w:type="dxa"/>
          </w:tcPr>
          <w:p>
            <w:pPr>
              <w:pStyle w:val="0"/>
              <w:jc w:val="center"/>
            </w:pPr>
            <w:r>
              <w:rPr>
                <w:sz w:val="20"/>
              </w:rPr>
              <w:t xml:space="preserve">1312</w:t>
            </w:r>
          </w:p>
        </w:tc>
        <w:tc>
          <w:tcPr>
            <w:tcW w:w="1134" w:type="dxa"/>
          </w:tcPr>
          <w:p>
            <w:pPr>
              <w:pStyle w:val="0"/>
              <w:jc w:val="center"/>
            </w:pPr>
            <w:r>
              <w:rPr>
                <w:sz w:val="20"/>
              </w:rPr>
              <w:t xml:space="preserve">4068</w:t>
            </w:r>
          </w:p>
        </w:tc>
        <w:tc>
          <w:tcPr>
            <w:tcW w:w="1134" w:type="dxa"/>
          </w:tcPr>
          <w:p>
            <w:pPr>
              <w:pStyle w:val="0"/>
              <w:jc w:val="center"/>
            </w:pPr>
            <w:r>
              <w:rPr>
                <w:sz w:val="20"/>
              </w:rPr>
              <w:t xml:space="preserve">4052</w:t>
            </w:r>
          </w:p>
        </w:tc>
        <w:tc>
          <w:tcPr>
            <w:tcW w:w="1984" w:type="dxa"/>
          </w:tcPr>
          <w:p>
            <w:pPr>
              <w:pStyle w:val="0"/>
              <w:jc w:val="center"/>
            </w:pPr>
            <w:r>
              <w:rPr>
                <w:sz w:val="20"/>
              </w:rPr>
              <w:t xml:space="preserve">794 стресс-ЭХО</w:t>
            </w:r>
          </w:p>
          <w:p>
            <w:pPr>
              <w:pStyle w:val="0"/>
              <w:jc w:val="center"/>
            </w:pPr>
            <w:r>
              <w:rPr>
                <w:sz w:val="20"/>
              </w:rPr>
              <w:t xml:space="preserve">4691 стресс-ЭКГ</w:t>
            </w:r>
          </w:p>
        </w:tc>
      </w:tr>
    </w:tbl>
    <w:p>
      <w:pPr>
        <w:pStyle w:val="0"/>
        <w:jc w:val="both"/>
      </w:pPr>
      <w:r>
        <w:rPr>
          <w:sz w:val="20"/>
        </w:rPr>
      </w:r>
    </w:p>
    <w:p>
      <w:pPr>
        <w:pStyle w:val="0"/>
        <w:ind w:firstLine="540"/>
        <w:jc w:val="both"/>
      </w:pPr>
      <w:r>
        <w:rPr>
          <w:sz w:val="20"/>
        </w:rPr>
        <w:t xml:space="preserve">Нагрузочное тестирование сердечно-сосудистой системы осуществляются в подразделении N 2 ГАУЗ "РЦ ВМТ" Минздрава КБР (на базе центра управления рисками, консультативной поликлиники, в условиях стационара), где имеется возможность проведения стресс-ЭКГ, стресс-ЭХО-КГ, чрезпищеводной стимуляции, а также в амбулаторно-поликлинических подразделениях медицинских организаций (стресс-ЭКГ). Нагрузочные пробы проводятся пациентам с диагнозом острый коронарный синдром без подъема сегмента ST низкого риска.</w:t>
      </w:r>
    </w:p>
    <w:p>
      <w:pPr>
        <w:pStyle w:val="0"/>
        <w:spacing w:before="200" w:lineRule="auto"/>
        <w:ind w:firstLine="540"/>
        <w:jc w:val="both"/>
      </w:pPr>
      <w:r>
        <w:rPr>
          <w:sz w:val="20"/>
        </w:rPr>
        <w:t xml:space="preserve">Также с 2024 года на базе ГАУЗ "РЦ ВМТ" Минздрава КБР проводится мультиспиральная компьютерная томография коронарных артерий в целях верификации ИБС. В настоящее время данный вид исследования широко внедряется в ежедневную практику.</w:t>
      </w:r>
    </w:p>
    <w:p>
      <w:pPr>
        <w:pStyle w:val="0"/>
        <w:spacing w:before="200" w:lineRule="auto"/>
        <w:ind w:firstLine="540"/>
        <w:jc w:val="both"/>
      </w:pPr>
      <w:r>
        <w:rPr>
          <w:sz w:val="20"/>
        </w:rPr>
        <w:t xml:space="preserve">В связи с отсутствием соответствующего оборудования на территории республики не проводятся диагностические исследования с использованием методов ядерной медицины, включая использование радиофармацевтических лекарственных препаратов при проведении оценки функции миокарда, состояния миокардиального кровотока и нервной проводимости, воспалительных процессов в сердце, исследований заболеваний центральной нервной системы. При необходимости пациенты, нуждающиеся в данном исследовании, направляются в федеральные центры.</w:t>
      </w:r>
    </w:p>
    <w:p>
      <w:pPr>
        <w:pStyle w:val="0"/>
        <w:spacing w:before="200" w:lineRule="auto"/>
        <w:ind w:firstLine="540"/>
        <w:jc w:val="both"/>
      </w:pPr>
      <w:r>
        <w:rPr>
          <w:sz w:val="20"/>
        </w:rPr>
        <w:t xml:space="preserve">В 2031 году планируется открытие радиологического корпуса на базе строящегося нового онкологического диспансера. Расчетная площадь планируемого радиологического корпуса составляет 700 кв. м.</w:t>
      </w:r>
    </w:p>
    <w:p>
      <w:pPr>
        <w:pStyle w:val="0"/>
        <w:spacing w:before="200" w:lineRule="auto"/>
        <w:ind w:firstLine="540"/>
        <w:jc w:val="both"/>
      </w:pPr>
      <w:r>
        <w:rPr>
          <w:sz w:val="20"/>
        </w:rPr>
        <w:t xml:space="preserve">С учетом планирования одного отделения радионуклидной диагностики в регионе будет оказываться помощь не только по профилю "Онкология", но и по профилям "Кардиология", "Сердечно-сосудистая хирургия", "Эндокринология", "Неврология". В отделении радионуклидной диагностики планируется установка однофотонного эмиссионного компьютерного томографа, совмещенного с рентгеновским компьютерным томографом.</w:t>
      </w:r>
    </w:p>
    <w:p>
      <w:pPr>
        <w:pStyle w:val="0"/>
        <w:spacing w:before="200" w:lineRule="auto"/>
        <w:ind w:firstLine="540"/>
        <w:jc w:val="both"/>
      </w:pPr>
      <w:r>
        <w:rPr>
          <w:sz w:val="20"/>
        </w:rPr>
        <w:t xml:space="preserve">В настоящее время для проведения позитронно-эмиссионной томографии с рентгеновской компьютерной томографией и других сцинтиграфических исследований жители Кабардино-Балкарской Республики направляются в федеральные медицинские организации.</w:t>
      </w:r>
    </w:p>
    <w:p>
      <w:pPr>
        <w:pStyle w:val="0"/>
        <w:jc w:val="both"/>
      </w:pPr>
      <w:r>
        <w:rPr>
          <w:sz w:val="20"/>
        </w:rPr>
      </w:r>
    </w:p>
    <w:p>
      <w:pPr>
        <w:pStyle w:val="2"/>
        <w:outlineLvl w:val="3"/>
        <w:jc w:val="center"/>
      </w:pPr>
      <w:r>
        <w:rPr>
          <w:sz w:val="20"/>
        </w:rPr>
        <w:t xml:space="preserve">Скорая медицинская помощь</w:t>
      </w:r>
    </w:p>
    <w:p>
      <w:pPr>
        <w:pStyle w:val="0"/>
        <w:jc w:val="both"/>
      </w:pPr>
      <w:r>
        <w:rPr>
          <w:sz w:val="20"/>
        </w:rPr>
      </w:r>
    </w:p>
    <w:p>
      <w:pPr>
        <w:pStyle w:val="0"/>
        <w:ind w:firstLine="540"/>
        <w:jc w:val="both"/>
      </w:pPr>
      <w:r>
        <w:rPr>
          <w:sz w:val="20"/>
        </w:rPr>
        <w:t xml:space="preserve">В республике служба скорой медицинской помощи (далее - СМП) представлена 13 отделениями СМП при центральных районных больницах, государственном бюджетном учреждении здравоохранения "Районная больница" с.п. Заюково, государственном бюджетном учреждении здравоохранения "Кабардино-Балкарский центр медицины катастроф и скорой медицинской помощи" Министерства здравоохранения Кабардино-Балкарской Республики.</w:t>
      </w:r>
    </w:p>
    <w:p>
      <w:pPr>
        <w:pStyle w:val="0"/>
        <w:spacing w:before="200" w:lineRule="auto"/>
        <w:ind w:firstLine="540"/>
        <w:jc w:val="both"/>
      </w:pPr>
      <w:r>
        <w:rPr>
          <w:sz w:val="20"/>
        </w:rPr>
        <w:t xml:space="preserve">В 2021 году в республике создана единая дежурно-диспетчерская служба на базе отделения СМП Кабардино-Балкарского центра медицины катастроф и скорой медицинской помощи, установлено современное оборудование, созданы 13 автоматизированных рабочих мест, приобретены 53 планшета для электронного документооборота. Все сотрудники СМП прошли обучение по программе "Автоматизированная система управления "Скорая помощь".</w:t>
      </w:r>
    </w:p>
    <w:p>
      <w:pPr>
        <w:pStyle w:val="0"/>
        <w:spacing w:before="200" w:lineRule="auto"/>
        <w:ind w:firstLine="540"/>
        <w:jc w:val="both"/>
      </w:pPr>
      <w:r>
        <w:rPr>
          <w:sz w:val="20"/>
        </w:rPr>
        <w:t xml:space="preserve">Укомплектованность бригад СМП составляет 90%.</w:t>
      </w:r>
    </w:p>
    <w:p>
      <w:pPr>
        <w:pStyle w:val="0"/>
        <w:spacing w:before="200" w:lineRule="auto"/>
        <w:ind w:firstLine="540"/>
        <w:jc w:val="both"/>
      </w:pPr>
      <w:r>
        <w:rPr>
          <w:sz w:val="20"/>
        </w:rPr>
        <w:t xml:space="preserve">Суммарное количество выездных бригад СМП в 2018 году составило 324, в 2019 году - 320, в 2020 году - 304, в 2021 году - 324, в 2022 году - 328, в 2023 году - 324, в 2024 году - 340.</w:t>
      </w:r>
    </w:p>
    <w:p>
      <w:pPr>
        <w:pStyle w:val="0"/>
        <w:spacing w:before="200" w:lineRule="auto"/>
        <w:ind w:firstLine="540"/>
        <w:jc w:val="both"/>
      </w:pPr>
      <w:r>
        <w:rPr>
          <w:sz w:val="20"/>
        </w:rPr>
        <w:t xml:space="preserve">Суммарное количество выездных врачей в 2018 году составило 112, в 2019 году - 115, в 2020 году - 113, в 2021 году - 100, в 2022 году - 92, в 2024 году - 96. Суммарное количество выездных фельдшеров в 2018 году составило 442, в 2019 году - 450, в 2020 году - 446, в 2021 году - 374, в 2022 году - 493, в 2023 году - 467, в 2024 году - 487.</w:t>
      </w:r>
    </w:p>
    <w:p>
      <w:pPr>
        <w:pStyle w:val="0"/>
        <w:spacing w:before="200" w:lineRule="auto"/>
        <w:ind w:firstLine="540"/>
        <w:jc w:val="both"/>
      </w:pPr>
      <w:r>
        <w:rPr>
          <w:sz w:val="20"/>
        </w:rPr>
        <w:t xml:space="preserve">Суммарное количество специализированных реанимационных бригад в 2018 году составило 12, в 2019 году - 12, в 2020 году - 12, в 2021 году - 12, в 2022 году - 12, в 2023 году - 12, в 2024 году - 12.</w:t>
      </w:r>
    </w:p>
    <w:p>
      <w:pPr>
        <w:pStyle w:val="0"/>
        <w:spacing w:before="200" w:lineRule="auto"/>
        <w:ind w:firstLine="540"/>
        <w:jc w:val="both"/>
      </w:pPr>
      <w:r>
        <w:rPr>
          <w:sz w:val="20"/>
        </w:rPr>
        <w:t xml:space="preserve">Планируется оснащение бригад СМП оборудованием для дистанционной передачи ЭКГ в прикрепленные сосудистые центры.</w:t>
      </w:r>
    </w:p>
    <w:p>
      <w:pPr>
        <w:pStyle w:val="0"/>
        <w:spacing w:before="200" w:lineRule="auto"/>
        <w:ind w:firstLine="540"/>
        <w:jc w:val="both"/>
      </w:pPr>
      <w:r>
        <w:rPr>
          <w:sz w:val="20"/>
        </w:rPr>
        <w:t xml:space="preserve">В рамках реализации регионального проекта "Развитие системы оказания первичной медико-санитарной помощи" в 2022 - 2023 годах в Кабардино-Балкарской Республике обеспечивалась реализация мероприятий по эвакуации экстренных пациентов в медицинские организации с использованием санитарной авиации. В 2024 году республика отказалась от участия в указанном мероприятии ввиду отсутствия поставщиков услуг по санитарной авиации. Потенциальные участники не проявили заинтересованности в заключении контрактов на санитарно-авиационные услуги ввиду малых объемов работ и, как следствие, нерентабельности размещения вертолетов на территории Кабардино-Балкарской Республики. Размещение вертолета вне республики значительно удорожало стоимость летного часа и увеличивало время эвакуации пациентов. Ввиду компактности республики и наличием хорошо развитой дорожной сети экстренные пациенты оперативно доставляются в медицинские организации специализированным автотранспортом в рамках "золотого часа" независимо от погодных условий и времени суток, что является более целесообразным.</w:t>
      </w:r>
    </w:p>
    <w:p>
      <w:pPr>
        <w:pStyle w:val="0"/>
        <w:spacing w:before="200" w:lineRule="auto"/>
        <w:ind w:firstLine="540"/>
        <w:jc w:val="both"/>
      </w:pPr>
      <w:r>
        <w:rPr>
          <w:sz w:val="20"/>
        </w:rPr>
        <w:t xml:space="preserve">Наиболее оптимальным подходом в использовании санитарной авиации как в Кабардино-Балкарской Республике, так и регионах Северо-Кавказского федерального округа было бы привлечение легкомоторных самолетов для транспортировки тяжелых пациентов за пределы региона в крупные федеральные центры в городах Астрахани, Краснодаре, Саратове, Ростове-на-Дону, Санкт-Петербурге, Москве и других, с размещением легкомоторного самолета для межрегиональных перевозок в одном из аэропортов, располагающихся на территории Северо-Кавказского федерального округа.</w:t>
      </w:r>
    </w:p>
    <w:p>
      <w:pPr>
        <w:pStyle w:val="0"/>
        <w:jc w:val="both"/>
      </w:pPr>
      <w:r>
        <w:rPr>
          <w:sz w:val="20"/>
        </w:rPr>
      </w:r>
    </w:p>
    <w:p>
      <w:pPr>
        <w:pStyle w:val="0"/>
        <w:outlineLvl w:val="3"/>
        <w:jc w:val="right"/>
      </w:pPr>
      <w:r>
        <w:rPr>
          <w:sz w:val="20"/>
        </w:rPr>
        <w:t xml:space="preserve">Таблица 36</w:t>
      </w:r>
    </w:p>
    <w:p>
      <w:pPr>
        <w:pStyle w:val="0"/>
        <w:jc w:val="both"/>
      </w:pPr>
      <w:r>
        <w:rPr>
          <w:sz w:val="20"/>
        </w:rPr>
      </w:r>
    </w:p>
    <w:p>
      <w:pPr>
        <w:pStyle w:val="2"/>
        <w:jc w:val="center"/>
      </w:pPr>
      <w:r>
        <w:rPr>
          <w:sz w:val="20"/>
        </w:rPr>
        <w:t xml:space="preserve">Информация о сети первичных сосудистых отделений</w:t>
      </w:r>
    </w:p>
    <w:p>
      <w:pPr>
        <w:pStyle w:val="2"/>
        <w:jc w:val="center"/>
      </w:pPr>
      <w:r>
        <w:rPr>
          <w:sz w:val="20"/>
        </w:rPr>
        <w:t xml:space="preserve">и региональных сосудистых центров</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43"/>
        <w:gridCol w:w="1985"/>
        <w:gridCol w:w="993"/>
        <w:gridCol w:w="992"/>
        <w:gridCol w:w="1276"/>
        <w:gridCol w:w="1417"/>
        <w:gridCol w:w="992"/>
        <w:gridCol w:w="993"/>
      </w:tblGrid>
      <w:tr>
        <w:tc>
          <w:tcPr>
            <w:tcW w:w="1843" w:type="dxa"/>
            <w:vMerge w:val="restart"/>
          </w:tcPr>
          <w:p>
            <w:pPr>
              <w:pStyle w:val="0"/>
              <w:jc w:val="center"/>
            </w:pPr>
            <w:r>
              <w:rPr>
                <w:sz w:val="20"/>
              </w:rPr>
              <w:t xml:space="preserve">Муниципальное образование</w:t>
            </w:r>
          </w:p>
        </w:tc>
        <w:tc>
          <w:tcPr>
            <w:tcW w:w="1985" w:type="dxa"/>
            <w:vMerge w:val="restart"/>
          </w:tcPr>
          <w:p>
            <w:pPr>
              <w:pStyle w:val="0"/>
              <w:jc w:val="center"/>
            </w:pPr>
            <w:r>
              <w:rPr>
                <w:sz w:val="20"/>
              </w:rPr>
              <w:t xml:space="preserve">Наименование медицинской организации</w:t>
            </w:r>
          </w:p>
        </w:tc>
        <w:tc>
          <w:tcPr>
            <w:gridSpan w:val="3"/>
            <w:tcW w:w="3261" w:type="dxa"/>
          </w:tcPr>
          <w:p>
            <w:pPr>
              <w:pStyle w:val="0"/>
              <w:jc w:val="center"/>
            </w:pPr>
            <w:r>
              <w:rPr>
                <w:sz w:val="20"/>
              </w:rPr>
              <w:t xml:space="preserve">ОКС</w:t>
            </w:r>
          </w:p>
        </w:tc>
        <w:tc>
          <w:tcPr>
            <w:gridSpan w:val="3"/>
            <w:tcW w:w="3402" w:type="dxa"/>
          </w:tcPr>
          <w:p>
            <w:pPr>
              <w:pStyle w:val="0"/>
              <w:jc w:val="center"/>
            </w:pPr>
            <w:r>
              <w:rPr>
                <w:sz w:val="20"/>
              </w:rPr>
              <w:t xml:space="preserve">ОНМК</w:t>
            </w:r>
          </w:p>
        </w:tc>
      </w:tr>
      <w:tr>
        <w:tc>
          <w:tcPr>
            <w:vMerge w:val="continue"/>
          </w:tcPr>
          <w:p/>
        </w:tc>
        <w:tc>
          <w:tcPr>
            <w:vMerge w:val="continue"/>
          </w:tcPr>
          <w:p/>
        </w:tc>
        <w:tc>
          <w:tcPr>
            <w:tcW w:w="993" w:type="dxa"/>
          </w:tcPr>
          <w:p>
            <w:pPr>
              <w:pStyle w:val="0"/>
              <w:jc w:val="center"/>
            </w:pPr>
            <w:r>
              <w:rPr>
                <w:sz w:val="20"/>
              </w:rPr>
              <w:t xml:space="preserve">Статус РСЦ/</w:t>
            </w:r>
          </w:p>
          <w:p>
            <w:pPr>
              <w:pStyle w:val="0"/>
              <w:jc w:val="center"/>
            </w:pPr>
            <w:r>
              <w:rPr>
                <w:sz w:val="20"/>
              </w:rPr>
              <w:t xml:space="preserve">ПСО</w:t>
            </w:r>
          </w:p>
        </w:tc>
        <w:tc>
          <w:tcPr>
            <w:tcW w:w="992" w:type="dxa"/>
          </w:tcPr>
          <w:p>
            <w:pPr>
              <w:pStyle w:val="0"/>
              <w:jc w:val="center"/>
            </w:pPr>
            <w:r>
              <w:rPr>
                <w:sz w:val="20"/>
              </w:rPr>
              <w:t xml:space="preserve">Коек для ОКС</w:t>
            </w:r>
          </w:p>
        </w:tc>
        <w:tc>
          <w:tcPr>
            <w:tcW w:w="1276" w:type="dxa"/>
          </w:tcPr>
          <w:p>
            <w:pPr>
              <w:pStyle w:val="0"/>
              <w:jc w:val="center"/>
            </w:pPr>
            <w:r>
              <w:rPr>
                <w:sz w:val="20"/>
              </w:rPr>
              <w:t xml:space="preserve">Коек ПРИТ</w:t>
            </w:r>
          </w:p>
          <w:p>
            <w:pPr>
              <w:pStyle w:val="0"/>
              <w:jc w:val="center"/>
            </w:pPr>
            <w:r>
              <w:rPr>
                <w:sz w:val="20"/>
              </w:rPr>
              <w:t xml:space="preserve">для ОКС</w:t>
            </w:r>
          </w:p>
        </w:tc>
        <w:tc>
          <w:tcPr>
            <w:tcW w:w="1417" w:type="dxa"/>
          </w:tcPr>
          <w:p>
            <w:pPr>
              <w:pStyle w:val="0"/>
              <w:jc w:val="center"/>
            </w:pPr>
            <w:r>
              <w:rPr>
                <w:sz w:val="20"/>
              </w:rPr>
              <w:t xml:space="preserve">Статус РСЦ/ПС</w:t>
            </w:r>
          </w:p>
          <w:p>
            <w:pPr>
              <w:pStyle w:val="0"/>
              <w:jc w:val="center"/>
            </w:pPr>
            <w:r>
              <w:rPr>
                <w:sz w:val="20"/>
              </w:rPr>
              <w:t xml:space="preserve">с ПРИТ</w:t>
            </w:r>
          </w:p>
        </w:tc>
        <w:tc>
          <w:tcPr>
            <w:tcW w:w="992" w:type="dxa"/>
          </w:tcPr>
          <w:p>
            <w:pPr>
              <w:pStyle w:val="0"/>
              <w:jc w:val="center"/>
            </w:pPr>
            <w:r>
              <w:rPr>
                <w:sz w:val="20"/>
              </w:rPr>
              <w:t xml:space="preserve">Коек для ОНМК</w:t>
            </w:r>
          </w:p>
        </w:tc>
        <w:tc>
          <w:tcPr>
            <w:tcW w:w="993" w:type="dxa"/>
          </w:tcPr>
          <w:p>
            <w:pPr>
              <w:pStyle w:val="0"/>
              <w:jc w:val="center"/>
            </w:pPr>
            <w:r>
              <w:rPr>
                <w:sz w:val="20"/>
              </w:rPr>
              <w:t xml:space="preserve">Коек ПРИТ для ОНМК</w:t>
            </w:r>
          </w:p>
        </w:tc>
      </w:tr>
      <w:tr>
        <w:tc>
          <w:tcPr>
            <w:tcW w:w="1843" w:type="dxa"/>
          </w:tcPr>
          <w:p>
            <w:pPr>
              <w:pStyle w:val="0"/>
              <w:jc w:val="center"/>
            </w:pPr>
            <w:r>
              <w:rPr>
                <w:sz w:val="20"/>
              </w:rPr>
              <w:t xml:space="preserve">Городской округ Нальчик</w:t>
            </w:r>
          </w:p>
        </w:tc>
        <w:tc>
          <w:tcPr>
            <w:tcW w:w="1985" w:type="dxa"/>
            <w:vAlign w:val="center"/>
          </w:tcPr>
          <w:p>
            <w:pPr>
              <w:pStyle w:val="0"/>
              <w:jc w:val="center"/>
            </w:pPr>
            <w:r>
              <w:rPr>
                <w:sz w:val="20"/>
              </w:rPr>
              <w:t xml:space="preserve">ГБУЗ "Республиканская клиническая больница" Минздрава КБР</w:t>
            </w:r>
          </w:p>
        </w:tc>
        <w:tc>
          <w:tcPr>
            <w:tcW w:w="993" w:type="dxa"/>
          </w:tcPr>
          <w:p>
            <w:pPr>
              <w:pStyle w:val="0"/>
              <w:jc w:val="center"/>
            </w:pPr>
            <w:r>
              <w:rPr>
                <w:sz w:val="20"/>
              </w:rPr>
              <w:t xml:space="preserve">РСЦ</w:t>
            </w:r>
          </w:p>
        </w:tc>
        <w:tc>
          <w:tcPr>
            <w:tcW w:w="992" w:type="dxa"/>
          </w:tcPr>
          <w:p>
            <w:pPr>
              <w:pStyle w:val="0"/>
              <w:jc w:val="center"/>
            </w:pPr>
            <w:r>
              <w:rPr>
                <w:sz w:val="20"/>
              </w:rPr>
              <w:t xml:space="preserve">0</w:t>
            </w:r>
          </w:p>
        </w:tc>
        <w:tc>
          <w:tcPr>
            <w:tcW w:w="1276" w:type="dxa"/>
          </w:tcPr>
          <w:p>
            <w:pPr>
              <w:pStyle w:val="0"/>
              <w:jc w:val="center"/>
            </w:pPr>
            <w:r>
              <w:rPr>
                <w:sz w:val="20"/>
              </w:rPr>
              <w:t xml:space="preserve">0</w:t>
            </w:r>
          </w:p>
        </w:tc>
        <w:tc>
          <w:tcPr>
            <w:tcW w:w="1417" w:type="dxa"/>
          </w:tcPr>
          <w:p>
            <w:pPr>
              <w:pStyle w:val="0"/>
              <w:jc w:val="center"/>
            </w:pPr>
            <w:r>
              <w:rPr>
                <w:sz w:val="20"/>
              </w:rPr>
              <w:t xml:space="preserve">РСЦ</w:t>
            </w:r>
          </w:p>
        </w:tc>
        <w:tc>
          <w:tcPr>
            <w:tcW w:w="992" w:type="dxa"/>
          </w:tcPr>
          <w:p>
            <w:pPr>
              <w:pStyle w:val="0"/>
              <w:jc w:val="center"/>
            </w:pPr>
            <w:r>
              <w:rPr>
                <w:sz w:val="20"/>
              </w:rPr>
              <w:t xml:space="preserve">54</w:t>
            </w:r>
          </w:p>
        </w:tc>
        <w:tc>
          <w:tcPr>
            <w:tcW w:w="993" w:type="dxa"/>
          </w:tcPr>
          <w:p>
            <w:pPr>
              <w:pStyle w:val="0"/>
              <w:jc w:val="center"/>
            </w:pPr>
            <w:r>
              <w:rPr>
                <w:sz w:val="20"/>
              </w:rPr>
              <w:t xml:space="preserve">12</w:t>
            </w:r>
          </w:p>
        </w:tc>
      </w:tr>
      <w:tr>
        <w:tc>
          <w:tcPr>
            <w:tcW w:w="1843" w:type="dxa"/>
            <w:vMerge w:val="restart"/>
          </w:tcPr>
          <w:p>
            <w:pPr>
              <w:pStyle w:val="0"/>
              <w:jc w:val="center"/>
            </w:pPr>
            <w:r>
              <w:rPr>
                <w:sz w:val="20"/>
              </w:rPr>
              <w:t xml:space="preserve">Городской округ Нальчик</w:t>
            </w:r>
          </w:p>
        </w:tc>
        <w:tc>
          <w:tcPr>
            <w:tcW w:w="1985" w:type="dxa"/>
            <w:vAlign w:val="center"/>
            <w:vMerge w:val="restart"/>
          </w:tcPr>
          <w:p>
            <w:pPr>
              <w:pStyle w:val="0"/>
              <w:jc w:val="center"/>
            </w:pPr>
            <w:r>
              <w:rPr>
                <w:sz w:val="20"/>
              </w:rPr>
              <w:t xml:space="preserve">ГАУЗ "Республиканский клинический многопрофильный центр высоких медицинских технологий" Минздрава КБР</w:t>
            </w:r>
          </w:p>
        </w:tc>
        <w:tc>
          <w:tcPr>
            <w:tcW w:w="993" w:type="dxa"/>
          </w:tcPr>
          <w:p>
            <w:pPr>
              <w:pStyle w:val="0"/>
              <w:jc w:val="center"/>
            </w:pPr>
            <w:r>
              <w:rPr>
                <w:sz w:val="20"/>
              </w:rPr>
              <w:t xml:space="preserve">ПСО</w:t>
            </w:r>
          </w:p>
        </w:tc>
        <w:tc>
          <w:tcPr>
            <w:tcW w:w="992" w:type="dxa"/>
          </w:tcPr>
          <w:p>
            <w:pPr>
              <w:pStyle w:val="0"/>
              <w:jc w:val="center"/>
            </w:pPr>
            <w:r>
              <w:rPr>
                <w:sz w:val="20"/>
              </w:rPr>
              <w:t xml:space="preserve">0</w:t>
            </w:r>
          </w:p>
        </w:tc>
        <w:tc>
          <w:tcPr>
            <w:tcW w:w="1276" w:type="dxa"/>
          </w:tcPr>
          <w:p>
            <w:pPr>
              <w:pStyle w:val="0"/>
              <w:jc w:val="center"/>
            </w:pPr>
            <w:r>
              <w:rPr>
                <w:sz w:val="20"/>
              </w:rPr>
              <w:t xml:space="preserve">0</w:t>
            </w:r>
          </w:p>
        </w:tc>
        <w:tc>
          <w:tcPr>
            <w:tcW w:w="1417" w:type="dxa"/>
          </w:tcPr>
          <w:p>
            <w:pPr>
              <w:pStyle w:val="0"/>
              <w:jc w:val="center"/>
            </w:pPr>
            <w:r>
              <w:rPr>
                <w:sz w:val="20"/>
              </w:rPr>
              <w:t xml:space="preserve">ПСО</w:t>
            </w:r>
          </w:p>
        </w:tc>
        <w:tc>
          <w:tcPr>
            <w:tcW w:w="992" w:type="dxa"/>
          </w:tcPr>
          <w:p>
            <w:pPr>
              <w:pStyle w:val="0"/>
              <w:jc w:val="center"/>
            </w:pPr>
            <w:r>
              <w:rPr>
                <w:sz w:val="20"/>
              </w:rPr>
              <w:t xml:space="preserve">30</w:t>
            </w:r>
          </w:p>
        </w:tc>
        <w:tc>
          <w:tcPr>
            <w:tcW w:w="993" w:type="dxa"/>
          </w:tcPr>
          <w:p>
            <w:pPr>
              <w:pStyle w:val="0"/>
              <w:jc w:val="center"/>
            </w:pPr>
            <w:r>
              <w:rPr>
                <w:sz w:val="20"/>
              </w:rPr>
              <w:t xml:space="preserve">6</w:t>
            </w:r>
          </w:p>
        </w:tc>
      </w:tr>
      <w:tr>
        <w:tc>
          <w:tcPr>
            <w:vMerge w:val="continue"/>
          </w:tcPr>
          <w:p/>
        </w:tc>
        <w:tc>
          <w:tcPr>
            <w:vMerge w:val="continue"/>
          </w:tcPr>
          <w:p/>
        </w:tc>
        <w:tc>
          <w:tcPr>
            <w:tcW w:w="993" w:type="dxa"/>
          </w:tcPr>
          <w:p>
            <w:pPr>
              <w:pStyle w:val="0"/>
              <w:jc w:val="center"/>
            </w:pPr>
            <w:r>
              <w:rPr>
                <w:sz w:val="20"/>
              </w:rPr>
              <w:t xml:space="preserve">РСЦ</w:t>
            </w:r>
          </w:p>
        </w:tc>
        <w:tc>
          <w:tcPr>
            <w:tcW w:w="992" w:type="dxa"/>
          </w:tcPr>
          <w:p>
            <w:pPr>
              <w:pStyle w:val="0"/>
              <w:jc w:val="center"/>
            </w:pPr>
            <w:r>
              <w:rPr>
                <w:sz w:val="20"/>
              </w:rPr>
              <w:t xml:space="preserve">48</w:t>
            </w:r>
          </w:p>
        </w:tc>
        <w:tc>
          <w:tcPr>
            <w:tcW w:w="1276" w:type="dxa"/>
          </w:tcPr>
          <w:p>
            <w:pPr>
              <w:pStyle w:val="0"/>
              <w:jc w:val="center"/>
            </w:pPr>
            <w:r>
              <w:rPr>
                <w:sz w:val="20"/>
              </w:rPr>
              <w:t xml:space="preserve">18</w:t>
            </w:r>
          </w:p>
        </w:tc>
        <w:tc>
          <w:tcPr>
            <w:tcW w:w="1417" w:type="dxa"/>
          </w:tcPr>
          <w:p>
            <w:pPr>
              <w:pStyle w:val="0"/>
              <w:jc w:val="center"/>
            </w:pPr>
            <w:r>
              <w:rPr>
                <w:sz w:val="20"/>
              </w:rPr>
              <w:t xml:space="preserve">РСЦ</w:t>
            </w:r>
          </w:p>
        </w:tc>
        <w:tc>
          <w:tcPr>
            <w:tcW w:w="992" w:type="dxa"/>
          </w:tcPr>
          <w:p>
            <w:pPr>
              <w:pStyle w:val="0"/>
              <w:jc w:val="center"/>
            </w:pPr>
            <w:r>
              <w:rPr>
                <w:sz w:val="20"/>
              </w:rPr>
              <w:t xml:space="preserve">0</w:t>
            </w:r>
          </w:p>
        </w:tc>
        <w:tc>
          <w:tcPr>
            <w:tcW w:w="993" w:type="dxa"/>
          </w:tcPr>
          <w:p>
            <w:pPr>
              <w:pStyle w:val="0"/>
              <w:jc w:val="center"/>
            </w:pPr>
            <w:r>
              <w:rPr>
                <w:sz w:val="20"/>
              </w:rPr>
              <w:t xml:space="preserve">0</w:t>
            </w:r>
          </w:p>
        </w:tc>
      </w:tr>
      <w:tr>
        <w:tc>
          <w:tcPr>
            <w:tcW w:w="1843" w:type="dxa"/>
          </w:tcPr>
          <w:p>
            <w:pPr>
              <w:pStyle w:val="0"/>
              <w:jc w:val="center"/>
            </w:pPr>
            <w:r>
              <w:rPr>
                <w:sz w:val="20"/>
              </w:rPr>
              <w:t xml:space="preserve">Городской округ Прохладный</w:t>
            </w:r>
          </w:p>
        </w:tc>
        <w:tc>
          <w:tcPr>
            <w:tcW w:w="1985" w:type="dxa"/>
            <w:vAlign w:val="center"/>
          </w:tcPr>
          <w:p>
            <w:pPr>
              <w:pStyle w:val="0"/>
              <w:jc w:val="center"/>
            </w:pPr>
            <w:r>
              <w:rPr>
                <w:sz w:val="20"/>
              </w:rPr>
              <w:t xml:space="preserve">ГБУЗ "Центральная районная больница" г.о. Прохладный и Прохладненского муниципального района</w:t>
            </w:r>
          </w:p>
        </w:tc>
        <w:tc>
          <w:tcPr>
            <w:tcW w:w="993" w:type="dxa"/>
          </w:tcPr>
          <w:p>
            <w:pPr>
              <w:pStyle w:val="0"/>
              <w:jc w:val="center"/>
            </w:pPr>
            <w:r>
              <w:rPr>
                <w:sz w:val="20"/>
              </w:rPr>
              <w:t xml:space="preserve">ПСО</w:t>
            </w:r>
          </w:p>
        </w:tc>
        <w:tc>
          <w:tcPr>
            <w:tcW w:w="992" w:type="dxa"/>
          </w:tcPr>
          <w:p>
            <w:pPr>
              <w:pStyle w:val="0"/>
              <w:jc w:val="center"/>
            </w:pPr>
            <w:r>
              <w:rPr>
                <w:sz w:val="20"/>
              </w:rPr>
              <w:t xml:space="preserve">0</w:t>
            </w:r>
          </w:p>
        </w:tc>
        <w:tc>
          <w:tcPr>
            <w:tcW w:w="1276" w:type="dxa"/>
          </w:tcPr>
          <w:p>
            <w:pPr>
              <w:pStyle w:val="0"/>
              <w:jc w:val="center"/>
            </w:pPr>
            <w:r>
              <w:rPr>
                <w:sz w:val="20"/>
              </w:rPr>
              <w:t xml:space="preserve">0</w:t>
            </w:r>
          </w:p>
        </w:tc>
        <w:tc>
          <w:tcPr>
            <w:tcW w:w="1417" w:type="dxa"/>
          </w:tcPr>
          <w:p>
            <w:pPr>
              <w:pStyle w:val="0"/>
              <w:jc w:val="center"/>
            </w:pPr>
            <w:r>
              <w:rPr>
                <w:sz w:val="20"/>
              </w:rPr>
              <w:t xml:space="preserve">ПСО</w:t>
            </w:r>
          </w:p>
        </w:tc>
        <w:tc>
          <w:tcPr>
            <w:tcW w:w="992" w:type="dxa"/>
          </w:tcPr>
          <w:p>
            <w:pPr>
              <w:pStyle w:val="0"/>
              <w:jc w:val="center"/>
            </w:pPr>
            <w:r>
              <w:rPr>
                <w:sz w:val="20"/>
              </w:rPr>
              <w:t xml:space="preserve">30</w:t>
            </w:r>
          </w:p>
        </w:tc>
        <w:tc>
          <w:tcPr>
            <w:tcW w:w="993" w:type="dxa"/>
          </w:tcPr>
          <w:p>
            <w:pPr>
              <w:pStyle w:val="0"/>
              <w:jc w:val="center"/>
            </w:pPr>
            <w:r>
              <w:rPr>
                <w:sz w:val="20"/>
              </w:rPr>
              <w:t xml:space="preserve">12</w:t>
            </w:r>
          </w:p>
        </w:tc>
      </w:tr>
    </w:tbl>
    <w:p>
      <w:pPr>
        <w:sectPr>
          <w:headerReference w:type="default" r:id="rId19"/>
          <w:headerReference w:type="first" r:id="rId19"/>
          <w:footerReference w:type="default" r:id="rId20"/>
          <w:footerReference w:type="first" r:id="rId20"/>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РСЦ - региональный сосудистый центр, ПСО - первичное сосудистое отделение, ПРИТ - палата реанимации и интенсивной терапии, ОКС - острый коронарный синдром, ОНМК - острое нарушение мозгового кровообращения.</w:t>
      </w:r>
    </w:p>
    <w:p>
      <w:pPr>
        <w:pStyle w:val="0"/>
        <w:jc w:val="both"/>
      </w:pPr>
      <w:r>
        <w:rPr>
          <w:sz w:val="20"/>
        </w:rPr>
      </w:r>
    </w:p>
    <w:p>
      <w:pPr>
        <w:pStyle w:val="0"/>
        <w:outlineLvl w:val="3"/>
        <w:jc w:val="right"/>
      </w:pPr>
      <w:r>
        <w:rPr>
          <w:sz w:val="20"/>
        </w:rPr>
        <w:t xml:space="preserve">Таблица 37</w:t>
      </w:r>
    </w:p>
    <w:p>
      <w:pPr>
        <w:pStyle w:val="0"/>
        <w:jc w:val="both"/>
      </w:pPr>
      <w:r>
        <w:rPr>
          <w:sz w:val="20"/>
        </w:rPr>
      </w:r>
    </w:p>
    <w:p>
      <w:pPr>
        <w:pStyle w:val="2"/>
        <w:jc w:val="center"/>
      </w:pPr>
      <w:r>
        <w:rPr>
          <w:sz w:val="20"/>
        </w:rPr>
        <w:t xml:space="preserve">Информация о переводе в региональные сосудистые центры</w:t>
      </w:r>
    </w:p>
    <w:p>
      <w:pPr>
        <w:pStyle w:val="2"/>
        <w:jc w:val="center"/>
      </w:pPr>
      <w:r>
        <w:rPr>
          <w:sz w:val="20"/>
        </w:rPr>
        <w:t xml:space="preserve">пациентов с острым коронарным синдромом за год,</w:t>
      </w:r>
    </w:p>
    <w:p>
      <w:pPr>
        <w:pStyle w:val="2"/>
        <w:jc w:val="center"/>
      </w:pPr>
      <w:r>
        <w:rPr>
          <w:sz w:val="20"/>
        </w:rPr>
        <w:t xml:space="preserve">предшествующий году разработки (актуализации) региональной</w:t>
      </w:r>
    </w:p>
    <w:p>
      <w:pPr>
        <w:pStyle w:val="2"/>
        <w:jc w:val="center"/>
      </w:pPr>
      <w:r>
        <w:rPr>
          <w:sz w:val="20"/>
        </w:rPr>
        <w:t xml:space="preserve">программы "Борьба с сердечно-сосудистыми заболеваниями"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964"/>
        <w:gridCol w:w="964"/>
        <w:gridCol w:w="1077"/>
        <w:gridCol w:w="964"/>
        <w:gridCol w:w="907"/>
        <w:gridCol w:w="1134"/>
        <w:gridCol w:w="1276"/>
      </w:tblGrid>
      <w:tr>
        <w:tc>
          <w:tcPr>
            <w:tcW w:w="1757" w:type="dxa"/>
          </w:tcPr>
          <w:p>
            <w:pPr>
              <w:pStyle w:val="0"/>
              <w:jc w:val="center"/>
            </w:pPr>
            <w:r>
              <w:rPr>
                <w:sz w:val="20"/>
              </w:rPr>
              <w:t xml:space="preserve">Наименование медицинской организации</w:t>
            </w:r>
          </w:p>
          <w:p>
            <w:pPr>
              <w:pStyle w:val="0"/>
              <w:jc w:val="center"/>
            </w:pPr>
            <w:r>
              <w:rPr>
                <w:sz w:val="20"/>
              </w:rPr>
              <w:t xml:space="preserve">(статус ПСО/ непрофильная медицинская)</w:t>
            </w:r>
          </w:p>
        </w:tc>
        <w:tc>
          <w:tcPr>
            <w:tcW w:w="964" w:type="dxa"/>
          </w:tcPr>
          <w:p>
            <w:pPr>
              <w:pStyle w:val="0"/>
              <w:jc w:val="center"/>
            </w:pPr>
            <w:r>
              <w:rPr>
                <w:sz w:val="20"/>
              </w:rPr>
              <w:t xml:space="preserve">Поступило ОКСпST</w:t>
            </w:r>
          </w:p>
          <w:p>
            <w:pPr>
              <w:pStyle w:val="0"/>
              <w:jc w:val="center"/>
            </w:pPr>
            <w:r>
              <w:rPr>
                <w:sz w:val="20"/>
              </w:rPr>
              <w:t xml:space="preserve">человек</w:t>
            </w:r>
          </w:p>
        </w:tc>
        <w:tc>
          <w:tcPr>
            <w:tcW w:w="964" w:type="dxa"/>
          </w:tcPr>
          <w:p>
            <w:pPr>
              <w:pStyle w:val="0"/>
              <w:jc w:val="center"/>
            </w:pPr>
            <w:r>
              <w:rPr>
                <w:sz w:val="20"/>
              </w:rPr>
              <w:t xml:space="preserve">Переведено ОКСпST</w:t>
            </w:r>
          </w:p>
          <w:p>
            <w:pPr>
              <w:pStyle w:val="0"/>
              <w:jc w:val="center"/>
            </w:pPr>
            <w:r>
              <w:rPr>
                <w:sz w:val="20"/>
              </w:rPr>
              <w:t xml:space="preserve">человек</w:t>
            </w:r>
          </w:p>
        </w:tc>
        <w:tc>
          <w:tcPr>
            <w:tcW w:w="1077" w:type="dxa"/>
          </w:tcPr>
          <w:p>
            <w:pPr>
              <w:pStyle w:val="0"/>
              <w:jc w:val="center"/>
            </w:pPr>
            <w:r>
              <w:rPr>
                <w:sz w:val="20"/>
              </w:rPr>
              <w:t xml:space="preserve">Доля переведенных в РСЦ от числа поступивших, %</w:t>
            </w:r>
          </w:p>
        </w:tc>
        <w:tc>
          <w:tcPr>
            <w:tcW w:w="964" w:type="dxa"/>
          </w:tcPr>
          <w:p>
            <w:pPr>
              <w:pStyle w:val="0"/>
              <w:jc w:val="center"/>
            </w:pPr>
            <w:r>
              <w:rPr>
                <w:sz w:val="20"/>
              </w:rPr>
              <w:t xml:space="preserve">Поступило ОКСбпST, человек</w:t>
            </w:r>
          </w:p>
        </w:tc>
        <w:tc>
          <w:tcPr>
            <w:tcW w:w="907" w:type="dxa"/>
          </w:tcPr>
          <w:p>
            <w:pPr>
              <w:pStyle w:val="0"/>
              <w:jc w:val="center"/>
            </w:pPr>
            <w:r>
              <w:rPr>
                <w:sz w:val="20"/>
              </w:rPr>
              <w:t xml:space="preserve">Переведено ОКСбпST, человек</w:t>
            </w:r>
          </w:p>
        </w:tc>
        <w:tc>
          <w:tcPr>
            <w:tcW w:w="1134" w:type="dxa"/>
          </w:tcPr>
          <w:p>
            <w:pPr>
              <w:pStyle w:val="0"/>
              <w:jc w:val="center"/>
            </w:pPr>
            <w:r>
              <w:rPr>
                <w:sz w:val="20"/>
              </w:rPr>
              <w:t xml:space="preserve">Доля переведенных в РСЦ от числа поступивших, %</w:t>
            </w:r>
          </w:p>
        </w:tc>
        <w:tc>
          <w:tcPr>
            <w:tcW w:w="1276" w:type="dxa"/>
          </w:tcPr>
          <w:p>
            <w:pPr>
              <w:pStyle w:val="0"/>
              <w:jc w:val="center"/>
            </w:pPr>
            <w:r>
              <w:rPr>
                <w:sz w:val="20"/>
              </w:rPr>
              <w:t xml:space="preserve">Умерли в стационаре от инфаркта миокарда, человек</w:t>
            </w:r>
          </w:p>
        </w:tc>
      </w:tr>
      <w:tr>
        <w:tc>
          <w:tcPr>
            <w:tcW w:w="1757" w:type="dxa"/>
          </w:tcPr>
          <w:p>
            <w:pPr>
              <w:pStyle w:val="0"/>
              <w:jc w:val="center"/>
            </w:pPr>
            <w:r>
              <w:rPr>
                <w:sz w:val="20"/>
              </w:rPr>
              <w:t xml:space="preserve">ГБУЗ "Межрайонная многопрофильная больница"</w:t>
            </w:r>
          </w:p>
        </w:tc>
        <w:tc>
          <w:tcPr>
            <w:tcW w:w="964" w:type="dxa"/>
          </w:tcPr>
          <w:p>
            <w:pPr>
              <w:pStyle w:val="0"/>
              <w:jc w:val="center"/>
            </w:pPr>
            <w:r>
              <w:rPr>
                <w:sz w:val="20"/>
              </w:rPr>
              <w:t xml:space="preserve">9</w:t>
            </w:r>
          </w:p>
        </w:tc>
        <w:tc>
          <w:tcPr>
            <w:tcW w:w="964" w:type="dxa"/>
          </w:tcPr>
          <w:p>
            <w:pPr>
              <w:pStyle w:val="0"/>
              <w:jc w:val="center"/>
            </w:pPr>
            <w:r>
              <w:rPr>
                <w:sz w:val="20"/>
              </w:rPr>
              <w:t xml:space="preserve">9</w:t>
            </w:r>
          </w:p>
        </w:tc>
        <w:tc>
          <w:tcPr>
            <w:tcW w:w="1077" w:type="dxa"/>
          </w:tcPr>
          <w:p>
            <w:pPr>
              <w:pStyle w:val="0"/>
              <w:jc w:val="center"/>
            </w:pPr>
            <w:r>
              <w:rPr>
                <w:sz w:val="20"/>
              </w:rPr>
              <w:t xml:space="preserve">100</w:t>
            </w:r>
          </w:p>
        </w:tc>
        <w:tc>
          <w:tcPr>
            <w:tcW w:w="964" w:type="dxa"/>
          </w:tcPr>
          <w:p>
            <w:pPr>
              <w:pStyle w:val="0"/>
              <w:jc w:val="center"/>
            </w:pPr>
            <w:r>
              <w:rPr>
                <w:sz w:val="20"/>
              </w:rPr>
              <w:t xml:space="preserve">2</w:t>
            </w:r>
          </w:p>
        </w:tc>
        <w:tc>
          <w:tcPr>
            <w:tcW w:w="907" w:type="dxa"/>
          </w:tcPr>
          <w:p>
            <w:pPr>
              <w:pStyle w:val="0"/>
              <w:jc w:val="center"/>
            </w:pPr>
            <w:r>
              <w:rPr>
                <w:sz w:val="20"/>
              </w:rPr>
              <w:t xml:space="preserve">2</w:t>
            </w:r>
          </w:p>
        </w:tc>
        <w:tc>
          <w:tcPr>
            <w:tcW w:w="1134" w:type="dxa"/>
          </w:tcPr>
          <w:p>
            <w:pPr>
              <w:pStyle w:val="0"/>
              <w:jc w:val="center"/>
            </w:pPr>
            <w:r>
              <w:rPr>
                <w:sz w:val="20"/>
              </w:rPr>
              <w:t xml:space="preserve">100</w:t>
            </w:r>
          </w:p>
        </w:tc>
        <w:tc>
          <w:tcPr>
            <w:tcW w:w="1276" w:type="dxa"/>
          </w:tcPr>
          <w:p>
            <w:pPr>
              <w:pStyle w:val="0"/>
              <w:jc w:val="center"/>
            </w:pPr>
            <w:r>
              <w:rPr>
                <w:sz w:val="20"/>
              </w:rPr>
              <w:t xml:space="preserve">1</w:t>
            </w:r>
          </w:p>
        </w:tc>
      </w:tr>
      <w:tr>
        <w:tc>
          <w:tcPr>
            <w:tcW w:w="1757" w:type="dxa"/>
          </w:tcPr>
          <w:p>
            <w:pPr>
              <w:pStyle w:val="0"/>
              <w:jc w:val="center"/>
            </w:pPr>
            <w:r>
              <w:rPr>
                <w:sz w:val="20"/>
              </w:rPr>
              <w:t xml:space="preserve">ГБУЗ "Центральная районная больница" г.о. Баксан и Баксанского муниципального района</w:t>
            </w:r>
          </w:p>
        </w:tc>
        <w:tc>
          <w:tcPr>
            <w:tcW w:w="964" w:type="dxa"/>
          </w:tcPr>
          <w:p>
            <w:pPr>
              <w:pStyle w:val="0"/>
              <w:jc w:val="center"/>
            </w:pPr>
            <w:r>
              <w:rPr>
                <w:sz w:val="20"/>
              </w:rPr>
              <w:t xml:space="preserve">6</w:t>
            </w:r>
          </w:p>
        </w:tc>
        <w:tc>
          <w:tcPr>
            <w:tcW w:w="964" w:type="dxa"/>
          </w:tcPr>
          <w:p>
            <w:pPr>
              <w:pStyle w:val="0"/>
              <w:jc w:val="center"/>
            </w:pPr>
            <w:r>
              <w:rPr>
                <w:sz w:val="20"/>
              </w:rPr>
              <w:t xml:space="preserve">5</w:t>
            </w:r>
          </w:p>
        </w:tc>
        <w:tc>
          <w:tcPr>
            <w:tcW w:w="1077" w:type="dxa"/>
          </w:tcPr>
          <w:p>
            <w:pPr>
              <w:pStyle w:val="0"/>
              <w:jc w:val="center"/>
            </w:pPr>
            <w:r>
              <w:rPr>
                <w:sz w:val="20"/>
              </w:rPr>
              <w:t xml:space="preserve">83,3</w:t>
            </w:r>
          </w:p>
        </w:tc>
        <w:tc>
          <w:tcPr>
            <w:tcW w:w="964" w:type="dxa"/>
          </w:tcPr>
          <w:p>
            <w:pPr>
              <w:pStyle w:val="0"/>
              <w:jc w:val="center"/>
            </w:pPr>
            <w:r>
              <w:rPr>
                <w:sz w:val="20"/>
              </w:rPr>
              <w:t xml:space="preserve">0</w:t>
            </w:r>
          </w:p>
        </w:tc>
        <w:tc>
          <w:tcPr>
            <w:tcW w:w="907" w:type="dxa"/>
          </w:tcPr>
          <w:p>
            <w:pPr>
              <w:pStyle w:val="0"/>
              <w:jc w:val="center"/>
            </w:pPr>
            <w:r>
              <w:rPr>
                <w:sz w:val="20"/>
              </w:rPr>
              <w:t xml:space="preserve">0</w:t>
            </w:r>
          </w:p>
        </w:tc>
        <w:tc>
          <w:tcPr>
            <w:tcW w:w="1134" w:type="dxa"/>
          </w:tcPr>
          <w:p>
            <w:pPr>
              <w:pStyle w:val="0"/>
              <w:jc w:val="center"/>
            </w:pPr>
            <w:r>
              <w:rPr>
                <w:sz w:val="20"/>
              </w:rPr>
              <w:t xml:space="preserve">0</w:t>
            </w:r>
          </w:p>
        </w:tc>
        <w:tc>
          <w:tcPr>
            <w:tcW w:w="1276" w:type="dxa"/>
          </w:tcPr>
          <w:p>
            <w:pPr>
              <w:pStyle w:val="0"/>
              <w:jc w:val="center"/>
            </w:pPr>
            <w:r>
              <w:rPr>
                <w:sz w:val="20"/>
              </w:rPr>
              <w:t xml:space="preserve">0</w:t>
            </w:r>
          </w:p>
        </w:tc>
      </w:tr>
      <w:tr>
        <w:tc>
          <w:tcPr>
            <w:tcW w:w="1757" w:type="dxa"/>
          </w:tcPr>
          <w:p>
            <w:pPr>
              <w:pStyle w:val="0"/>
              <w:jc w:val="center"/>
            </w:pPr>
            <w:r>
              <w:rPr>
                <w:sz w:val="20"/>
              </w:rPr>
              <w:t xml:space="preserve">ГБУЗ "Центральная районная больница" г.о. Прохладный и Прохладненского муниципального района</w:t>
            </w:r>
          </w:p>
        </w:tc>
        <w:tc>
          <w:tcPr>
            <w:tcW w:w="964" w:type="dxa"/>
          </w:tcPr>
          <w:p>
            <w:pPr>
              <w:pStyle w:val="0"/>
              <w:jc w:val="center"/>
            </w:pPr>
            <w:r>
              <w:rPr>
                <w:sz w:val="20"/>
              </w:rPr>
              <w:t xml:space="preserve">3</w:t>
            </w:r>
          </w:p>
        </w:tc>
        <w:tc>
          <w:tcPr>
            <w:tcW w:w="964" w:type="dxa"/>
          </w:tcPr>
          <w:p>
            <w:pPr>
              <w:pStyle w:val="0"/>
              <w:jc w:val="center"/>
            </w:pPr>
            <w:r>
              <w:rPr>
                <w:sz w:val="20"/>
              </w:rPr>
              <w:t xml:space="preserve">2</w:t>
            </w:r>
          </w:p>
        </w:tc>
        <w:tc>
          <w:tcPr>
            <w:tcW w:w="1077" w:type="dxa"/>
          </w:tcPr>
          <w:p>
            <w:pPr>
              <w:pStyle w:val="0"/>
              <w:jc w:val="center"/>
            </w:pPr>
            <w:r>
              <w:rPr>
                <w:sz w:val="20"/>
              </w:rPr>
              <w:t xml:space="preserve">67</w:t>
            </w:r>
          </w:p>
        </w:tc>
        <w:tc>
          <w:tcPr>
            <w:tcW w:w="964" w:type="dxa"/>
          </w:tcPr>
          <w:p>
            <w:pPr>
              <w:pStyle w:val="0"/>
              <w:jc w:val="center"/>
            </w:pPr>
            <w:r>
              <w:rPr>
                <w:sz w:val="20"/>
              </w:rPr>
              <w:t xml:space="preserve">0</w:t>
            </w:r>
          </w:p>
        </w:tc>
        <w:tc>
          <w:tcPr>
            <w:tcW w:w="907" w:type="dxa"/>
          </w:tcPr>
          <w:p>
            <w:pPr>
              <w:pStyle w:val="0"/>
              <w:jc w:val="center"/>
            </w:pPr>
            <w:r>
              <w:rPr>
                <w:sz w:val="20"/>
              </w:rPr>
              <w:t xml:space="preserve">0</w:t>
            </w:r>
          </w:p>
        </w:tc>
        <w:tc>
          <w:tcPr>
            <w:tcW w:w="1134" w:type="dxa"/>
          </w:tcPr>
          <w:p>
            <w:pPr>
              <w:pStyle w:val="0"/>
              <w:jc w:val="center"/>
            </w:pPr>
            <w:r>
              <w:rPr>
                <w:sz w:val="20"/>
              </w:rPr>
              <w:t xml:space="preserve">0</w:t>
            </w:r>
          </w:p>
        </w:tc>
        <w:tc>
          <w:tcPr>
            <w:tcW w:w="1276" w:type="dxa"/>
          </w:tcPr>
          <w:p>
            <w:pPr>
              <w:pStyle w:val="0"/>
              <w:jc w:val="center"/>
            </w:pPr>
            <w:r>
              <w:rPr>
                <w:sz w:val="20"/>
              </w:rPr>
              <w:t xml:space="preserve">1</w:t>
            </w:r>
          </w:p>
        </w:tc>
      </w:tr>
    </w:tbl>
    <w:p>
      <w:pPr>
        <w:pStyle w:val="0"/>
        <w:jc w:val="both"/>
      </w:pPr>
      <w:r>
        <w:rPr>
          <w:sz w:val="20"/>
        </w:rPr>
      </w:r>
    </w:p>
    <w:p>
      <w:pPr>
        <w:pStyle w:val="0"/>
        <w:outlineLvl w:val="3"/>
        <w:jc w:val="right"/>
      </w:pPr>
      <w:r>
        <w:rPr>
          <w:sz w:val="20"/>
        </w:rPr>
        <w:t xml:space="preserve">Таблица 38</w:t>
      </w:r>
    </w:p>
    <w:p>
      <w:pPr>
        <w:pStyle w:val="0"/>
        <w:jc w:val="both"/>
      </w:pPr>
      <w:r>
        <w:rPr>
          <w:sz w:val="20"/>
        </w:rPr>
      </w:r>
    </w:p>
    <w:p>
      <w:pPr>
        <w:pStyle w:val="2"/>
        <w:jc w:val="center"/>
      </w:pPr>
      <w:r>
        <w:rPr>
          <w:sz w:val="20"/>
        </w:rPr>
        <w:t xml:space="preserve">Обеспеченность врачами специалистами</w:t>
      </w:r>
    </w:p>
    <w:p>
      <w:pPr>
        <w:pStyle w:val="2"/>
        <w:jc w:val="center"/>
      </w:pPr>
      <w:r>
        <w:rPr>
          <w:sz w:val="20"/>
        </w:rPr>
        <w:t xml:space="preserve">муниципальных образований</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1304"/>
        <w:gridCol w:w="1361"/>
        <w:gridCol w:w="1474"/>
        <w:gridCol w:w="1361"/>
        <w:gridCol w:w="1474"/>
        <w:gridCol w:w="1134"/>
        <w:gridCol w:w="1020"/>
        <w:gridCol w:w="907"/>
        <w:gridCol w:w="1134"/>
      </w:tblGrid>
      <w:tr>
        <w:tc>
          <w:tcPr>
            <w:tcW w:w="2438" w:type="dxa"/>
          </w:tcPr>
          <w:p>
            <w:pPr>
              <w:pStyle w:val="0"/>
              <w:jc w:val="center"/>
            </w:pPr>
            <w:r>
              <w:rPr>
                <w:sz w:val="20"/>
              </w:rPr>
              <w:t xml:space="preserve">Наименование медицинской организации</w:t>
            </w:r>
          </w:p>
        </w:tc>
        <w:tc>
          <w:tcPr>
            <w:tcW w:w="1304" w:type="dxa"/>
          </w:tcPr>
          <w:p>
            <w:pPr>
              <w:pStyle w:val="0"/>
              <w:jc w:val="center"/>
            </w:pPr>
            <w:r>
              <w:rPr>
                <w:sz w:val="20"/>
              </w:rPr>
              <w:t xml:space="preserve">Численность населения на начало года</w:t>
            </w:r>
          </w:p>
        </w:tc>
        <w:tc>
          <w:tcPr>
            <w:tcW w:w="1361" w:type="dxa"/>
          </w:tcPr>
          <w:p>
            <w:pPr>
              <w:pStyle w:val="0"/>
              <w:jc w:val="center"/>
            </w:pPr>
            <w:r>
              <w:rPr>
                <w:sz w:val="20"/>
              </w:rPr>
              <w:t xml:space="preserve">Количество врачей сердечно-сосудистых хирургов, физических лиц</w:t>
            </w:r>
          </w:p>
        </w:tc>
        <w:tc>
          <w:tcPr>
            <w:tcW w:w="1474" w:type="dxa"/>
          </w:tcPr>
          <w:p>
            <w:pPr>
              <w:pStyle w:val="0"/>
              <w:jc w:val="center"/>
            </w:pPr>
            <w:r>
              <w:rPr>
                <w:sz w:val="20"/>
              </w:rPr>
              <w:t xml:space="preserve">Обеспеченность врачами-сердечно-сосудистыми хирургами на 10 тыс. населения</w:t>
            </w:r>
          </w:p>
        </w:tc>
        <w:tc>
          <w:tcPr>
            <w:tcW w:w="1361" w:type="dxa"/>
          </w:tcPr>
          <w:p>
            <w:pPr>
              <w:pStyle w:val="0"/>
              <w:jc w:val="center"/>
            </w:pPr>
            <w:r>
              <w:rPr>
                <w:sz w:val="20"/>
              </w:rPr>
              <w:t xml:space="preserve">Количество врачей по рентгенэндоваскулярной диагностике и лечению, физических лиц</w:t>
            </w:r>
          </w:p>
        </w:tc>
        <w:tc>
          <w:tcPr>
            <w:tcW w:w="1474" w:type="dxa"/>
          </w:tcPr>
          <w:p>
            <w:pPr>
              <w:pStyle w:val="0"/>
              <w:jc w:val="center"/>
            </w:pPr>
            <w:r>
              <w:rPr>
                <w:sz w:val="20"/>
              </w:rPr>
              <w:t xml:space="preserve">Обеспеченность врачами по рентгенэндоваскулярной диагностике и лечению на 10 тыс. населения</w:t>
            </w:r>
          </w:p>
        </w:tc>
        <w:tc>
          <w:tcPr>
            <w:tcW w:w="1134" w:type="dxa"/>
          </w:tcPr>
          <w:p>
            <w:pPr>
              <w:pStyle w:val="0"/>
              <w:jc w:val="center"/>
            </w:pPr>
            <w:r>
              <w:rPr>
                <w:sz w:val="20"/>
              </w:rPr>
              <w:t xml:space="preserve">Количество врачей-кардиологов, физических лиц</w:t>
            </w:r>
          </w:p>
        </w:tc>
        <w:tc>
          <w:tcPr>
            <w:tcW w:w="1020" w:type="dxa"/>
          </w:tcPr>
          <w:p>
            <w:pPr>
              <w:pStyle w:val="0"/>
              <w:jc w:val="center"/>
            </w:pPr>
            <w:r>
              <w:rPr>
                <w:sz w:val="20"/>
              </w:rPr>
              <w:t xml:space="preserve">Обеспеченность врачами-кардиологами, на 10 тыс. населения</w:t>
            </w:r>
          </w:p>
        </w:tc>
        <w:tc>
          <w:tcPr>
            <w:tcW w:w="907" w:type="dxa"/>
          </w:tcPr>
          <w:p>
            <w:pPr>
              <w:pStyle w:val="0"/>
              <w:jc w:val="center"/>
            </w:pPr>
            <w:r>
              <w:rPr>
                <w:sz w:val="20"/>
              </w:rPr>
              <w:t xml:space="preserve">Количество врачей-терапевтов, физических лиц</w:t>
            </w:r>
          </w:p>
        </w:tc>
        <w:tc>
          <w:tcPr>
            <w:tcW w:w="1134" w:type="dxa"/>
          </w:tcPr>
          <w:p>
            <w:pPr>
              <w:pStyle w:val="0"/>
              <w:jc w:val="center"/>
            </w:pPr>
            <w:r>
              <w:rPr>
                <w:sz w:val="20"/>
              </w:rPr>
              <w:t xml:space="preserve">Обеспеченность врачами-терапевтами на 10 тыс. населения</w:t>
            </w:r>
          </w:p>
        </w:tc>
      </w:tr>
      <w:tr>
        <w:tc>
          <w:tcPr>
            <w:tcW w:w="2438" w:type="dxa"/>
          </w:tcPr>
          <w:p>
            <w:pPr>
              <w:pStyle w:val="0"/>
            </w:pPr>
            <w:r>
              <w:rPr>
                <w:sz w:val="20"/>
              </w:rPr>
              <w:t xml:space="preserve">ГБУЗ "Центральная районная больница" г.о. Баксан и Баксанского муниципального района</w:t>
            </w:r>
          </w:p>
        </w:tc>
        <w:tc>
          <w:tcPr>
            <w:tcW w:w="1304" w:type="dxa"/>
          </w:tcPr>
          <w:p>
            <w:pPr>
              <w:pStyle w:val="0"/>
              <w:jc w:val="center"/>
            </w:pPr>
            <w:r>
              <w:rPr>
                <w:sz w:val="20"/>
              </w:rPr>
              <w:t xml:space="preserve">127321</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134" w:type="dxa"/>
          </w:tcPr>
          <w:p>
            <w:pPr>
              <w:pStyle w:val="0"/>
              <w:jc w:val="center"/>
            </w:pPr>
            <w:r>
              <w:rPr>
                <w:sz w:val="20"/>
              </w:rPr>
              <w:t xml:space="preserve">1</w:t>
            </w:r>
          </w:p>
        </w:tc>
        <w:tc>
          <w:tcPr>
            <w:tcW w:w="1020" w:type="dxa"/>
          </w:tcPr>
          <w:p>
            <w:pPr>
              <w:pStyle w:val="0"/>
              <w:jc w:val="center"/>
            </w:pPr>
            <w:r>
              <w:rPr>
                <w:sz w:val="20"/>
              </w:rPr>
              <w:t xml:space="preserve">0,08</w:t>
            </w:r>
          </w:p>
        </w:tc>
        <w:tc>
          <w:tcPr>
            <w:tcW w:w="907" w:type="dxa"/>
          </w:tcPr>
          <w:p>
            <w:pPr>
              <w:pStyle w:val="0"/>
              <w:jc w:val="center"/>
            </w:pPr>
            <w:r>
              <w:rPr>
                <w:sz w:val="20"/>
              </w:rPr>
              <w:t xml:space="preserve">49</w:t>
            </w:r>
          </w:p>
        </w:tc>
        <w:tc>
          <w:tcPr>
            <w:tcW w:w="1134" w:type="dxa"/>
          </w:tcPr>
          <w:p>
            <w:pPr>
              <w:pStyle w:val="0"/>
              <w:jc w:val="center"/>
            </w:pPr>
            <w:r>
              <w:rPr>
                <w:sz w:val="20"/>
              </w:rPr>
              <w:t xml:space="preserve">3,85</w:t>
            </w:r>
          </w:p>
        </w:tc>
      </w:tr>
      <w:tr>
        <w:tc>
          <w:tcPr>
            <w:tcW w:w="2438" w:type="dxa"/>
          </w:tcPr>
          <w:p>
            <w:pPr>
              <w:pStyle w:val="0"/>
            </w:pPr>
            <w:r>
              <w:rPr>
                <w:sz w:val="20"/>
              </w:rPr>
              <w:t xml:space="preserve">ГБУЗ "Центральная районная больница" Зольского муниципального района</w:t>
            </w:r>
          </w:p>
        </w:tc>
        <w:tc>
          <w:tcPr>
            <w:tcW w:w="1304" w:type="dxa"/>
          </w:tcPr>
          <w:p>
            <w:pPr>
              <w:pStyle w:val="0"/>
              <w:jc w:val="center"/>
            </w:pPr>
            <w:r>
              <w:rPr>
                <w:sz w:val="20"/>
              </w:rPr>
              <w:t xml:space="preserve">51042</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134" w:type="dxa"/>
          </w:tcPr>
          <w:p>
            <w:pPr>
              <w:pStyle w:val="0"/>
              <w:jc w:val="center"/>
            </w:pPr>
            <w:r>
              <w:rPr>
                <w:sz w:val="20"/>
              </w:rPr>
              <w:t xml:space="preserve">1</w:t>
            </w:r>
          </w:p>
        </w:tc>
        <w:tc>
          <w:tcPr>
            <w:tcW w:w="1020" w:type="dxa"/>
          </w:tcPr>
          <w:p>
            <w:pPr>
              <w:pStyle w:val="0"/>
              <w:jc w:val="center"/>
            </w:pPr>
            <w:r>
              <w:rPr>
                <w:sz w:val="20"/>
              </w:rPr>
              <w:t xml:space="preserve">0,20</w:t>
            </w:r>
          </w:p>
        </w:tc>
        <w:tc>
          <w:tcPr>
            <w:tcW w:w="907" w:type="dxa"/>
          </w:tcPr>
          <w:p>
            <w:pPr>
              <w:pStyle w:val="0"/>
              <w:jc w:val="center"/>
            </w:pPr>
            <w:r>
              <w:rPr>
                <w:sz w:val="20"/>
              </w:rPr>
              <w:t xml:space="preserve">21</w:t>
            </w:r>
          </w:p>
        </w:tc>
        <w:tc>
          <w:tcPr>
            <w:tcW w:w="1134" w:type="dxa"/>
          </w:tcPr>
          <w:p>
            <w:pPr>
              <w:pStyle w:val="0"/>
              <w:jc w:val="center"/>
            </w:pPr>
            <w:r>
              <w:rPr>
                <w:sz w:val="20"/>
              </w:rPr>
              <w:t xml:space="preserve">4,11</w:t>
            </w:r>
          </w:p>
        </w:tc>
      </w:tr>
      <w:tr>
        <w:tc>
          <w:tcPr>
            <w:tcW w:w="2438" w:type="dxa"/>
          </w:tcPr>
          <w:p>
            <w:pPr>
              <w:pStyle w:val="0"/>
            </w:pPr>
            <w:r>
              <w:rPr>
                <w:sz w:val="20"/>
              </w:rPr>
              <w:t xml:space="preserve">ГБУЗ "Центральная районная больница" Майского муниципального района</w:t>
            </w:r>
          </w:p>
        </w:tc>
        <w:tc>
          <w:tcPr>
            <w:tcW w:w="1304" w:type="dxa"/>
          </w:tcPr>
          <w:p>
            <w:pPr>
              <w:pStyle w:val="0"/>
              <w:jc w:val="center"/>
            </w:pPr>
            <w:r>
              <w:rPr>
                <w:sz w:val="20"/>
              </w:rPr>
              <w:t xml:space="preserve">37595</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134" w:type="dxa"/>
          </w:tcPr>
          <w:p>
            <w:pPr>
              <w:pStyle w:val="0"/>
              <w:jc w:val="center"/>
            </w:pPr>
            <w:r>
              <w:rPr>
                <w:sz w:val="20"/>
              </w:rPr>
              <w:t xml:space="preserve">0</w:t>
            </w:r>
          </w:p>
        </w:tc>
        <w:tc>
          <w:tcPr>
            <w:tcW w:w="1020" w:type="dxa"/>
          </w:tcPr>
          <w:p>
            <w:pPr>
              <w:pStyle w:val="0"/>
              <w:jc w:val="center"/>
            </w:pPr>
            <w:r>
              <w:rPr>
                <w:sz w:val="20"/>
              </w:rPr>
              <w:t xml:space="preserve">0,0</w:t>
            </w:r>
          </w:p>
        </w:tc>
        <w:tc>
          <w:tcPr>
            <w:tcW w:w="907" w:type="dxa"/>
          </w:tcPr>
          <w:p>
            <w:pPr>
              <w:pStyle w:val="0"/>
              <w:jc w:val="center"/>
            </w:pPr>
            <w:r>
              <w:rPr>
                <w:sz w:val="20"/>
              </w:rPr>
              <w:t xml:space="preserve">12</w:t>
            </w:r>
          </w:p>
        </w:tc>
        <w:tc>
          <w:tcPr>
            <w:tcW w:w="1134" w:type="dxa"/>
          </w:tcPr>
          <w:p>
            <w:pPr>
              <w:pStyle w:val="0"/>
              <w:jc w:val="center"/>
            </w:pPr>
            <w:r>
              <w:rPr>
                <w:sz w:val="20"/>
              </w:rPr>
              <w:t xml:space="preserve">3,19</w:t>
            </w:r>
          </w:p>
        </w:tc>
      </w:tr>
      <w:tr>
        <w:tc>
          <w:tcPr>
            <w:tcW w:w="2438" w:type="dxa"/>
          </w:tcPr>
          <w:p>
            <w:pPr>
              <w:pStyle w:val="0"/>
            </w:pPr>
            <w:r>
              <w:rPr>
                <w:sz w:val="20"/>
              </w:rPr>
              <w:t xml:space="preserve">ГБУЗ "Центральная районная больница" г.о. Прохладный и Прохладненского муниципального района</w:t>
            </w:r>
          </w:p>
        </w:tc>
        <w:tc>
          <w:tcPr>
            <w:tcW w:w="1304" w:type="dxa"/>
          </w:tcPr>
          <w:p>
            <w:pPr>
              <w:pStyle w:val="0"/>
              <w:jc w:val="center"/>
            </w:pPr>
            <w:r>
              <w:rPr>
                <w:sz w:val="20"/>
              </w:rPr>
              <w:t xml:space="preserve">110441</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134" w:type="dxa"/>
          </w:tcPr>
          <w:p>
            <w:pPr>
              <w:pStyle w:val="0"/>
              <w:jc w:val="center"/>
            </w:pPr>
            <w:r>
              <w:rPr>
                <w:sz w:val="20"/>
              </w:rPr>
              <w:t xml:space="preserve">3</w:t>
            </w:r>
          </w:p>
        </w:tc>
        <w:tc>
          <w:tcPr>
            <w:tcW w:w="1020" w:type="dxa"/>
          </w:tcPr>
          <w:p>
            <w:pPr>
              <w:pStyle w:val="0"/>
              <w:jc w:val="center"/>
            </w:pPr>
            <w:r>
              <w:rPr>
                <w:sz w:val="20"/>
              </w:rPr>
              <w:t xml:space="preserve">0,27</w:t>
            </w:r>
          </w:p>
        </w:tc>
        <w:tc>
          <w:tcPr>
            <w:tcW w:w="907" w:type="dxa"/>
          </w:tcPr>
          <w:p>
            <w:pPr>
              <w:pStyle w:val="0"/>
              <w:jc w:val="center"/>
            </w:pPr>
            <w:r>
              <w:rPr>
                <w:sz w:val="20"/>
              </w:rPr>
              <w:t xml:space="preserve">26</w:t>
            </w:r>
          </w:p>
        </w:tc>
        <w:tc>
          <w:tcPr>
            <w:tcW w:w="1134" w:type="dxa"/>
          </w:tcPr>
          <w:p>
            <w:pPr>
              <w:pStyle w:val="0"/>
              <w:jc w:val="center"/>
            </w:pPr>
            <w:r>
              <w:rPr>
                <w:sz w:val="20"/>
              </w:rPr>
              <w:t xml:space="preserve">2,35</w:t>
            </w:r>
          </w:p>
        </w:tc>
      </w:tr>
      <w:tr>
        <w:tc>
          <w:tcPr>
            <w:tcW w:w="2438" w:type="dxa"/>
          </w:tcPr>
          <w:p>
            <w:pPr>
              <w:pStyle w:val="0"/>
            </w:pPr>
            <w:r>
              <w:rPr>
                <w:sz w:val="20"/>
              </w:rPr>
              <w:t xml:space="preserve">ГБУЗ "Центральная районная больница" Терского муниципального района</w:t>
            </w:r>
          </w:p>
        </w:tc>
        <w:tc>
          <w:tcPr>
            <w:tcW w:w="1304" w:type="dxa"/>
          </w:tcPr>
          <w:p>
            <w:pPr>
              <w:pStyle w:val="0"/>
              <w:jc w:val="center"/>
            </w:pPr>
            <w:r>
              <w:rPr>
                <w:sz w:val="20"/>
              </w:rPr>
              <w:t xml:space="preserve">53597</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134" w:type="dxa"/>
          </w:tcPr>
          <w:p>
            <w:pPr>
              <w:pStyle w:val="0"/>
              <w:jc w:val="center"/>
            </w:pPr>
            <w:r>
              <w:rPr>
                <w:sz w:val="20"/>
              </w:rPr>
              <w:t xml:space="preserve">2</w:t>
            </w:r>
          </w:p>
        </w:tc>
        <w:tc>
          <w:tcPr>
            <w:tcW w:w="1020" w:type="dxa"/>
          </w:tcPr>
          <w:p>
            <w:pPr>
              <w:pStyle w:val="0"/>
              <w:jc w:val="center"/>
            </w:pPr>
            <w:r>
              <w:rPr>
                <w:sz w:val="20"/>
              </w:rPr>
              <w:t xml:space="preserve">0,37</w:t>
            </w:r>
          </w:p>
        </w:tc>
        <w:tc>
          <w:tcPr>
            <w:tcW w:w="907" w:type="dxa"/>
          </w:tcPr>
          <w:p>
            <w:pPr>
              <w:pStyle w:val="0"/>
              <w:jc w:val="center"/>
            </w:pPr>
            <w:r>
              <w:rPr>
                <w:sz w:val="20"/>
              </w:rPr>
              <w:t xml:space="preserve">28</w:t>
            </w:r>
          </w:p>
        </w:tc>
        <w:tc>
          <w:tcPr>
            <w:tcW w:w="1134" w:type="dxa"/>
          </w:tcPr>
          <w:p>
            <w:pPr>
              <w:pStyle w:val="0"/>
              <w:jc w:val="center"/>
            </w:pPr>
            <w:r>
              <w:rPr>
                <w:sz w:val="20"/>
              </w:rPr>
              <w:t xml:space="preserve">5,22</w:t>
            </w:r>
          </w:p>
        </w:tc>
      </w:tr>
      <w:tr>
        <w:tc>
          <w:tcPr>
            <w:tcW w:w="2438" w:type="dxa"/>
          </w:tcPr>
          <w:p>
            <w:pPr>
              <w:pStyle w:val="0"/>
            </w:pPr>
            <w:r>
              <w:rPr>
                <w:sz w:val="20"/>
              </w:rPr>
              <w:t xml:space="preserve">ГБУЗ "Межрайонная многопрофильная больница"</w:t>
            </w:r>
          </w:p>
        </w:tc>
        <w:tc>
          <w:tcPr>
            <w:tcW w:w="1304" w:type="dxa"/>
          </w:tcPr>
          <w:p>
            <w:pPr>
              <w:pStyle w:val="0"/>
              <w:jc w:val="center"/>
            </w:pPr>
            <w:r>
              <w:rPr>
                <w:sz w:val="20"/>
              </w:rPr>
              <w:t xml:space="preserve">1076822</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134" w:type="dxa"/>
          </w:tcPr>
          <w:p>
            <w:pPr>
              <w:pStyle w:val="0"/>
              <w:jc w:val="center"/>
            </w:pPr>
            <w:r>
              <w:rPr>
                <w:sz w:val="20"/>
              </w:rPr>
              <w:t xml:space="preserve">3</w:t>
            </w:r>
          </w:p>
        </w:tc>
        <w:tc>
          <w:tcPr>
            <w:tcW w:w="1020" w:type="dxa"/>
          </w:tcPr>
          <w:p>
            <w:pPr>
              <w:pStyle w:val="0"/>
              <w:jc w:val="center"/>
            </w:pPr>
            <w:r>
              <w:rPr>
                <w:sz w:val="20"/>
              </w:rPr>
              <w:t xml:space="preserve">0,28</w:t>
            </w:r>
          </w:p>
        </w:tc>
        <w:tc>
          <w:tcPr>
            <w:tcW w:w="907" w:type="dxa"/>
          </w:tcPr>
          <w:p>
            <w:pPr>
              <w:pStyle w:val="0"/>
              <w:jc w:val="center"/>
            </w:pPr>
            <w:r>
              <w:rPr>
                <w:sz w:val="20"/>
              </w:rPr>
              <w:t xml:space="preserve">48</w:t>
            </w:r>
          </w:p>
        </w:tc>
        <w:tc>
          <w:tcPr>
            <w:tcW w:w="1134" w:type="dxa"/>
          </w:tcPr>
          <w:p>
            <w:pPr>
              <w:pStyle w:val="0"/>
              <w:jc w:val="center"/>
            </w:pPr>
            <w:r>
              <w:rPr>
                <w:sz w:val="20"/>
              </w:rPr>
              <w:t xml:space="preserve">4,46</w:t>
            </w:r>
          </w:p>
        </w:tc>
      </w:tr>
      <w:tr>
        <w:tc>
          <w:tcPr>
            <w:tcW w:w="2438" w:type="dxa"/>
          </w:tcPr>
          <w:p>
            <w:pPr>
              <w:pStyle w:val="0"/>
            </w:pPr>
            <w:r>
              <w:rPr>
                <w:sz w:val="20"/>
              </w:rPr>
              <w:t xml:space="preserve">ГБУЗ "Центральная районная больница им. Хацукова А.А."</w:t>
            </w:r>
          </w:p>
        </w:tc>
        <w:tc>
          <w:tcPr>
            <w:tcW w:w="1304" w:type="dxa"/>
          </w:tcPr>
          <w:p>
            <w:pPr>
              <w:pStyle w:val="0"/>
              <w:jc w:val="center"/>
            </w:pPr>
            <w:r>
              <w:rPr>
                <w:sz w:val="20"/>
              </w:rPr>
              <w:t xml:space="preserve">78714</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134" w:type="dxa"/>
          </w:tcPr>
          <w:p>
            <w:pPr>
              <w:pStyle w:val="0"/>
              <w:jc w:val="center"/>
            </w:pPr>
            <w:r>
              <w:rPr>
                <w:sz w:val="20"/>
              </w:rPr>
              <w:t xml:space="preserve">3</w:t>
            </w:r>
          </w:p>
        </w:tc>
        <w:tc>
          <w:tcPr>
            <w:tcW w:w="1020" w:type="dxa"/>
          </w:tcPr>
          <w:p>
            <w:pPr>
              <w:pStyle w:val="0"/>
              <w:jc w:val="center"/>
            </w:pPr>
            <w:r>
              <w:rPr>
                <w:sz w:val="20"/>
              </w:rPr>
              <w:t xml:space="preserve">0,38</w:t>
            </w:r>
          </w:p>
        </w:tc>
        <w:tc>
          <w:tcPr>
            <w:tcW w:w="907" w:type="dxa"/>
          </w:tcPr>
          <w:p>
            <w:pPr>
              <w:pStyle w:val="0"/>
              <w:jc w:val="center"/>
            </w:pPr>
            <w:r>
              <w:rPr>
                <w:sz w:val="20"/>
              </w:rPr>
              <w:t xml:space="preserve">44</w:t>
            </w:r>
          </w:p>
        </w:tc>
        <w:tc>
          <w:tcPr>
            <w:tcW w:w="1134" w:type="dxa"/>
          </w:tcPr>
          <w:p>
            <w:pPr>
              <w:pStyle w:val="0"/>
              <w:jc w:val="center"/>
            </w:pPr>
            <w:r>
              <w:rPr>
                <w:sz w:val="20"/>
              </w:rPr>
              <w:t xml:space="preserve">5,59</w:t>
            </w:r>
          </w:p>
        </w:tc>
      </w:tr>
      <w:tr>
        <w:tc>
          <w:tcPr>
            <w:tcW w:w="2438" w:type="dxa"/>
          </w:tcPr>
          <w:p>
            <w:pPr>
              <w:pStyle w:val="0"/>
            </w:pPr>
            <w:r>
              <w:rPr>
                <w:sz w:val="20"/>
              </w:rPr>
              <w:t xml:space="preserve">ГБУЗ "Центральная районная больница" Черекского муниципального района</w:t>
            </w:r>
          </w:p>
        </w:tc>
        <w:tc>
          <w:tcPr>
            <w:tcW w:w="1304" w:type="dxa"/>
          </w:tcPr>
          <w:p>
            <w:pPr>
              <w:pStyle w:val="0"/>
              <w:jc w:val="center"/>
            </w:pPr>
            <w:r>
              <w:rPr>
                <w:sz w:val="20"/>
              </w:rPr>
              <w:t xml:space="preserve">30890</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134" w:type="dxa"/>
          </w:tcPr>
          <w:p>
            <w:pPr>
              <w:pStyle w:val="0"/>
              <w:jc w:val="center"/>
            </w:pPr>
            <w:r>
              <w:rPr>
                <w:sz w:val="20"/>
              </w:rPr>
              <w:t xml:space="preserve">0</w:t>
            </w:r>
          </w:p>
        </w:tc>
        <w:tc>
          <w:tcPr>
            <w:tcW w:w="1020" w:type="dxa"/>
          </w:tcPr>
          <w:p>
            <w:pPr>
              <w:pStyle w:val="0"/>
              <w:jc w:val="center"/>
            </w:pPr>
            <w:r>
              <w:rPr>
                <w:sz w:val="20"/>
              </w:rPr>
              <w:t xml:space="preserve">0,0</w:t>
            </w:r>
          </w:p>
        </w:tc>
        <w:tc>
          <w:tcPr>
            <w:tcW w:w="907" w:type="dxa"/>
          </w:tcPr>
          <w:p>
            <w:pPr>
              <w:pStyle w:val="0"/>
              <w:jc w:val="center"/>
            </w:pPr>
            <w:r>
              <w:rPr>
                <w:sz w:val="20"/>
              </w:rPr>
              <w:t xml:space="preserve">13</w:t>
            </w:r>
          </w:p>
        </w:tc>
        <w:tc>
          <w:tcPr>
            <w:tcW w:w="1134" w:type="dxa"/>
          </w:tcPr>
          <w:p>
            <w:pPr>
              <w:pStyle w:val="0"/>
              <w:jc w:val="center"/>
            </w:pPr>
            <w:r>
              <w:rPr>
                <w:sz w:val="20"/>
              </w:rPr>
              <w:t xml:space="preserve">4,21</w:t>
            </w:r>
          </w:p>
        </w:tc>
      </w:tr>
      <w:tr>
        <w:tc>
          <w:tcPr>
            <w:tcW w:w="2438" w:type="dxa"/>
          </w:tcPr>
          <w:p>
            <w:pPr>
              <w:pStyle w:val="0"/>
            </w:pPr>
            <w:r>
              <w:rPr>
                <w:sz w:val="20"/>
              </w:rPr>
              <w:t xml:space="preserve">ГБУЗ "Центральная районная больница" Эльбрусского муниципального района</w:t>
            </w:r>
          </w:p>
        </w:tc>
        <w:tc>
          <w:tcPr>
            <w:tcW w:w="1304" w:type="dxa"/>
          </w:tcPr>
          <w:p>
            <w:pPr>
              <w:pStyle w:val="0"/>
              <w:jc w:val="center"/>
            </w:pPr>
            <w:r>
              <w:rPr>
                <w:sz w:val="20"/>
              </w:rPr>
              <w:t xml:space="preserve">39589</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361" w:type="dxa"/>
          </w:tcPr>
          <w:p>
            <w:pPr>
              <w:pStyle w:val="0"/>
              <w:jc w:val="center"/>
            </w:pPr>
            <w:r>
              <w:rPr>
                <w:sz w:val="20"/>
              </w:rPr>
              <w:t xml:space="preserve">0</w:t>
            </w:r>
          </w:p>
        </w:tc>
        <w:tc>
          <w:tcPr>
            <w:tcW w:w="1474" w:type="dxa"/>
          </w:tcPr>
          <w:p>
            <w:pPr>
              <w:pStyle w:val="0"/>
              <w:jc w:val="center"/>
            </w:pPr>
            <w:r>
              <w:rPr>
                <w:sz w:val="20"/>
              </w:rPr>
              <w:t xml:space="preserve">0</w:t>
            </w:r>
          </w:p>
        </w:tc>
        <w:tc>
          <w:tcPr>
            <w:tcW w:w="1134" w:type="dxa"/>
          </w:tcPr>
          <w:p>
            <w:pPr>
              <w:pStyle w:val="0"/>
              <w:jc w:val="center"/>
            </w:pPr>
            <w:r>
              <w:rPr>
                <w:sz w:val="20"/>
              </w:rPr>
              <w:t xml:space="preserve">0</w:t>
            </w:r>
          </w:p>
        </w:tc>
        <w:tc>
          <w:tcPr>
            <w:tcW w:w="1020" w:type="dxa"/>
          </w:tcPr>
          <w:p>
            <w:pPr>
              <w:pStyle w:val="0"/>
              <w:jc w:val="center"/>
            </w:pPr>
            <w:r>
              <w:rPr>
                <w:sz w:val="20"/>
              </w:rPr>
              <w:t xml:space="preserve">0,0</w:t>
            </w:r>
          </w:p>
        </w:tc>
        <w:tc>
          <w:tcPr>
            <w:tcW w:w="907" w:type="dxa"/>
          </w:tcPr>
          <w:p>
            <w:pPr>
              <w:pStyle w:val="0"/>
              <w:jc w:val="center"/>
            </w:pPr>
            <w:r>
              <w:rPr>
                <w:sz w:val="20"/>
              </w:rPr>
              <w:t xml:space="preserve">20</w:t>
            </w:r>
          </w:p>
        </w:tc>
        <w:tc>
          <w:tcPr>
            <w:tcW w:w="1134" w:type="dxa"/>
          </w:tcPr>
          <w:p>
            <w:pPr>
              <w:pStyle w:val="0"/>
              <w:jc w:val="center"/>
            </w:pPr>
            <w:r>
              <w:rPr>
                <w:sz w:val="20"/>
              </w:rPr>
              <w:t xml:space="preserve">5,05</w:t>
            </w:r>
          </w:p>
        </w:tc>
      </w:tr>
    </w:tbl>
    <w:p>
      <w:pPr>
        <w:pStyle w:val="0"/>
        <w:jc w:val="both"/>
      </w:pPr>
      <w:r>
        <w:rPr>
          <w:sz w:val="20"/>
        </w:rPr>
      </w:r>
    </w:p>
    <w:p>
      <w:pPr>
        <w:pStyle w:val="0"/>
        <w:outlineLvl w:val="3"/>
        <w:jc w:val="right"/>
      </w:pPr>
      <w:r>
        <w:rPr>
          <w:sz w:val="20"/>
        </w:rPr>
        <w:t xml:space="preserve">Таблица 39</w:t>
      </w:r>
    </w:p>
    <w:p>
      <w:pPr>
        <w:pStyle w:val="0"/>
        <w:jc w:val="both"/>
      </w:pPr>
      <w:r>
        <w:rPr>
          <w:sz w:val="20"/>
        </w:rPr>
      </w:r>
    </w:p>
    <w:p>
      <w:pPr>
        <w:pStyle w:val="2"/>
        <w:jc w:val="center"/>
      </w:pPr>
      <w:r>
        <w:rPr>
          <w:sz w:val="20"/>
        </w:rPr>
        <w:t xml:space="preserve">Показатели кадровой обеспеченности службы СМП</w:t>
      </w:r>
    </w:p>
    <w:p>
      <w:pPr>
        <w:pStyle w:val="2"/>
        <w:jc w:val="center"/>
      </w:pPr>
      <w:r>
        <w:rPr>
          <w:sz w:val="20"/>
        </w:rPr>
        <w:t xml:space="preserve">в 2020 - 2024 годах</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82"/>
        <w:gridCol w:w="742"/>
        <w:gridCol w:w="1191"/>
        <w:gridCol w:w="1134"/>
        <w:gridCol w:w="964"/>
        <w:gridCol w:w="964"/>
        <w:gridCol w:w="907"/>
        <w:gridCol w:w="567"/>
        <w:gridCol w:w="850"/>
        <w:gridCol w:w="964"/>
        <w:gridCol w:w="1189"/>
        <w:gridCol w:w="1077"/>
        <w:gridCol w:w="737"/>
        <w:gridCol w:w="950"/>
        <w:gridCol w:w="850"/>
        <w:gridCol w:w="964"/>
        <w:gridCol w:w="1020"/>
      </w:tblGrid>
      <w:tr>
        <w:tc>
          <w:tcPr>
            <w:tcW w:w="2682" w:type="dxa"/>
            <w:vMerge w:val="restart"/>
          </w:tcPr>
          <w:p>
            <w:pPr>
              <w:pStyle w:val="0"/>
            </w:pPr>
            <w:r>
              <w:rPr>
                <w:sz w:val="20"/>
              </w:rPr>
            </w:r>
          </w:p>
        </w:tc>
        <w:tc>
          <w:tcPr>
            <w:tcW w:w="742" w:type="dxa"/>
            <w:vMerge w:val="restart"/>
          </w:tcPr>
          <w:p>
            <w:pPr>
              <w:pStyle w:val="0"/>
              <w:jc w:val="center"/>
            </w:pPr>
            <w:r>
              <w:rPr>
                <w:sz w:val="20"/>
              </w:rPr>
              <w:t xml:space="preserve">N строки</w:t>
            </w:r>
          </w:p>
        </w:tc>
        <w:tc>
          <w:tcPr>
            <w:tcW w:w="1191" w:type="dxa"/>
            <w:vMerge w:val="restart"/>
          </w:tcPr>
          <w:p>
            <w:pPr>
              <w:pStyle w:val="0"/>
              <w:jc w:val="center"/>
            </w:pPr>
            <w:r>
              <w:rPr>
                <w:sz w:val="20"/>
              </w:rPr>
              <w:t xml:space="preserve">Всего</w:t>
            </w:r>
          </w:p>
        </w:tc>
        <w:tc>
          <w:tcPr>
            <w:gridSpan w:val="14"/>
            <w:tcW w:w="13137" w:type="dxa"/>
          </w:tcPr>
          <w:p>
            <w:pPr>
              <w:pStyle w:val="0"/>
              <w:jc w:val="center"/>
            </w:pPr>
            <w:r>
              <w:rPr>
                <w:sz w:val="20"/>
              </w:rPr>
              <w:t xml:space="preserve">из них:</w:t>
            </w:r>
          </w:p>
        </w:tc>
      </w:tr>
      <w:tr>
        <w:tc>
          <w:tcPr>
            <w:vMerge w:val="continue"/>
          </w:tcPr>
          <w:p/>
        </w:tc>
        <w:tc>
          <w:tcPr>
            <w:vMerge w:val="continue"/>
          </w:tcPr>
          <w:p/>
        </w:tc>
        <w:tc>
          <w:tcPr>
            <w:vMerge w:val="continue"/>
          </w:tcPr>
          <w:p/>
        </w:tc>
        <w:tc>
          <w:tcPr>
            <w:tcW w:w="1134" w:type="dxa"/>
            <w:vMerge w:val="restart"/>
          </w:tcPr>
          <w:p>
            <w:pPr>
              <w:pStyle w:val="0"/>
              <w:jc w:val="center"/>
            </w:pPr>
            <w:r>
              <w:rPr>
                <w:sz w:val="20"/>
              </w:rPr>
              <w:t xml:space="preserve">врачи, всего</w:t>
            </w:r>
          </w:p>
        </w:tc>
        <w:tc>
          <w:tcPr>
            <w:gridSpan w:val="5"/>
            <w:tcW w:w="4252" w:type="dxa"/>
          </w:tcPr>
          <w:p>
            <w:pPr>
              <w:pStyle w:val="0"/>
              <w:jc w:val="center"/>
            </w:pPr>
            <w:r>
              <w:rPr>
                <w:sz w:val="20"/>
              </w:rPr>
              <w:t xml:space="preserve">из них:</w:t>
            </w:r>
          </w:p>
        </w:tc>
        <w:tc>
          <w:tcPr>
            <w:gridSpan w:val="5"/>
            <w:tcW w:w="4917" w:type="dxa"/>
          </w:tcPr>
          <w:p>
            <w:pPr>
              <w:pStyle w:val="0"/>
              <w:jc w:val="center"/>
            </w:pPr>
            <w:r>
              <w:rPr>
                <w:sz w:val="20"/>
              </w:rPr>
              <w:t xml:space="preserve">средний медицинский персонал</w:t>
            </w:r>
          </w:p>
        </w:tc>
        <w:tc>
          <w:tcPr>
            <w:tcW w:w="850" w:type="dxa"/>
            <w:vMerge w:val="restart"/>
          </w:tcPr>
          <w:p>
            <w:pPr>
              <w:pStyle w:val="0"/>
              <w:jc w:val="center"/>
            </w:pPr>
            <w:r>
              <w:rPr>
                <w:sz w:val="20"/>
              </w:rPr>
              <w:t xml:space="preserve">младший медицинский персонал</w:t>
            </w:r>
          </w:p>
        </w:tc>
        <w:tc>
          <w:tcPr>
            <w:tcW w:w="964" w:type="dxa"/>
            <w:vMerge w:val="restart"/>
          </w:tcPr>
          <w:p>
            <w:pPr>
              <w:pStyle w:val="0"/>
              <w:jc w:val="center"/>
            </w:pPr>
            <w:r>
              <w:rPr>
                <w:sz w:val="20"/>
              </w:rPr>
              <w:t xml:space="preserve">прочий персонал</w:t>
            </w:r>
          </w:p>
        </w:tc>
        <w:tc>
          <w:tcPr>
            <w:tcW w:w="1020" w:type="dxa"/>
          </w:tcPr>
          <w:p>
            <w:pPr>
              <w:pStyle w:val="0"/>
              <w:jc w:val="center"/>
            </w:pPr>
            <w:r>
              <w:rPr>
                <w:sz w:val="20"/>
              </w:rPr>
              <w:t xml:space="preserve">из них:</w:t>
            </w:r>
          </w:p>
        </w:tc>
      </w:tr>
      <w:tr>
        <w:tc>
          <w:tcPr>
            <w:vMerge w:val="continue"/>
          </w:tcPr>
          <w:p/>
        </w:tc>
        <w:tc>
          <w:tcPr>
            <w:vMerge w:val="continue"/>
          </w:tcPr>
          <w:p/>
        </w:tc>
        <w:tc>
          <w:tcPr>
            <w:vMerge w:val="continue"/>
          </w:tcPr>
          <w:p/>
        </w:tc>
        <w:tc>
          <w:tcPr>
            <w:vMerge w:val="continue"/>
          </w:tcPr>
          <w:p/>
        </w:tc>
        <w:tc>
          <w:tcPr>
            <w:tcW w:w="964" w:type="dxa"/>
            <w:vMerge w:val="restart"/>
          </w:tcPr>
          <w:p>
            <w:pPr>
              <w:pStyle w:val="0"/>
              <w:jc w:val="center"/>
            </w:pPr>
            <w:r>
              <w:rPr>
                <w:sz w:val="20"/>
              </w:rPr>
              <w:t xml:space="preserve">старшие врачи</w:t>
            </w:r>
          </w:p>
        </w:tc>
        <w:tc>
          <w:tcPr>
            <w:tcW w:w="964" w:type="dxa"/>
            <w:vMerge w:val="restart"/>
          </w:tcPr>
          <w:p>
            <w:pPr>
              <w:pStyle w:val="0"/>
              <w:jc w:val="center"/>
            </w:pPr>
            <w:r>
              <w:rPr>
                <w:sz w:val="20"/>
              </w:rPr>
              <w:t xml:space="preserve">врачи СМП</w:t>
            </w:r>
          </w:p>
        </w:tc>
        <w:tc>
          <w:tcPr>
            <w:tcW w:w="907" w:type="dxa"/>
            <w:vMerge w:val="restart"/>
          </w:tcPr>
          <w:p>
            <w:pPr>
              <w:pStyle w:val="0"/>
              <w:jc w:val="center"/>
            </w:pPr>
            <w:r>
              <w:rPr>
                <w:sz w:val="20"/>
              </w:rPr>
              <w:t xml:space="preserve">анестезиологи-реаниматологи</w:t>
            </w:r>
          </w:p>
        </w:tc>
        <w:tc>
          <w:tcPr>
            <w:tcW w:w="567" w:type="dxa"/>
            <w:vMerge w:val="restart"/>
          </w:tcPr>
          <w:p>
            <w:pPr>
              <w:pStyle w:val="0"/>
              <w:jc w:val="center"/>
            </w:pPr>
            <w:r>
              <w:rPr>
                <w:sz w:val="20"/>
              </w:rPr>
              <w:t xml:space="preserve">психиатры</w:t>
            </w:r>
          </w:p>
        </w:tc>
        <w:tc>
          <w:tcPr>
            <w:tcW w:w="850" w:type="dxa"/>
            <w:vMerge w:val="restart"/>
          </w:tcPr>
          <w:p>
            <w:pPr>
              <w:pStyle w:val="0"/>
              <w:jc w:val="center"/>
            </w:pPr>
            <w:r>
              <w:rPr>
                <w:sz w:val="20"/>
              </w:rPr>
              <w:t xml:space="preserve">педиатры</w:t>
            </w:r>
          </w:p>
        </w:tc>
        <w:tc>
          <w:tcPr>
            <w:tcW w:w="964" w:type="dxa"/>
            <w:vMerge w:val="restart"/>
          </w:tcPr>
          <w:p>
            <w:pPr>
              <w:pStyle w:val="0"/>
              <w:jc w:val="center"/>
            </w:pPr>
            <w:r>
              <w:rPr>
                <w:sz w:val="20"/>
              </w:rPr>
              <w:t xml:space="preserve">всего</w:t>
            </w:r>
          </w:p>
        </w:tc>
        <w:tc>
          <w:tcPr>
            <w:gridSpan w:val="4"/>
            <w:tcW w:w="3953" w:type="dxa"/>
          </w:tcPr>
          <w:p>
            <w:pPr>
              <w:pStyle w:val="0"/>
              <w:jc w:val="center"/>
            </w:pPr>
            <w:r>
              <w:rPr>
                <w:sz w:val="20"/>
              </w:rPr>
              <w:t xml:space="preserve">из них:</w:t>
            </w:r>
          </w:p>
        </w:tc>
        <w:tc>
          <w:tcPr>
            <w:vMerge w:val="continue"/>
          </w:tcPr>
          <w:p/>
        </w:tc>
        <w:tc>
          <w:tcPr>
            <w:vMerge w:val="continue"/>
          </w:tcPr>
          <w:p/>
        </w:tc>
        <w:tc>
          <w:tcPr>
            <w:tcW w:w="1020" w:type="dxa"/>
            <w:vMerge w:val="restart"/>
          </w:tcPr>
          <w:p>
            <w:pPr>
              <w:pStyle w:val="0"/>
              <w:jc w:val="center"/>
            </w:pPr>
            <w:r>
              <w:rPr>
                <w:sz w:val="20"/>
              </w:rPr>
              <w:t xml:space="preserve">водители</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189" w:type="dxa"/>
          </w:tcPr>
          <w:p>
            <w:pPr>
              <w:pStyle w:val="0"/>
              <w:jc w:val="center"/>
            </w:pPr>
            <w:r>
              <w:rPr>
                <w:sz w:val="20"/>
              </w:rPr>
              <w:t xml:space="preserve">медицинские сестры (фельдшеры) по приему вызовов</w:t>
            </w:r>
          </w:p>
        </w:tc>
        <w:tc>
          <w:tcPr>
            <w:tcW w:w="1077" w:type="dxa"/>
          </w:tcPr>
          <w:p>
            <w:pPr>
              <w:pStyle w:val="0"/>
              <w:jc w:val="center"/>
            </w:pPr>
            <w:r>
              <w:rPr>
                <w:sz w:val="20"/>
              </w:rPr>
              <w:t xml:space="preserve">фельдшеры СМП</w:t>
            </w:r>
          </w:p>
        </w:tc>
        <w:tc>
          <w:tcPr>
            <w:tcW w:w="737" w:type="dxa"/>
          </w:tcPr>
          <w:p>
            <w:pPr>
              <w:pStyle w:val="0"/>
              <w:jc w:val="center"/>
            </w:pPr>
            <w:r>
              <w:rPr>
                <w:sz w:val="20"/>
              </w:rPr>
              <w:t xml:space="preserve">медицинские сестры</w:t>
            </w:r>
          </w:p>
        </w:tc>
        <w:tc>
          <w:tcPr>
            <w:tcW w:w="950" w:type="dxa"/>
          </w:tcPr>
          <w:p>
            <w:pPr>
              <w:pStyle w:val="0"/>
              <w:jc w:val="center"/>
            </w:pPr>
            <w:r>
              <w:rPr>
                <w:sz w:val="20"/>
              </w:rPr>
              <w:t xml:space="preserve">медицинские сестры-анестезисты</w:t>
            </w:r>
          </w:p>
        </w:tc>
        <w:tc>
          <w:tcPr>
            <w:vMerge w:val="continue"/>
          </w:tcPr>
          <w:p/>
        </w:tc>
        <w:tc>
          <w:tcPr>
            <w:vMerge w:val="continue"/>
          </w:tcPr>
          <w:p/>
        </w:tc>
        <w:tc>
          <w:tcPr>
            <w:vMerge w:val="continue"/>
          </w:tcPr>
          <w:p/>
        </w:tc>
      </w:tr>
      <w:tr>
        <w:tc>
          <w:tcPr>
            <w:tcW w:w="2682" w:type="dxa"/>
            <w:vAlign w:val="center"/>
          </w:tcPr>
          <w:p>
            <w:pPr>
              <w:pStyle w:val="0"/>
              <w:jc w:val="center"/>
            </w:pPr>
            <w:r>
              <w:rPr>
                <w:sz w:val="20"/>
              </w:rPr>
              <w:t xml:space="preserve">1</w:t>
            </w:r>
          </w:p>
        </w:tc>
        <w:tc>
          <w:tcPr>
            <w:tcW w:w="742" w:type="dxa"/>
          </w:tcPr>
          <w:p>
            <w:pPr>
              <w:pStyle w:val="0"/>
              <w:jc w:val="center"/>
            </w:pPr>
            <w:r>
              <w:rPr>
                <w:sz w:val="20"/>
              </w:rPr>
              <w:t xml:space="preserve">2</w:t>
            </w:r>
          </w:p>
        </w:tc>
        <w:tc>
          <w:tcPr>
            <w:tcW w:w="1191" w:type="dxa"/>
          </w:tcPr>
          <w:p>
            <w:pPr>
              <w:pStyle w:val="0"/>
              <w:jc w:val="center"/>
            </w:pPr>
            <w:r>
              <w:rPr>
                <w:sz w:val="20"/>
              </w:rPr>
              <w:t xml:space="preserve">3</w:t>
            </w:r>
          </w:p>
        </w:tc>
        <w:tc>
          <w:tcPr>
            <w:tcW w:w="1134" w:type="dxa"/>
          </w:tcPr>
          <w:p>
            <w:pPr>
              <w:pStyle w:val="0"/>
              <w:jc w:val="center"/>
            </w:pPr>
            <w:r>
              <w:rPr>
                <w:sz w:val="20"/>
              </w:rPr>
              <w:t xml:space="preserve">4</w:t>
            </w:r>
          </w:p>
        </w:tc>
        <w:tc>
          <w:tcPr>
            <w:tcW w:w="964" w:type="dxa"/>
          </w:tcPr>
          <w:p>
            <w:pPr>
              <w:pStyle w:val="0"/>
              <w:jc w:val="center"/>
            </w:pPr>
            <w:r>
              <w:rPr>
                <w:sz w:val="20"/>
              </w:rPr>
              <w:t xml:space="preserve">5</w:t>
            </w:r>
          </w:p>
        </w:tc>
        <w:tc>
          <w:tcPr>
            <w:tcW w:w="964" w:type="dxa"/>
          </w:tcPr>
          <w:p>
            <w:pPr>
              <w:pStyle w:val="0"/>
              <w:jc w:val="center"/>
            </w:pPr>
            <w:r>
              <w:rPr>
                <w:sz w:val="20"/>
              </w:rPr>
              <w:t xml:space="preserve">6</w:t>
            </w:r>
          </w:p>
        </w:tc>
        <w:tc>
          <w:tcPr>
            <w:tcW w:w="907" w:type="dxa"/>
          </w:tcPr>
          <w:p>
            <w:pPr>
              <w:pStyle w:val="0"/>
              <w:jc w:val="center"/>
            </w:pPr>
            <w:r>
              <w:rPr>
                <w:sz w:val="20"/>
              </w:rPr>
              <w:t xml:space="preserve">7</w:t>
            </w:r>
          </w:p>
        </w:tc>
        <w:tc>
          <w:tcPr>
            <w:tcW w:w="567" w:type="dxa"/>
          </w:tcPr>
          <w:p>
            <w:pPr>
              <w:pStyle w:val="0"/>
              <w:jc w:val="center"/>
            </w:pPr>
            <w:r>
              <w:rPr>
                <w:sz w:val="20"/>
              </w:rPr>
              <w:t xml:space="preserve">8</w:t>
            </w:r>
          </w:p>
        </w:tc>
        <w:tc>
          <w:tcPr>
            <w:tcW w:w="850" w:type="dxa"/>
          </w:tcPr>
          <w:p>
            <w:pPr>
              <w:pStyle w:val="0"/>
              <w:jc w:val="center"/>
            </w:pPr>
            <w:r>
              <w:rPr>
                <w:sz w:val="20"/>
              </w:rPr>
              <w:t xml:space="preserve">9</w:t>
            </w:r>
          </w:p>
        </w:tc>
        <w:tc>
          <w:tcPr>
            <w:tcW w:w="964" w:type="dxa"/>
          </w:tcPr>
          <w:p>
            <w:pPr>
              <w:pStyle w:val="0"/>
              <w:jc w:val="center"/>
            </w:pPr>
            <w:r>
              <w:rPr>
                <w:sz w:val="20"/>
              </w:rPr>
              <w:t xml:space="preserve">10</w:t>
            </w:r>
          </w:p>
        </w:tc>
        <w:tc>
          <w:tcPr>
            <w:tcW w:w="1189" w:type="dxa"/>
          </w:tcPr>
          <w:p>
            <w:pPr>
              <w:pStyle w:val="0"/>
              <w:jc w:val="center"/>
            </w:pPr>
            <w:r>
              <w:rPr>
                <w:sz w:val="20"/>
              </w:rPr>
              <w:t xml:space="preserve">11</w:t>
            </w:r>
          </w:p>
        </w:tc>
        <w:tc>
          <w:tcPr>
            <w:tcW w:w="1077" w:type="dxa"/>
          </w:tcPr>
          <w:p>
            <w:pPr>
              <w:pStyle w:val="0"/>
              <w:jc w:val="center"/>
            </w:pPr>
            <w:r>
              <w:rPr>
                <w:sz w:val="20"/>
              </w:rPr>
              <w:t xml:space="preserve">12</w:t>
            </w:r>
          </w:p>
        </w:tc>
        <w:tc>
          <w:tcPr>
            <w:tcW w:w="737" w:type="dxa"/>
          </w:tcPr>
          <w:p>
            <w:pPr>
              <w:pStyle w:val="0"/>
              <w:jc w:val="center"/>
            </w:pPr>
            <w:r>
              <w:rPr>
                <w:sz w:val="20"/>
              </w:rPr>
              <w:t xml:space="preserve">13</w:t>
            </w:r>
          </w:p>
        </w:tc>
        <w:tc>
          <w:tcPr>
            <w:tcW w:w="950" w:type="dxa"/>
          </w:tcPr>
          <w:p>
            <w:pPr>
              <w:pStyle w:val="0"/>
              <w:jc w:val="center"/>
            </w:pPr>
            <w:r>
              <w:rPr>
                <w:sz w:val="20"/>
              </w:rPr>
              <w:t xml:space="preserve">14</w:t>
            </w:r>
          </w:p>
        </w:tc>
        <w:tc>
          <w:tcPr>
            <w:tcW w:w="850" w:type="dxa"/>
          </w:tcPr>
          <w:p>
            <w:pPr>
              <w:pStyle w:val="0"/>
              <w:jc w:val="center"/>
            </w:pPr>
            <w:r>
              <w:rPr>
                <w:sz w:val="20"/>
              </w:rPr>
              <w:t xml:space="preserve">15</w:t>
            </w:r>
          </w:p>
        </w:tc>
        <w:tc>
          <w:tcPr>
            <w:tcW w:w="964" w:type="dxa"/>
          </w:tcPr>
          <w:p>
            <w:pPr>
              <w:pStyle w:val="0"/>
              <w:jc w:val="center"/>
            </w:pPr>
            <w:r>
              <w:rPr>
                <w:sz w:val="20"/>
              </w:rPr>
              <w:t xml:space="preserve">16</w:t>
            </w:r>
          </w:p>
        </w:tc>
        <w:tc>
          <w:tcPr>
            <w:tcW w:w="1020" w:type="dxa"/>
          </w:tcPr>
          <w:p>
            <w:pPr>
              <w:pStyle w:val="0"/>
              <w:jc w:val="center"/>
            </w:pPr>
            <w:r>
              <w:rPr>
                <w:sz w:val="20"/>
              </w:rPr>
              <w:t xml:space="preserve">17</w:t>
            </w:r>
          </w:p>
        </w:tc>
      </w:tr>
      <w:tr>
        <w:tc>
          <w:tcPr>
            <w:tcW w:w="2682" w:type="dxa"/>
            <w:vAlign w:val="bottom"/>
          </w:tcPr>
          <w:p>
            <w:pPr>
              <w:pStyle w:val="0"/>
            </w:pPr>
            <w:r>
              <w:rPr>
                <w:sz w:val="20"/>
              </w:rPr>
              <w:t xml:space="preserve">2020 год</w:t>
            </w:r>
          </w:p>
        </w:tc>
        <w:tc>
          <w:tcPr>
            <w:tcW w:w="742"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56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189"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9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020" w:type="dxa"/>
          </w:tcPr>
          <w:p>
            <w:pPr>
              <w:pStyle w:val="0"/>
            </w:pPr>
            <w:r>
              <w:rPr>
                <w:sz w:val="20"/>
              </w:rPr>
            </w:r>
          </w:p>
        </w:tc>
      </w:tr>
      <w:tr>
        <w:tc>
          <w:tcPr>
            <w:tcW w:w="2682" w:type="dxa"/>
            <w:vAlign w:val="bottom"/>
          </w:tcPr>
          <w:p>
            <w:pPr>
              <w:pStyle w:val="0"/>
            </w:pPr>
            <w:r>
              <w:rPr>
                <w:sz w:val="20"/>
              </w:rPr>
              <w:t xml:space="preserve">Из общего числа должностей, ед.: штатных</w:t>
            </w:r>
          </w:p>
        </w:tc>
        <w:tc>
          <w:tcPr>
            <w:tcW w:w="742" w:type="dxa"/>
          </w:tcPr>
          <w:p>
            <w:pPr>
              <w:pStyle w:val="0"/>
              <w:jc w:val="center"/>
            </w:pPr>
            <w:r>
              <w:rPr>
                <w:sz w:val="20"/>
              </w:rPr>
              <w:t xml:space="preserve">1</w:t>
            </w:r>
          </w:p>
        </w:tc>
        <w:tc>
          <w:tcPr>
            <w:tcW w:w="1191" w:type="dxa"/>
          </w:tcPr>
          <w:p>
            <w:pPr>
              <w:pStyle w:val="0"/>
              <w:jc w:val="center"/>
            </w:pPr>
            <w:r>
              <w:rPr>
                <w:sz w:val="20"/>
              </w:rPr>
              <w:t xml:space="preserve">1423,3</w:t>
            </w:r>
          </w:p>
        </w:tc>
        <w:tc>
          <w:tcPr>
            <w:tcW w:w="1134" w:type="dxa"/>
          </w:tcPr>
          <w:p>
            <w:pPr>
              <w:pStyle w:val="0"/>
              <w:jc w:val="center"/>
            </w:pPr>
            <w:r>
              <w:rPr>
                <w:sz w:val="20"/>
              </w:rPr>
              <w:t xml:space="preserve">191,75</w:t>
            </w:r>
          </w:p>
        </w:tc>
        <w:tc>
          <w:tcPr>
            <w:tcW w:w="964" w:type="dxa"/>
          </w:tcPr>
          <w:p>
            <w:pPr>
              <w:pStyle w:val="0"/>
              <w:jc w:val="center"/>
            </w:pPr>
            <w:r>
              <w:rPr>
                <w:sz w:val="20"/>
              </w:rPr>
              <w:t xml:space="preserve">16,25</w:t>
            </w:r>
          </w:p>
        </w:tc>
        <w:tc>
          <w:tcPr>
            <w:tcW w:w="964" w:type="dxa"/>
          </w:tcPr>
          <w:p>
            <w:pPr>
              <w:pStyle w:val="0"/>
              <w:jc w:val="center"/>
            </w:pPr>
            <w:r>
              <w:rPr>
                <w:sz w:val="20"/>
              </w:rPr>
              <w:t xml:space="preserve">148,5</w:t>
            </w:r>
          </w:p>
        </w:tc>
        <w:tc>
          <w:tcPr>
            <w:tcW w:w="907" w:type="dxa"/>
          </w:tcPr>
          <w:p>
            <w:pPr>
              <w:pStyle w:val="0"/>
              <w:jc w:val="center"/>
            </w:pPr>
            <w:r>
              <w:rPr>
                <w:sz w:val="20"/>
              </w:rPr>
              <w:t xml:space="preserve">16,5</w:t>
            </w:r>
          </w:p>
        </w:tc>
        <w:tc>
          <w:tcPr>
            <w:tcW w:w="567" w:type="dxa"/>
          </w:tcPr>
          <w:p>
            <w:pPr>
              <w:pStyle w:val="0"/>
              <w:jc w:val="center"/>
            </w:pPr>
            <w:r>
              <w:rPr>
                <w:sz w:val="20"/>
              </w:rPr>
              <w:t xml:space="preserve">0</w:t>
            </w:r>
          </w:p>
        </w:tc>
        <w:tc>
          <w:tcPr>
            <w:tcW w:w="850" w:type="dxa"/>
          </w:tcPr>
          <w:p>
            <w:pPr>
              <w:pStyle w:val="0"/>
              <w:jc w:val="center"/>
            </w:pPr>
            <w:r>
              <w:rPr>
                <w:sz w:val="20"/>
              </w:rPr>
              <w:t xml:space="preserve">10,5</w:t>
            </w:r>
          </w:p>
        </w:tc>
        <w:tc>
          <w:tcPr>
            <w:tcW w:w="964" w:type="dxa"/>
          </w:tcPr>
          <w:p>
            <w:pPr>
              <w:pStyle w:val="0"/>
              <w:jc w:val="center"/>
            </w:pPr>
            <w:r>
              <w:rPr>
                <w:sz w:val="20"/>
              </w:rPr>
              <w:t xml:space="preserve">627,5</w:t>
            </w:r>
          </w:p>
        </w:tc>
        <w:tc>
          <w:tcPr>
            <w:tcW w:w="1189" w:type="dxa"/>
          </w:tcPr>
          <w:p>
            <w:pPr>
              <w:pStyle w:val="0"/>
              <w:jc w:val="center"/>
            </w:pPr>
            <w:r>
              <w:rPr>
                <w:sz w:val="20"/>
              </w:rPr>
              <w:t xml:space="preserve">129,5</w:t>
            </w:r>
          </w:p>
        </w:tc>
        <w:tc>
          <w:tcPr>
            <w:tcW w:w="1077" w:type="dxa"/>
          </w:tcPr>
          <w:p>
            <w:pPr>
              <w:pStyle w:val="0"/>
              <w:jc w:val="center"/>
            </w:pPr>
            <w:r>
              <w:rPr>
                <w:sz w:val="20"/>
              </w:rPr>
              <w:t xml:space="preserve">446</w:t>
            </w:r>
          </w:p>
        </w:tc>
        <w:tc>
          <w:tcPr>
            <w:tcW w:w="737" w:type="dxa"/>
          </w:tcPr>
          <w:p>
            <w:pPr>
              <w:pStyle w:val="0"/>
              <w:jc w:val="center"/>
            </w:pPr>
            <w:r>
              <w:rPr>
                <w:sz w:val="20"/>
              </w:rPr>
              <w:t xml:space="preserve">44</w:t>
            </w:r>
          </w:p>
        </w:tc>
        <w:tc>
          <w:tcPr>
            <w:tcW w:w="950" w:type="dxa"/>
          </w:tcPr>
          <w:p>
            <w:pPr>
              <w:pStyle w:val="0"/>
              <w:jc w:val="center"/>
            </w:pPr>
            <w:r>
              <w:rPr>
                <w:sz w:val="20"/>
              </w:rPr>
              <w:t xml:space="preserve">8</w:t>
            </w:r>
          </w:p>
        </w:tc>
        <w:tc>
          <w:tcPr>
            <w:tcW w:w="850" w:type="dxa"/>
          </w:tcPr>
          <w:p>
            <w:pPr>
              <w:pStyle w:val="0"/>
              <w:jc w:val="center"/>
            </w:pPr>
            <w:r>
              <w:rPr>
                <w:sz w:val="20"/>
              </w:rPr>
              <w:t xml:space="preserve">44,25</w:t>
            </w:r>
          </w:p>
        </w:tc>
        <w:tc>
          <w:tcPr>
            <w:tcW w:w="964" w:type="dxa"/>
          </w:tcPr>
          <w:p>
            <w:pPr>
              <w:pStyle w:val="0"/>
              <w:jc w:val="center"/>
            </w:pPr>
            <w:r>
              <w:rPr>
                <w:sz w:val="20"/>
              </w:rPr>
              <w:t xml:space="preserve">559,75</w:t>
            </w:r>
          </w:p>
        </w:tc>
        <w:tc>
          <w:tcPr>
            <w:tcW w:w="1020" w:type="dxa"/>
          </w:tcPr>
          <w:p>
            <w:pPr>
              <w:pStyle w:val="0"/>
              <w:jc w:val="center"/>
            </w:pPr>
            <w:r>
              <w:rPr>
                <w:sz w:val="20"/>
              </w:rPr>
              <w:t xml:space="preserve">446,25</w:t>
            </w:r>
          </w:p>
        </w:tc>
      </w:tr>
      <w:tr>
        <w:tc>
          <w:tcPr>
            <w:tcW w:w="2682" w:type="dxa"/>
            <w:vAlign w:val="bottom"/>
          </w:tcPr>
          <w:p>
            <w:pPr>
              <w:pStyle w:val="0"/>
            </w:pPr>
            <w:r>
              <w:rPr>
                <w:sz w:val="20"/>
              </w:rPr>
              <w:t xml:space="preserve">занятых</w:t>
            </w:r>
          </w:p>
        </w:tc>
        <w:tc>
          <w:tcPr>
            <w:tcW w:w="742" w:type="dxa"/>
          </w:tcPr>
          <w:p>
            <w:pPr>
              <w:pStyle w:val="0"/>
              <w:jc w:val="center"/>
            </w:pPr>
            <w:r>
              <w:rPr>
                <w:sz w:val="20"/>
              </w:rPr>
              <w:t xml:space="preserve">2</w:t>
            </w:r>
          </w:p>
        </w:tc>
        <w:tc>
          <w:tcPr>
            <w:tcW w:w="1191" w:type="dxa"/>
          </w:tcPr>
          <w:p>
            <w:pPr>
              <w:pStyle w:val="0"/>
              <w:jc w:val="center"/>
            </w:pPr>
            <w:r>
              <w:rPr>
                <w:sz w:val="20"/>
              </w:rPr>
              <w:t xml:space="preserve">1319,8</w:t>
            </w:r>
          </w:p>
        </w:tc>
        <w:tc>
          <w:tcPr>
            <w:tcW w:w="1134" w:type="dxa"/>
          </w:tcPr>
          <w:p>
            <w:pPr>
              <w:pStyle w:val="0"/>
              <w:jc w:val="center"/>
            </w:pPr>
            <w:r>
              <w:rPr>
                <w:sz w:val="20"/>
              </w:rPr>
              <w:t xml:space="preserve">150</w:t>
            </w:r>
          </w:p>
        </w:tc>
        <w:tc>
          <w:tcPr>
            <w:tcW w:w="964" w:type="dxa"/>
          </w:tcPr>
          <w:p>
            <w:pPr>
              <w:pStyle w:val="0"/>
              <w:jc w:val="center"/>
            </w:pPr>
            <w:r>
              <w:rPr>
                <w:sz w:val="20"/>
              </w:rPr>
              <w:t xml:space="preserve">7,25</w:t>
            </w:r>
          </w:p>
        </w:tc>
        <w:tc>
          <w:tcPr>
            <w:tcW w:w="964" w:type="dxa"/>
          </w:tcPr>
          <w:p>
            <w:pPr>
              <w:pStyle w:val="0"/>
              <w:jc w:val="center"/>
            </w:pPr>
            <w:r>
              <w:rPr>
                <w:sz w:val="20"/>
              </w:rPr>
              <w:t xml:space="preserve">127</w:t>
            </w:r>
          </w:p>
        </w:tc>
        <w:tc>
          <w:tcPr>
            <w:tcW w:w="907" w:type="dxa"/>
          </w:tcPr>
          <w:p>
            <w:pPr>
              <w:pStyle w:val="0"/>
              <w:jc w:val="center"/>
            </w:pPr>
            <w:r>
              <w:rPr>
                <w:sz w:val="20"/>
              </w:rPr>
              <w:t xml:space="preserve">10</w:t>
            </w:r>
          </w:p>
        </w:tc>
        <w:tc>
          <w:tcPr>
            <w:tcW w:w="567" w:type="dxa"/>
          </w:tcPr>
          <w:p>
            <w:pPr>
              <w:pStyle w:val="0"/>
              <w:jc w:val="center"/>
            </w:pPr>
            <w:r>
              <w:rPr>
                <w:sz w:val="20"/>
              </w:rPr>
              <w:t xml:space="preserve">0</w:t>
            </w:r>
          </w:p>
        </w:tc>
        <w:tc>
          <w:tcPr>
            <w:tcW w:w="850" w:type="dxa"/>
          </w:tcPr>
          <w:p>
            <w:pPr>
              <w:pStyle w:val="0"/>
              <w:jc w:val="center"/>
            </w:pPr>
            <w:r>
              <w:rPr>
                <w:sz w:val="20"/>
              </w:rPr>
              <w:t xml:space="preserve">5,75</w:t>
            </w:r>
          </w:p>
        </w:tc>
        <w:tc>
          <w:tcPr>
            <w:tcW w:w="964" w:type="dxa"/>
          </w:tcPr>
          <w:p>
            <w:pPr>
              <w:pStyle w:val="0"/>
              <w:jc w:val="center"/>
            </w:pPr>
            <w:r>
              <w:rPr>
                <w:sz w:val="20"/>
              </w:rPr>
              <w:t xml:space="preserve">600,25</w:t>
            </w:r>
          </w:p>
        </w:tc>
        <w:tc>
          <w:tcPr>
            <w:tcW w:w="1189" w:type="dxa"/>
          </w:tcPr>
          <w:p>
            <w:pPr>
              <w:pStyle w:val="0"/>
              <w:jc w:val="center"/>
            </w:pPr>
            <w:r>
              <w:rPr>
                <w:sz w:val="20"/>
              </w:rPr>
              <w:t xml:space="preserve">122,5</w:t>
            </w:r>
          </w:p>
        </w:tc>
        <w:tc>
          <w:tcPr>
            <w:tcW w:w="1077" w:type="dxa"/>
          </w:tcPr>
          <w:p>
            <w:pPr>
              <w:pStyle w:val="0"/>
              <w:jc w:val="center"/>
            </w:pPr>
            <w:r>
              <w:rPr>
                <w:sz w:val="20"/>
              </w:rPr>
              <w:t xml:space="preserve">440,75</w:t>
            </w:r>
          </w:p>
        </w:tc>
        <w:tc>
          <w:tcPr>
            <w:tcW w:w="737" w:type="dxa"/>
          </w:tcPr>
          <w:p>
            <w:pPr>
              <w:pStyle w:val="0"/>
              <w:jc w:val="center"/>
            </w:pPr>
            <w:r>
              <w:rPr>
                <w:sz w:val="20"/>
              </w:rPr>
              <w:t xml:space="preserve">32,5</w:t>
            </w:r>
          </w:p>
        </w:tc>
        <w:tc>
          <w:tcPr>
            <w:tcW w:w="950" w:type="dxa"/>
          </w:tcPr>
          <w:p>
            <w:pPr>
              <w:pStyle w:val="0"/>
              <w:jc w:val="center"/>
            </w:pPr>
            <w:r>
              <w:rPr>
                <w:sz w:val="20"/>
              </w:rPr>
              <w:t xml:space="preserve">4,5</w:t>
            </w:r>
          </w:p>
        </w:tc>
        <w:tc>
          <w:tcPr>
            <w:tcW w:w="850" w:type="dxa"/>
          </w:tcPr>
          <w:p>
            <w:pPr>
              <w:pStyle w:val="0"/>
              <w:jc w:val="center"/>
            </w:pPr>
            <w:r>
              <w:rPr>
                <w:sz w:val="20"/>
              </w:rPr>
              <w:t xml:space="preserve">38</w:t>
            </w:r>
          </w:p>
        </w:tc>
        <w:tc>
          <w:tcPr>
            <w:tcW w:w="964" w:type="dxa"/>
          </w:tcPr>
          <w:p>
            <w:pPr>
              <w:pStyle w:val="0"/>
              <w:jc w:val="center"/>
            </w:pPr>
            <w:r>
              <w:rPr>
                <w:sz w:val="20"/>
              </w:rPr>
              <w:t xml:space="preserve">531,5</w:t>
            </w:r>
          </w:p>
        </w:tc>
        <w:tc>
          <w:tcPr>
            <w:tcW w:w="1020" w:type="dxa"/>
          </w:tcPr>
          <w:p>
            <w:pPr>
              <w:pStyle w:val="0"/>
              <w:jc w:val="center"/>
            </w:pPr>
            <w:r>
              <w:rPr>
                <w:sz w:val="20"/>
              </w:rPr>
              <w:t xml:space="preserve">425,25</w:t>
            </w:r>
          </w:p>
        </w:tc>
      </w:tr>
      <w:tr>
        <w:tc>
          <w:tcPr>
            <w:tcW w:w="2682" w:type="dxa"/>
            <w:vAlign w:val="bottom"/>
          </w:tcPr>
          <w:p>
            <w:pPr>
              <w:pStyle w:val="0"/>
            </w:pPr>
            <w:r>
              <w:rPr>
                <w:sz w:val="20"/>
              </w:rPr>
              <w:t xml:space="preserve">физических лиц - основных работников на занятых должностях, чел.</w:t>
            </w:r>
          </w:p>
        </w:tc>
        <w:tc>
          <w:tcPr>
            <w:tcW w:w="742" w:type="dxa"/>
          </w:tcPr>
          <w:p>
            <w:pPr>
              <w:pStyle w:val="0"/>
              <w:jc w:val="center"/>
            </w:pPr>
            <w:r>
              <w:rPr>
                <w:sz w:val="20"/>
              </w:rPr>
              <w:t xml:space="preserve">3</w:t>
            </w:r>
          </w:p>
        </w:tc>
        <w:tc>
          <w:tcPr>
            <w:tcW w:w="1191" w:type="dxa"/>
          </w:tcPr>
          <w:p>
            <w:pPr>
              <w:pStyle w:val="0"/>
              <w:jc w:val="center"/>
            </w:pPr>
            <w:r>
              <w:rPr>
                <w:sz w:val="20"/>
              </w:rPr>
              <w:t xml:space="preserve">1101</w:t>
            </w:r>
          </w:p>
        </w:tc>
        <w:tc>
          <w:tcPr>
            <w:tcW w:w="1134" w:type="dxa"/>
          </w:tcPr>
          <w:p>
            <w:pPr>
              <w:pStyle w:val="0"/>
              <w:jc w:val="center"/>
            </w:pPr>
            <w:r>
              <w:rPr>
                <w:sz w:val="20"/>
              </w:rPr>
              <w:t xml:space="preserve">106</w:t>
            </w:r>
          </w:p>
        </w:tc>
        <w:tc>
          <w:tcPr>
            <w:tcW w:w="964" w:type="dxa"/>
          </w:tcPr>
          <w:p>
            <w:pPr>
              <w:pStyle w:val="0"/>
              <w:jc w:val="center"/>
            </w:pPr>
            <w:r>
              <w:rPr>
                <w:sz w:val="20"/>
              </w:rPr>
              <w:t xml:space="preserve">7</w:t>
            </w:r>
          </w:p>
        </w:tc>
        <w:tc>
          <w:tcPr>
            <w:tcW w:w="964" w:type="dxa"/>
          </w:tcPr>
          <w:p>
            <w:pPr>
              <w:pStyle w:val="0"/>
              <w:jc w:val="center"/>
            </w:pPr>
            <w:r>
              <w:rPr>
                <w:sz w:val="20"/>
              </w:rPr>
              <w:t xml:space="preserve">86</w:t>
            </w:r>
          </w:p>
        </w:tc>
        <w:tc>
          <w:tcPr>
            <w:tcW w:w="907" w:type="dxa"/>
          </w:tcPr>
          <w:p>
            <w:pPr>
              <w:pStyle w:val="0"/>
              <w:jc w:val="center"/>
            </w:pPr>
            <w:r>
              <w:rPr>
                <w:sz w:val="20"/>
              </w:rPr>
              <w:t xml:space="preserve">9</w:t>
            </w:r>
          </w:p>
        </w:tc>
        <w:tc>
          <w:tcPr>
            <w:tcW w:w="567" w:type="dxa"/>
          </w:tcPr>
          <w:p>
            <w:pPr>
              <w:pStyle w:val="0"/>
              <w:jc w:val="center"/>
            </w:pPr>
            <w:r>
              <w:rPr>
                <w:sz w:val="20"/>
              </w:rPr>
              <w:t xml:space="preserve">0</w:t>
            </w:r>
          </w:p>
        </w:tc>
        <w:tc>
          <w:tcPr>
            <w:tcW w:w="850" w:type="dxa"/>
          </w:tcPr>
          <w:p>
            <w:pPr>
              <w:pStyle w:val="0"/>
              <w:jc w:val="center"/>
            </w:pPr>
            <w:r>
              <w:rPr>
                <w:sz w:val="20"/>
              </w:rPr>
              <w:t xml:space="preserve">4</w:t>
            </w:r>
          </w:p>
        </w:tc>
        <w:tc>
          <w:tcPr>
            <w:tcW w:w="964" w:type="dxa"/>
          </w:tcPr>
          <w:p>
            <w:pPr>
              <w:pStyle w:val="0"/>
              <w:jc w:val="center"/>
            </w:pPr>
            <w:r>
              <w:rPr>
                <w:sz w:val="20"/>
              </w:rPr>
              <w:t xml:space="preserve">504</w:t>
            </w:r>
          </w:p>
        </w:tc>
        <w:tc>
          <w:tcPr>
            <w:tcW w:w="1189" w:type="dxa"/>
          </w:tcPr>
          <w:p>
            <w:pPr>
              <w:pStyle w:val="0"/>
              <w:jc w:val="center"/>
            </w:pPr>
            <w:r>
              <w:rPr>
                <w:sz w:val="20"/>
              </w:rPr>
              <w:t xml:space="preserve">102</w:t>
            </w:r>
          </w:p>
        </w:tc>
        <w:tc>
          <w:tcPr>
            <w:tcW w:w="1077" w:type="dxa"/>
          </w:tcPr>
          <w:p>
            <w:pPr>
              <w:pStyle w:val="0"/>
              <w:jc w:val="center"/>
            </w:pPr>
            <w:r>
              <w:rPr>
                <w:sz w:val="20"/>
              </w:rPr>
              <w:t xml:space="preserve">368</w:t>
            </w:r>
          </w:p>
        </w:tc>
        <w:tc>
          <w:tcPr>
            <w:tcW w:w="737" w:type="dxa"/>
          </w:tcPr>
          <w:p>
            <w:pPr>
              <w:pStyle w:val="0"/>
              <w:jc w:val="center"/>
            </w:pPr>
            <w:r>
              <w:rPr>
                <w:sz w:val="20"/>
              </w:rPr>
              <w:t xml:space="preserve">30</w:t>
            </w:r>
          </w:p>
        </w:tc>
        <w:tc>
          <w:tcPr>
            <w:tcW w:w="950" w:type="dxa"/>
          </w:tcPr>
          <w:p>
            <w:pPr>
              <w:pStyle w:val="0"/>
              <w:jc w:val="center"/>
            </w:pPr>
            <w:r>
              <w:rPr>
                <w:sz w:val="20"/>
              </w:rPr>
              <w:t xml:space="preserve">4</w:t>
            </w:r>
          </w:p>
        </w:tc>
        <w:tc>
          <w:tcPr>
            <w:tcW w:w="850" w:type="dxa"/>
          </w:tcPr>
          <w:p>
            <w:pPr>
              <w:pStyle w:val="0"/>
              <w:jc w:val="center"/>
            </w:pPr>
            <w:r>
              <w:rPr>
                <w:sz w:val="20"/>
              </w:rPr>
              <w:t xml:space="preserve">35</w:t>
            </w:r>
          </w:p>
        </w:tc>
        <w:tc>
          <w:tcPr>
            <w:tcW w:w="964" w:type="dxa"/>
          </w:tcPr>
          <w:p>
            <w:pPr>
              <w:pStyle w:val="0"/>
              <w:jc w:val="center"/>
            </w:pPr>
            <w:r>
              <w:rPr>
                <w:sz w:val="20"/>
              </w:rPr>
              <w:t xml:space="preserve">456</w:t>
            </w:r>
          </w:p>
        </w:tc>
        <w:tc>
          <w:tcPr>
            <w:tcW w:w="1020" w:type="dxa"/>
          </w:tcPr>
          <w:p>
            <w:pPr>
              <w:pStyle w:val="0"/>
              <w:jc w:val="center"/>
            </w:pPr>
            <w:r>
              <w:rPr>
                <w:sz w:val="20"/>
              </w:rPr>
              <w:t xml:space="preserve">365</w:t>
            </w:r>
          </w:p>
        </w:tc>
      </w:tr>
      <w:tr>
        <w:tc>
          <w:tcPr>
            <w:tcW w:w="2682" w:type="dxa"/>
            <w:vAlign w:val="bottom"/>
          </w:tcPr>
          <w:p>
            <w:pPr>
              <w:pStyle w:val="0"/>
            </w:pPr>
            <w:r>
              <w:rPr>
                <w:sz w:val="20"/>
              </w:rPr>
              <w:t xml:space="preserve">2021 год</w:t>
            </w:r>
          </w:p>
        </w:tc>
        <w:tc>
          <w:tcPr>
            <w:tcW w:w="742"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56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189"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9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020" w:type="dxa"/>
          </w:tcPr>
          <w:p>
            <w:pPr>
              <w:pStyle w:val="0"/>
            </w:pPr>
            <w:r>
              <w:rPr>
                <w:sz w:val="20"/>
              </w:rPr>
            </w:r>
          </w:p>
        </w:tc>
      </w:tr>
      <w:tr>
        <w:tc>
          <w:tcPr>
            <w:tcW w:w="2682" w:type="dxa"/>
            <w:vAlign w:val="bottom"/>
          </w:tcPr>
          <w:p>
            <w:pPr>
              <w:pStyle w:val="0"/>
            </w:pPr>
            <w:r>
              <w:rPr>
                <w:sz w:val="20"/>
              </w:rPr>
              <w:t xml:space="preserve">Из общего числа должностей, ед.: штатных</w:t>
            </w:r>
          </w:p>
        </w:tc>
        <w:tc>
          <w:tcPr>
            <w:tcW w:w="742" w:type="dxa"/>
          </w:tcPr>
          <w:p>
            <w:pPr>
              <w:pStyle w:val="0"/>
              <w:jc w:val="center"/>
            </w:pPr>
            <w:r>
              <w:rPr>
                <w:sz w:val="20"/>
              </w:rPr>
              <w:t xml:space="preserve">1</w:t>
            </w:r>
          </w:p>
        </w:tc>
        <w:tc>
          <w:tcPr>
            <w:tcW w:w="1191" w:type="dxa"/>
          </w:tcPr>
          <w:p>
            <w:pPr>
              <w:pStyle w:val="0"/>
              <w:jc w:val="center"/>
            </w:pPr>
            <w:r>
              <w:rPr>
                <w:sz w:val="20"/>
              </w:rPr>
              <w:t xml:space="preserve">1613,75</w:t>
            </w:r>
          </w:p>
        </w:tc>
        <w:tc>
          <w:tcPr>
            <w:tcW w:w="1134" w:type="dxa"/>
          </w:tcPr>
          <w:p>
            <w:pPr>
              <w:pStyle w:val="0"/>
              <w:jc w:val="center"/>
            </w:pPr>
            <w:r>
              <w:rPr>
                <w:sz w:val="20"/>
              </w:rPr>
              <w:t xml:space="preserve">157,75</w:t>
            </w:r>
          </w:p>
        </w:tc>
        <w:tc>
          <w:tcPr>
            <w:tcW w:w="964" w:type="dxa"/>
          </w:tcPr>
          <w:p>
            <w:pPr>
              <w:pStyle w:val="0"/>
              <w:jc w:val="center"/>
            </w:pPr>
            <w:r>
              <w:rPr>
                <w:sz w:val="20"/>
              </w:rPr>
              <w:t xml:space="preserve">8</w:t>
            </w:r>
          </w:p>
        </w:tc>
        <w:tc>
          <w:tcPr>
            <w:tcW w:w="964" w:type="dxa"/>
          </w:tcPr>
          <w:p>
            <w:pPr>
              <w:pStyle w:val="0"/>
              <w:jc w:val="center"/>
            </w:pPr>
            <w:r>
              <w:rPr>
                <w:sz w:val="20"/>
              </w:rPr>
              <w:t xml:space="preserve">149,75</w:t>
            </w:r>
          </w:p>
        </w:tc>
        <w:tc>
          <w:tcPr>
            <w:tcW w:w="907" w:type="dxa"/>
          </w:tcPr>
          <w:p>
            <w:pPr>
              <w:pStyle w:val="0"/>
              <w:jc w:val="center"/>
            </w:pPr>
            <w:r>
              <w:rPr>
                <w:sz w:val="20"/>
              </w:rPr>
              <w:t xml:space="preserve">16,5</w:t>
            </w:r>
          </w:p>
        </w:tc>
        <w:tc>
          <w:tcPr>
            <w:tcW w:w="567" w:type="dxa"/>
          </w:tcPr>
          <w:p>
            <w:pPr>
              <w:pStyle w:val="0"/>
              <w:jc w:val="center"/>
            </w:pPr>
            <w:r>
              <w:rPr>
                <w:sz w:val="20"/>
              </w:rPr>
              <w:t xml:space="preserve">0</w:t>
            </w:r>
          </w:p>
        </w:tc>
        <w:tc>
          <w:tcPr>
            <w:tcW w:w="850" w:type="dxa"/>
          </w:tcPr>
          <w:p>
            <w:pPr>
              <w:pStyle w:val="0"/>
              <w:jc w:val="center"/>
            </w:pPr>
            <w:r>
              <w:rPr>
                <w:sz w:val="20"/>
              </w:rPr>
              <w:t xml:space="preserve">10,5</w:t>
            </w:r>
          </w:p>
        </w:tc>
        <w:tc>
          <w:tcPr>
            <w:tcW w:w="964" w:type="dxa"/>
          </w:tcPr>
          <w:p>
            <w:pPr>
              <w:pStyle w:val="0"/>
              <w:jc w:val="center"/>
            </w:pPr>
            <w:r>
              <w:rPr>
                <w:sz w:val="20"/>
              </w:rPr>
              <w:t xml:space="preserve">803</w:t>
            </w:r>
          </w:p>
        </w:tc>
        <w:tc>
          <w:tcPr>
            <w:tcW w:w="1189" w:type="dxa"/>
          </w:tcPr>
          <w:p>
            <w:pPr>
              <w:pStyle w:val="0"/>
              <w:jc w:val="center"/>
            </w:pPr>
            <w:r>
              <w:rPr>
                <w:sz w:val="20"/>
              </w:rPr>
              <w:t xml:space="preserve">146</w:t>
            </w:r>
          </w:p>
        </w:tc>
        <w:tc>
          <w:tcPr>
            <w:tcW w:w="1077" w:type="dxa"/>
          </w:tcPr>
          <w:p>
            <w:pPr>
              <w:pStyle w:val="0"/>
              <w:jc w:val="center"/>
            </w:pPr>
            <w:r>
              <w:rPr>
                <w:sz w:val="20"/>
              </w:rPr>
              <w:t xml:space="preserve">601,5</w:t>
            </w:r>
          </w:p>
        </w:tc>
        <w:tc>
          <w:tcPr>
            <w:tcW w:w="737" w:type="dxa"/>
          </w:tcPr>
          <w:p>
            <w:pPr>
              <w:pStyle w:val="0"/>
              <w:jc w:val="center"/>
            </w:pPr>
            <w:r>
              <w:rPr>
                <w:sz w:val="20"/>
              </w:rPr>
              <w:t xml:space="preserve">22,5</w:t>
            </w:r>
          </w:p>
        </w:tc>
        <w:tc>
          <w:tcPr>
            <w:tcW w:w="950" w:type="dxa"/>
          </w:tcPr>
          <w:p>
            <w:pPr>
              <w:pStyle w:val="0"/>
              <w:jc w:val="center"/>
            </w:pPr>
            <w:r>
              <w:rPr>
                <w:sz w:val="20"/>
              </w:rPr>
              <w:t xml:space="preserve">33</w:t>
            </w:r>
          </w:p>
        </w:tc>
        <w:tc>
          <w:tcPr>
            <w:tcW w:w="850" w:type="dxa"/>
          </w:tcPr>
          <w:p>
            <w:pPr>
              <w:pStyle w:val="0"/>
              <w:jc w:val="center"/>
            </w:pPr>
            <w:r>
              <w:rPr>
                <w:sz w:val="20"/>
              </w:rPr>
              <w:t xml:space="preserve">54,5</w:t>
            </w:r>
          </w:p>
        </w:tc>
        <w:tc>
          <w:tcPr>
            <w:tcW w:w="964" w:type="dxa"/>
          </w:tcPr>
          <w:p>
            <w:pPr>
              <w:pStyle w:val="0"/>
              <w:jc w:val="center"/>
            </w:pPr>
            <w:r>
              <w:rPr>
                <w:sz w:val="20"/>
              </w:rPr>
              <w:t xml:space="preserve">598,5</w:t>
            </w:r>
          </w:p>
        </w:tc>
        <w:tc>
          <w:tcPr>
            <w:tcW w:w="1020" w:type="dxa"/>
          </w:tcPr>
          <w:p>
            <w:pPr>
              <w:pStyle w:val="0"/>
              <w:jc w:val="center"/>
            </w:pPr>
            <w:r>
              <w:rPr>
                <w:sz w:val="20"/>
              </w:rPr>
              <w:t xml:space="preserve">473</w:t>
            </w:r>
          </w:p>
        </w:tc>
      </w:tr>
      <w:tr>
        <w:tc>
          <w:tcPr>
            <w:tcW w:w="2682" w:type="dxa"/>
            <w:vAlign w:val="bottom"/>
          </w:tcPr>
          <w:p>
            <w:pPr>
              <w:pStyle w:val="0"/>
            </w:pPr>
            <w:r>
              <w:rPr>
                <w:sz w:val="20"/>
              </w:rPr>
              <w:t xml:space="preserve">занятых</w:t>
            </w:r>
          </w:p>
        </w:tc>
        <w:tc>
          <w:tcPr>
            <w:tcW w:w="742" w:type="dxa"/>
          </w:tcPr>
          <w:p>
            <w:pPr>
              <w:pStyle w:val="0"/>
              <w:jc w:val="center"/>
            </w:pPr>
            <w:r>
              <w:rPr>
                <w:sz w:val="20"/>
              </w:rPr>
              <w:t xml:space="preserve">2</w:t>
            </w:r>
          </w:p>
        </w:tc>
        <w:tc>
          <w:tcPr>
            <w:tcW w:w="1191" w:type="dxa"/>
          </w:tcPr>
          <w:p>
            <w:pPr>
              <w:pStyle w:val="0"/>
              <w:jc w:val="center"/>
            </w:pPr>
            <w:r>
              <w:rPr>
                <w:sz w:val="20"/>
              </w:rPr>
              <w:t xml:space="preserve">1473,5</w:t>
            </w:r>
          </w:p>
        </w:tc>
        <w:tc>
          <w:tcPr>
            <w:tcW w:w="1134" w:type="dxa"/>
          </w:tcPr>
          <w:p>
            <w:pPr>
              <w:pStyle w:val="0"/>
              <w:jc w:val="center"/>
            </w:pPr>
            <w:r>
              <w:rPr>
                <w:sz w:val="20"/>
              </w:rPr>
              <w:t xml:space="preserve">124,25</w:t>
            </w:r>
          </w:p>
        </w:tc>
        <w:tc>
          <w:tcPr>
            <w:tcW w:w="964" w:type="dxa"/>
          </w:tcPr>
          <w:p>
            <w:pPr>
              <w:pStyle w:val="0"/>
              <w:jc w:val="center"/>
            </w:pPr>
            <w:r>
              <w:rPr>
                <w:sz w:val="20"/>
              </w:rPr>
              <w:t xml:space="preserve">7,25</w:t>
            </w:r>
          </w:p>
        </w:tc>
        <w:tc>
          <w:tcPr>
            <w:tcW w:w="964" w:type="dxa"/>
          </w:tcPr>
          <w:p>
            <w:pPr>
              <w:pStyle w:val="0"/>
              <w:jc w:val="center"/>
            </w:pPr>
            <w:r>
              <w:rPr>
                <w:sz w:val="20"/>
              </w:rPr>
              <w:t xml:space="preserve">117</w:t>
            </w:r>
          </w:p>
        </w:tc>
        <w:tc>
          <w:tcPr>
            <w:tcW w:w="907" w:type="dxa"/>
          </w:tcPr>
          <w:p>
            <w:pPr>
              <w:pStyle w:val="0"/>
              <w:jc w:val="center"/>
            </w:pPr>
            <w:r>
              <w:rPr>
                <w:sz w:val="20"/>
              </w:rPr>
              <w:t xml:space="preserve">11,5</w:t>
            </w:r>
          </w:p>
        </w:tc>
        <w:tc>
          <w:tcPr>
            <w:tcW w:w="567" w:type="dxa"/>
          </w:tcPr>
          <w:p>
            <w:pPr>
              <w:pStyle w:val="0"/>
              <w:jc w:val="center"/>
            </w:pPr>
            <w:r>
              <w:rPr>
                <w:sz w:val="20"/>
              </w:rPr>
              <w:t xml:space="preserve">0</w:t>
            </w:r>
          </w:p>
        </w:tc>
        <w:tc>
          <w:tcPr>
            <w:tcW w:w="850" w:type="dxa"/>
          </w:tcPr>
          <w:p>
            <w:pPr>
              <w:pStyle w:val="0"/>
              <w:jc w:val="center"/>
            </w:pPr>
            <w:r>
              <w:rPr>
                <w:sz w:val="20"/>
              </w:rPr>
              <w:t xml:space="preserve">6</w:t>
            </w:r>
          </w:p>
        </w:tc>
        <w:tc>
          <w:tcPr>
            <w:tcW w:w="964" w:type="dxa"/>
          </w:tcPr>
          <w:p>
            <w:pPr>
              <w:pStyle w:val="0"/>
              <w:jc w:val="center"/>
            </w:pPr>
            <w:r>
              <w:rPr>
                <w:sz w:val="20"/>
              </w:rPr>
              <w:t xml:space="preserve">766,25</w:t>
            </w:r>
          </w:p>
        </w:tc>
        <w:tc>
          <w:tcPr>
            <w:tcW w:w="1189" w:type="dxa"/>
          </w:tcPr>
          <w:p>
            <w:pPr>
              <w:pStyle w:val="0"/>
              <w:jc w:val="center"/>
            </w:pPr>
            <w:r>
              <w:rPr>
                <w:sz w:val="20"/>
              </w:rPr>
              <w:t xml:space="preserve">135,25</w:t>
            </w:r>
          </w:p>
        </w:tc>
        <w:tc>
          <w:tcPr>
            <w:tcW w:w="1077" w:type="dxa"/>
          </w:tcPr>
          <w:p>
            <w:pPr>
              <w:pStyle w:val="0"/>
              <w:jc w:val="center"/>
            </w:pPr>
            <w:r>
              <w:rPr>
                <w:sz w:val="20"/>
              </w:rPr>
              <w:t xml:space="preserve">578,75</w:t>
            </w:r>
          </w:p>
        </w:tc>
        <w:tc>
          <w:tcPr>
            <w:tcW w:w="737" w:type="dxa"/>
          </w:tcPr>
          <w:p>
            <w:pPr>
              <w:pStyle w:val="0"/>
              <w:jc w:val="center"/>
            </w:pPr>
            <w:r>
              <w:rPr>
                <w:sz w:val="20"/>
              </w:rPr>
              <w:t xml:space="preserve">20</w:t>
            </w:r>
          </w:p>
        </w:tc>
        <w:tc>
          <w:tcPr>
            <w:tcW w:w="950" w:type="dxa"/>
          </w:tcPr>
          <w:p>
            <w:pPr>
              <w:pStyle w:val="0"/>
              <w:jc w:val="center"/>
            </w:pPr>
            <w:r>
              <w:rPr>
                <w:sz w:val="20"/>
              </w:rPr>
              <w:t xml:space="preserve">32,25</w:t>
            </w:r>
          </w:p>
        </w:tc>
        <w:tc>
          <w:tcPr>
            <w:tcW w:w="850" w:type="dxa"/>
          </w:tcPr>
          <w:p>
            <w:pPr>
              <w:pStyle w:val="0"/>
              <w:jc w:val="center"/>
            </w:pPr>
            <w:r>
              <w:rPr>
                <w:sz w:val="20"/>
              </w:rPr>
              <w:t xml:space="preserve">37</w:t>
            </w:r>
          </w:p>
        </w:tc>
        <w:tc>
          <w:tcPr>
            <w:tcW w:w="964" w:type="dxa"/>
          </w:tcPr>
          <w:p>
            <w:pPr>
              <w:pStyle w:val="0"/>
              <w:jc w:val="center"/>
            </w:pPr>
            <w:r>
              <w:rPr>
                <w:sz w:val="20"/>
              </w:rPr>
              <w:t xml:space="preserve">546</w:t>
            </w:r>
          </w:p>
        </w:tc>
        <w:tc>
          <w:tcPr>
            <w:tcW w:w="1020" w:type="dxa"/>
          </w:tcPr>
          <w:p>
            <w:pPr>
              <w:pStyle w:val="0"/>
              <w:jc w:val="center"/>
            </w:pPr>
            <w:r>
              <w:rPr>
                <w:sz w:val="20"/>
              </w:rPr>
              <w:t xml:space="preserve">427,5</w:t>
            </w:r>
          </w:p>
        </w:tc>
      </w:tr>
      <w:tr>
        <w:tc>
          <w:tcPr>
            <w:tcW w:w="2682" w:type="dxa"/>
            <w:vAlign w:val="bottom"/>
          </w:tcPr>
          <w:p>
            <w:pPr>
              <w:pStyle w:val="0"/>
            </w:pPr>
            <w:r>
              <w:rPr>
                <w:sz w:val="20"/>
              </w:rPr>
              <w:t xml:space="preserve">физических лиц - основных работников на занятых должностях, чел.</w:t>
            </w:r>
          </w:p>
        </w:tc>
        <w:tc>
          <w:tcPr>
            <w:tcW w:w="742" w:type="dxa"/>
          </w:tcPr>
          <w:p>
            <w:pPr>
              <w:pStyle w:val="0"/>
              <w:jc w:val="center"/>
            </w:pPr>
            <w:r>
              <w:rPr>
                <w:sz w:val="20"/>
              </w:rPr>
              <w:t xml:space="preserve">3</w:t>
            </w:r>
          </w:p>
        </w:tc>
        <w:tc>
          <w:tcPr>
            <w:tcW w:w="1191" w:type="dxa"/>
          </w:tcPr>
          <w:p>
            <w:pPr>
              <w:pStyle w:val="0"/>
              <w:jc w:val="center"/>
            </w:pPr>
            <w:r>
              <w:rPr>
                <w:sz w:val="20"/>
              </w:rPr>
              <w:t xml:space="preserve">1284</w:t>
            </w:r>
          </w:p>
        </w:tc>
        <w:tc>
          <w:tcPr>
            <w:tcW w:w="1134" w:type="dxa"/>
          </w:tcPr>
          <w:p>
            <w:pPr>
              <w:pStyle w:val="0"/>
              <w:jc w:val="center"/>
            </w:pPr>
            <w:r>
              <w:rPr>
                <w:sz w:val="20"/>
              </w:rPr>
              <w:t xml:space="preserve">80</w:t>
            </w:r>
          </w:p>
        </w:tc>
        <w:tc>
          <w:tcPr>
            <w:tcW w:w="964" w:type="dxa"/>
          </w:tcPr>
          <w:p>
            <w:pPr>
              <w:pStyle w:val="0"/>
              <w:jc w:val="center"/>
            </w:pPr>
            <w:r>
              <w:rPr>
                <w:sz w:val="20"/>
              </w:rPr>
              <w:t xml:space="preserve">4</w:t>
            </w:r>
          </w:p>
        </w:tc>
        <w:tc>
          <w:tcPr>
            <w:tcW w:w="964" w:type="dxa"/>
          </w:tcPr>
          <w:p>
            <w:pPr>
              <w:pStyle w:val="0"/>
              <w:jc w:val="center"/>
            </w:pPr>
            <w:r>
              <w:rPr>
                <w:sz w:val="20"/>
              </w:rPr>
              <w:t xml:space="preserve">76</w:t>
            </w:r>
          </w:p>
        </w:tc>
        <w:tc>
          <w:tcPr>
            <w:tcW w:w="907" w:type="dxa"/>
          </w:tcPr>
          <w:p>
            <w:pPr>
              <w:pStyle w:val="0"/>
              <w:jc w:val="center"/>
            </w:pPr>
            <w:r>
              <w:rPr>
                <w:sz w:val="20"/>
              </w:rPr>
              <w:t xml:space="preserve">8</w:t>
            </w:r>
          </w:p>
        </w:tc>
        <w:tc>
          <w:tcPr>
            <w:tcW w:w="567" w:type="dxa"/>
          </w:tcPr>
          <w:p>
            <w:pPr>
              <w:pStyle w:val="0"/>
              <w:jc w:val="center"/>
            </w:pPr>
            <w:r>
              <w:rPr>
                <w:sz w:val="20"/>
              </w:rPr>
              <w:t xml:space="preserve">0</w:t>
            </w:r>
          </w:p>
        </w:tc>
        <w:tc>
          <w:tcPr>
            <w:tcW w:w="850" w:type="dxa"/>
          </w:tcPr>
          <w:p>
            <w:pPr>
              <w:pStyle w:val="0"/>
              <w:jc w:val="center"/>
            </w:pPr>
            <w:r>
              <w:rPr>
                <w:sz w:val="20"/>
              </w:rPr>
              <w:t xml:space="preserve">4</w:t>
            </w:r>
          </w:p>
        </w:tc>
        <w:tc>
          <w:tcPr>
            <w:tcW w:w="964" w:type="dxa"/>
          </w:tcPr>
          <w:p>
            <w:pPr>
              <w:pStyle w:val="0"/>
              <w:jc w:val="center"/>
            </w:pPr>
            <w:r>
              <w:rPr>
                <w:sz w:val="20"/>
              </w:rPr>
              <w:t xml:space="preserve">650</w:t>
            </w:r>
          </w:p>
        </w:tc>
        <w:tc>
          <w:tcPr>
            <w:tcW w:w="1189" w:type="dxa"/>
          </w:tcPr>
          <w:p>
            <w:pPr>
              <w:pStyle w:val="0"/>
              <w:jc w:val="center"/>
            </w:pPr>
            <w:r>
              <w:rPr>
                <w:sz w:val="20"/>
              </w:rPr>
              <w:t xml:space="preserve">113</w:t>
            </w:r>
          </w:p>
        </w:tc>
        <w:tc>
          <w:tcPr>
            <w:tcW w:w="1077" w:type="dxa"/>
          </w:tcPr>
          <w:p>
            <w:pPr>
              <w:pStyle w:val="0"/>
              <w:jc w:val="center"/>
            </w:pPr>
            <w:r>
              <w:rPr>
                <w:sz w:val="20"/>
              </w:rPr>
              <w:t xml:space="preserve">493</w:t>
            </w:r>
          </w:p>
        </w:tc>
        <w:tc>
          <w:tcPr>
            <w:tcW w:w="737" w:type="dxa"/>
          </w:tcPr>
          <w:p>
            <w:pPr>
              <w:pStyle w:val="0"/>
              <w:jc w:val="center"/>
            </w:pPr>
            <w:r>
              <w:rPr>
                <w:sz w:val="20"/>
              </w:rPr>
              <w:t xml:space="preserve">18</w:t>
            </w:r>
          </w:p>
        </w:tc>
        <w:tc>
          <w:tcPr>
            <w:tcW w:w="950" w:type="dxa"/>
          </w:tcPr>
          <w:p>
            <w:pPr>
              <w:pStyle w:val="0"/>
              <w:jc w:val="center"/>
            </w:pPr>
            <w:r>
              <w:rPr>
                <w:sz w:val="20"/>
              </w:rPr>
              <w:t xml:space="preserve">26</w:t>
            </w:r>
          </w:p>
        </w:tc>
        <w:tc>
          <w:tcPr>
            <w:tcW w:w="850" w:type="dxa"/>
          </w:tcPr>
          <w:p>
            <w:pPr>
              <w:pStyle w:val="0"/>
              <w:jc w:val="center"/>
            </w:pPr>
            <w:r>
              <w:rPr>
                <w:sz w:val="20"/>
              </w:rPr>
              <w:t xml:space="preserve">34</w:t>
            </w:r>
          </w:p>
        </w:tc>
        <w:tc>
          <w:tcPr>
            <w:tcW w:w="964" w:type="dxa"/>
          </w:tcPr>
          <w:p>
            <w:pPr>
              <w:pStyle w:val="0"/>
              <w:jc w:val="center"/>
            </w:pPr>
            <w:r>
              <w:rPr>
                <w:sz w:val="20"/>
              </w:rPr>
              <w:t xml:space="preserve">520</w:t>
            </w:r>
          </w:p>
        </w:tc>
        <w:tc>
          <w:tcPr>
            <w:tcW w:w="1020" w:type="dxa"/>
          </w:tcPr>
          <w:p>
            <w:pPr>
              <w:pStyle w:val="0"/>
              <w:jc w:val="center"/>
            </w:pPr>
            <w:r>
              <w:rPr>
                <w:sz w:val="20"/>
              </w:rPr>
              <w:t xml:space="preserve">379</w:t>
            </w:r>
          </w:p>
        </w:tc>
      </w:tr>
      <w:tr>
        <w:tc>
          <w:tcPr>
            <w:tcW w:w="2682" w:type="dxa"/>
            <w:vAlign w:val="bottom"/>
          </w:tcPr>
          <w:p>
            <w:pPr>
              <w:pStyle w:val="0"/>
            </w:pPr>
            <w:r>
              <w:rPr>
                <w:sz w:val="20"/>
              </w:rPr>
              <w:t xml:space="preserve">2022 год</w:t>
            </w:r>
          </w:p>
        </w:tc>
        <w:tc>
          <w:tcPr>
            <w:tcW w:w="742"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56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189"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9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020" w:type="dxa"/>
          </w:tcPr>
          <w:p>
            <w:pPr>
              <w:pStyle w:val="0"/>
            </w:pPr>
            <w:r>
              <w:rPr>
                <w:sz w:val="20"/>
              </w:rPr>
            </w:r>
          </w:p>
        </w:tc>
      </w:tr>
      <w:tr>
        <w:tc>
          <w:tcPr>
            <w:tcW w:w="2682" w:type="dxa"/>
            <w:vAlign w:val="bottom"/>
          </w:tcPr>
          <w:p>
            <w:pPr>
              <w:pStyle w:val="0"/>
            </w:pPr>
            <w:r>
              <w:rPr>
                <w:sz w:val="20"/>
              </w:rPr>
              <w:t xml:space="preserve">Из общего числа должностей, ед.: штатных</w:t>
            </w:r>
          </w:p>
        </w:tc>
        <w:tc>
          <w:tcPr>
            <w:tcW w:w="742" w:type="dxa"/>
          </w:tcPr>
          <w:p>
            <w:pPr>
              <w:pStyle w:val="0"/>
              <w:jc w:val="center"/>
            </w:pPr>
            <w:r>
              <w:rPr>
                <w:sz w:val="20"/>
              </w:rPr>
              <w:t xml:space="preserve">1</w:t>
            </w:r>
          </w:p>
        </w:tc>
        <w:tc>
          <w:tcPr>
            <w:tcW w:w="1191" w:type="dxa"/>
          </w:tcPr>
          <w:p>
            <w:pPr>
              <w:pStyle w:val="0"/>
              <w:jc w:val="center"/>
            </w:pPr>
            <w:r>
              <w:rPr>
                <w:sz w:val="20"/>
              </w:rPr>
              <w:t xml:space="preserve">1613,75</w:t>
            </w:r>
          </w:p>
        </w:tc>
        <w:tc>
          <w:tcPr>
            <w:tcW w:w="1134" w:type="dxa"/>
          </w:tcPr>
          <w:p>
            <w:pPr>
              <w:pStyle w:val="0"/>
              <w:jc w:val="center"/>
            </w:pPr>
            <w:r>
              <w:rPr>
                <w:sz w:val="20"/>
              </w:rPr>
              <w:t xml:space="preserve">157,75</w:t>
            </w:r>
          </w:p>
        </w:tc>
        <w:tc>
          <w:tcPr>
            <w:tcW w:w="964" w:type="dxa"/>
          </w:tcPr>
          <w:p>
            <w:pPr>
              <w:pStyle w:val="0"/>
              <w:jc w:val="center"/>
            </w:pPr>
            <w:r>
              <w:rPr>
                <w:sz w:val="20"/>
              </w:rPr>
              <w:t xml:space="preserve">8</w:t>
            </w:r>
          </w:p>
        </w:tc>
        <w:tc>
          <w:tcPr>
            <w:tcW w:w="964" w:type="dxa"/>
          </w:tcPr>
          <w:p>
            <w:pPr>
              <w:pStyle w:val="0"/>
              <w:jc w:val="center"/>
            </w:pPr>
            <w:r>
              <w:rPr>
                <w:sz w:val="20"/>
              </w:rPr>
              <w:t xml:space="preserve">149,75</w:t>
            </w:r>
          </w:p>
        </w:tc>
        <w:tc>
          <w:tcPr>
            <w:tcW w:w="907" w:type="dxa"/>
          </w:tcPr>
          <w:p>
            <w:pPr>
              <w:pStyle w:val="0"/>
              <w:jc w:val="center"/>
            </w:pPr>
            <w:r>
              <w:rPr>
                <w:sz w:val="20"/>
              </w:rPr>
              <w:t xml:space="preserve">16,5</w:t>
            </w:r>
          </w:p>
        </w:tc>
        <w:tc>
          <w:tcPr>
            <w:tcW w:w="567" w:type="dxa"/>
          </w:tcPr>
          <w:p>
            <w:pPr>
              <w:pStyle w:val="0"/>
              <w:jc w:val="center"/>
            </w:pPr>
            <w:r>
              <w:rPr>
                <w:sz w:val="20"/>
              </w:rPr>
              <w:t xml:space="preserve">0</w:t>
            </w:r>
          </w:p>
        </w:tc>
        <w:tc>
          <w:tcPr>
            <w:tcW w:w="850" w:type="dxa"/>
          </w:tcPr>
          <w:p>
            <w:pPr>
              <w:pStyle w:val="0"/>
              <w:jc w:val="center"/>
            </w:pPr>
            <w:r>
              <w:rPr>
                <w:sz w:val="20"/>
              </w:rPr>
              <w:t xml:space="preserve">10,5</w:t>
            </w:r>
          </w:p>
        </w:tc>
        <w:tc>
          <w:tcPr>
            <w:tcW w:w="964" w:type="dxa"/>
          </w:tcPr>
          <w:p>
            <w:pPr>
              <w:pStyle w:val="0"/>
              <w:jc w:val="center"/>
            </w:pPr>
            <w:r>
              <w:rPr>
                <w:sz w:val="20"/>
              </w:rPr>
              <w:t xml:space="preserve">803</w:t>
            </w:r>
          </w:p>
        </w:tc>
        <w:tc>
          <w:tcPr>
            <w:tcW w:w="1189" w:type="dxa"/>
          </w:tcPr>
          <w:p>
            <w:pPr>
              <w:pStyle w:val="0"/>
              <w:jc w:val="center"/>
            </w:pPr>
            <w:r>
              <w:rPr>
                <w:sz w:val="20"/>
              </w:rPr>
              <w:t xml:space="preserve">146</w:t>
            </w:r>
          </w:p>
        </w:tc>
        <w:tc>
          <w:tcPr>
            <w:tcW w:w="1077" w:type="dxa"/>
          </w:tcPr>
          <w:p>
            <w:pPr>
              <w:pStyle w:val="0"/>
              <w:jc w:val="center"/>
            </w:pPr>
            <w:r>
              <w:rPr>
                <w:sz w:val="20"/>
              </w:rPr>
              <w:t xml:space="preserve">601,5</w:t>
            </w:r>
          </w:p>
        </w:tc>
        <w:tc>
          <w:tcPr>
            <w:tcW w:w="737" w:type="dxa"/>
          </w:tcPr>
          <w:p>
            <w:pPr>
              <w:pStyle w:val="0"/>
              <w:jc w:val="center"/>
            </w:pPr>
            <w:r>
              <w:rPr>
                <w:sz w:val="20"/>
              </w:rPr>
              <w:t xml:space="preserve">22,5</w:t>
            </w:r>
          </w:p>
        </w:tc>
        <w:tc>
          <w:tcPr>
            <w:tcW w:w="950" w:type="dxa"/>
          </w:tcPr>
          <w:p>
            <w:pPr>
              <w:pStyle w:val="0"/>
              <w:jc w:val="center"/>
            </w:pPr>
            <w:r>
              <w:rPr>
                <w:sz w:val="20"/>
              </w:rPr>
              <w:t xml:space="preserve">33</w:t>
            </w:r>
          </w:p>
        </w:tc>
        <w:tc>
          <w:tcPr>
            <w:tcW w:w="850" w:type="dxa"/>
          </w:tcPr>
          <w:p>
            <w:pPr>
              <w:pStyle w:val="0"/>
              <w:jc w:val="center"/>
            </w:pPr>
            <w:r>
              <w:rPr>
                <w:sz w:val="20"/>
              </w:rPr>
              <w:t xml:space="preserve">54,5</w:t>
            </w:r>
          </w:p>
        </w:tc>
        <w:tc>
          <w:tcPr>
            <w:tcW w:w="964" w:type="dxa"/>
          </w:tcPr>
          <w:p>
            <w:pPr>
              <w:pStyle w:val="0"/>
              <w:jc w:val="center"/>
            </w:pPr>
            <w:r>
              <w:rPr>
                <w:sz w:val="20"/>
              </w:rPr>
              <w:t xml:space="preserve">598,5</w:t>
            </w:r>
          </w:p>
        </w:tc>
        <w:tc>
          <w:tcPr>
            <w:tcW w:w="1020" w:type="dxa"/>
          </w:tcPr>
          <w:p>
            <w:pPr>
              <w:pStyle w:val="0"/>
              <w:jc w:val="center"/>
            </w:pPr>
            <w:r>
              <w:rPr>
                <w:sz w:val="20"/>
              </w:rPr>
              <w:t xml:space="preserve">473</w:t>
            </w:r>
          </w:p>
        </w:tc>
      </w:tr>
      <w:tr>
        <w:tc>
          <w:tcPr>
            <w:tcW w:w="2682" w:type="dxa"/>
            <w:vAlign w:val="bottom"/>
          </w:tcPr>
          <w:p>
            <w:pPr>
              <w:pStyle w:val="0"/>
            </w:pPr>
            <w:r>
              <w:rPr>
                <w:sz w:val="20"/>
              </w:rPr>
              <w:t xml:space="preserve">занятых</w:t>
            </w:r>
          </w:p>
        </w:tc>
        <w:tc>
          <w:tcPr>
            <w:tcW w:w="742" w:type="dxa"/>
          </w:tcPr>
          <w:p>
            <w:pPr>
              <w:pStyle w:val="0"/>
              <w:jc w:val="center"/>
            </w:pPr>
            <w:r>
              <w:rPr>
                <w:sz w:val="20"/>
              </w:rPr>
              <w:t xml:space="preserve">2</w:t>
            </w:r>
          </w:p>
        </w:tc>
        <w:tc>
          <w:tcPr>
            <w:tcW w:w="1191" w:type="dxa"/>
          </w:tcPr>
          <w:p>
            <w:pPr>
              <w:pStyle w:val="0"/>
              <w:jc w:val="center"/>
            </w:pPr>
            <w:r>
              <w:rPr>
                <w:sz w:val="20"/>
              </w:rPr>
              <w:t xml:space="preserve">1473,5</w:t>
            </w:r>
          </w:p>
        </w:tc>
        <w:tc>
          <w:tcPr>
            <w:tcW w:w="1134" w:type="dxa"/>
          </w:tcPr>
          <w:p>
            <w:pPr>
              <w:pStyle w:val="0"/>
              <w:jc w:val="center"/>
            </w:pPr>
            <w:r>
              <w:rPr>
                <w:sz w:val="20"/>
              </w:rPr>
              <w:t xml:space="preserve">124,25</w:t>
            </w:r>
          </w:p>
        </w:tc>
        <w:tc>
          <w:tcPr>
            <w:tcW w:w="964" w:type="dxa"/>
          </w:tcPr>
          <w:p>
            <w:pPr>
              <w:pStyle w:val="0"/>
              <w:jc w:val="center"/>
            </w:pPr>
            <w:r>
              <w:rPr>
                <w:sz w:val="20"/>
              </w:rPr>
              <w:t xml:space="preserve">7,25</w:t>
            </w:r>
          </w:p>
        </w:tc>
        <w:tc>
          <w:tcPr>
            <w:tcW w:w="964" w:type="dxa"/>
          </w:tcPr>
          <w:p>
            <w:pPr>
              <w:pStyle w:val="0"/>
              <w:jc w:val="center"/>
            </w:pPr>
            <w:r>
              <w:rPr>
                <w:sz w:val="20"/>
              </w:rPr>
              <w:t xml:space="preserve">117</w:t>
            </w:r>
          </w:p>
        </w:tc>
        <w:tc>
          <w:tcPr>
            <w:tcW w:w="907" w:type="dxa"/>
          </w:tcPr>
          <w:p>
            <w:pPr>
              <w:pStyle w:val="0"/>
              <w:jc w:val="center"/>
            </w:pPr>
            <w:r>
              <w:rPr>
                <w:sz w:val="20"/>
              </w:rPr>
              <w:t xml:space="preserve">11,5</w:t>
            </w:r>
          </w:p>
        </w:tc>
        <w:tc>
          <w:tcPr>
            <w:tcW w:w="567" w:type="dxa"/>
          </w:tcPr>
          <w:p>
            <w:pPr>
              <w:pStyle w:val="0"/>
              <w:jc w:val="center"/>
            </w:pPr>
            <w:r>
              <w:rPr>
                <w:sz w:val="20"/>
              </w:rPr>
              <w:t xml:space="preserve">0</w:t>
            </w:r>
          </w:p>
        </w:tc>
        <w:tc>
          <w:tcPr>
            <w:tcW w:w="850" w:type="dxa"/>
          </w:tcPr>
          <w:p>
            <w:pPr>
              <w:pStyle w:val="0"/>
              <w:jc w:val="center"/>
            </w:pPr>
            <w:r>
              <w:rPr>
                <w:sz w:val="20"/>
              </w:rPr>
              <w:t xml:space="preserve">6</w:t>
            </w:r>
          </w:p>
        </w:tc>
        <w:tc>
          <w:tcPr>
            <w:tcW w:w="964" w:type="dxa"/>
          </w:tcPr>
          <w:p>
            <w:pPr>
              <w:pStyle w:val="0"/>
              <w:jc w:val="center"/>
            </w:pPr>
            <w:r>
              <w:rPr>
                <w:sz w:val="20"/>
              </w:rPr>
              <w:t xml:space="preserve">766,25</w:t>
            </w:r>
          </w:p>
        </w:tc>
        <w:tc>
          <w:tcPr>
            <w:tcW w:w="1189" w:type="dxa"/>
          </w:tcPr>
          <w:p>
            <w:pPr>
              <w:pStyle w:val="0"/>
              <w:jc w:val="center"/>
            </w:pPr>
            <w:r>
              <w:rPr>
                <w:sz w:val="20"/>
              </w:rPr>
              <w:t xml:space="preserve">135,25</w:t>
            </w:r>
          </w:p>
        </w:tc>
        <w:tc>
          <w:tcPr>
            <w:tcW w:w="1077" w:type="dxa"/>
          </w:tcPr>
          <w:p>
            <w:pPr>
              <w:pStyle w:val="0"/>
              <w:jc w:val="center"/>
            </w:pPr>
            <w:r>
              <w:rPr>
                <w:sz w:val="20"/>
              </w:rPr>
              <w:t xml:space="preserve">578,75</w:t>
            </w:r>
          </w:p>
        </w:tc>
        <w:tc>
          <w:tcPr>
            <w:tcW w:w="737" w:type="dxa"/>
          </w:tcPr>
          <w:p>
            <w:pPr>
              <w:pStyle w:val="0"/>
              <w:jc w:val="center"/>
            </w:pPr>
            <w:r>
              <w:rPr>
                <w:sz w:val="20"/>
              </w:rPr>
              <w:t xml:space="preserve">20</w:t>
            </w:r>
          </w:p>
        </w:tc>
        <w:tc>
          <w:tcPr>
            <w:tcW w:w="950" w:type="dxa"/>
          </w:tcPr>
          <w:p>
            <w:pPr>
              <w:pStyle w:val="0"/>
              <w:jc w:val="center"/>
            </w:pPr>
            <w:r>
              <w:rPr>
                <w:sz w:val="20"/>
              </w:rPr>
              <w:t xml:space="preserve">32,25</w:t>
            </w:r>
          </w:p>
        </w:tc>
        <w:tc>
          <w:tcPr>
            <w:tcW w:w="850" w:type="dxa"/>
          </w:tcPr>
          <w:p>
            <w:pPr>
              <w:pStyle w:val="0"/>
              <w:jc w:val="center"/>
            </w:pPr>
            <w:r>
              <w:rPr>
                <w:sz w:val="20"/>
              </w:rPr>
              <w:t xml:space="preserve">37</w:t>
            </w:r>
          </w:p>
        </w:tc>
        <w:tc>
          <w:tcPr>
            <w:tcW w:w="964" w:type="dxa"/>
          </w:tcPr>
          <w:p>
            <w:pPr>
              <w:pStyle w:val="0"/>
              <w:jc w:val="center"/>
            </w:pPr>
            <w:r>
              <w:rPr>
                <w:sz w:val="20"/>
              </w:rPr>
              <w:t xml:space="preserve">546</w:t>
            </w:r>
          </w:p>
        </w:tc>
        <w:tc>
          <w:tcPr>
            <w:tcW w:w="1020" w:type="dxa"/>
          </w:tcPr>
          <w:p>
            <w:pPr>
              <w:pStyle w:val="0"/>
              <w:jc w:val="center"/>
            </w:pPr>
            <w:r>
              <w:rPr>
                <w:sz w:val="20"/>
              </w:rPr>
              <w:t xml:space="preserve">427,5</w:t>
            </w:r>
          </w:p>
        </w:tc>
      </w:tr>
      <w:tr>
        <w:tc>
          <w:tcPr>
            <w:tcW w:w="2682" w:type="dxa"/>
            <w:vAlign w:val="bottom"/>
          </w:tcPr>
          <w:p>
            <w:pPr>
              <w:pStyle w:val="0"/>
            </w:pPr>
            <w:r>
              <w:rPr>
                <w:sz w:val="20"/>
              </w:rPr>
              <w:t xml:space="preserve">физических лиц - основных работников на занятых должностях, чел.</w:t>
            </w:r>
          </w:p>
        </w:tc>
        <w:tc>
          <w:tcPr>
            <w:tcW w:w="742" w:type="dxa"/>
          </w:tcPr>
          <w:p>
            <w:pPr>
              <w:pStyle w:val="0"/>
              <w:jc w:val="center"/>
            </w:pPr>
            <w:r>
              <w:rPr>
                <w:sz w:val="20"/>
              </w:rPr>
              <w:t xml:space="preserve">3</w:t>
            </w:r>
          </w:p>
        </w:tc>
        <w:tc>
          <w:tcPr>
            <w:tcW w:w="1191" w:type="dxa"/>
          </w:tcPr>
          <w:p>
            <w:pPr>
              <w:pStyle w:val="0"/>
              <w:jc w:val="center"/>
            </w:pPr>
            <w:r>
              <w:rPr>
                <w:sz w:val="20"/>
              </w:rPr>
              <w:t xml:space="preserve">1284</w:t>
            </w:r>
          </w:p>
        </w:tc>
        <w:tc>
          <w:tcPr>
            <w:tcW w:w="1134" w:type="dxa"/>
          </w:tcPr>
          <w:p>
            <w:pPr>
              <w:pStyle w:val="0"/>
              <w:jc w:val="center"/>
            </w:pPr>
            <w:r>
              <w:rPr>
                <w:sz w:val="20"/>
              </w:rPr>
              <w:t xml:space="preserve">80</w:t>
            </w:r>
          </w:p>
        </w:tc>
        <w:tc>
          <w:tcPr>
            <w:tcW w:w="964" w:type="dxa"/>
          </w:tcPr>
          <w:p>
            <w:pPr>
              <w:pStyle w:val="0"/>
              <w:jc w:val="center"/>
            </w:pPr>
            <w:r>
              <w:rPr>
                <w:sz w:val="20"/>
              </w:rPr>
              <w:t xml:space="preserve">4</w:t>
            </w:r>
          </w:p>
        </w:tc>
        <w:tc>
          <w:tcPr>
            <w:tcW w:w="964" w:type="dxa"/>
          </w:tcPr>
          <w:p>
            <w:pPr>
              <w:pStyle w:val="0"/>
              <w:jc w:val="center"/>
            </w:pPr>
            <w:r>
              <w:rPr>
                <w:sz w:val="20"/>
              </w:rPr>
              <w:t xml:space="preserve">76</w:t>
            </w:r>
          </w:p>
        </w:tc>
        <w:tc>
          <w:tcPr>
            <w:tcW w:w="907" w:type="dxa"/>
          </w:tcPr>
          <w:p>
            <w:pPr>
              <w:pStyle w:val="0"/>
              <w:jc w:val="center"/>
            </w:pPr>
            <w:r>
              <w:rPr>
                <w:sz w:val="20"/>
              </w:rPr>
              <w:t xml:space="preserve">8</w:t>
            </w:r>
          </w:p>
        </w:tc>
        <w:tc>
          <w:tcPr>
            <w:tcW w:w="567" w:type="dxa"/>
          </w:tcPr>
          <w:p>
            <w:pPr>
              <w:pStyle w:val="0"/>
              <w:jc w:val="center"/>
            </w:pPr>
            <w:r>
              <w:rPr>
                <w:sz w:val="20"/>
              </w:rPr>
              <w:t xml:space="preserve">0</w:t>
            </w:r>
          </w:p>
        </w:tc>
        <w:tc>
          <w:tcPr>
            <w:tcW w:w="850" w:type="dxa"/>
          </w:tcPr>
          <w:p>
            <w:pPr>
              <w:pStyle w:val="0"/>
              <w:jc w:val="center"/>
            </w:pPr>
            <w:r>
              <w:rPr>
                <w:sz w:val="20"/>
              </w:rPr>
              <w:t xml:space="preserve">4</w:t>
            </w:r>
          </w:p>
        </w:tc>
        <w:tc>
          <w:tcPr>
            <w:tcW w:w="964" w:type="dxa"/>
          </w:tcPr>
          <w:p>
            <w:pPr>
              <w:pStyle w:val="0"/>
              <w:jc w:val="center"/>
            </w:pPr>
            <w:r>
              <w:rPr>
                <w:sz w:val="20"/>
              </w:rPr>
              <w:t xml:space="preserve">650</w:t>
            </w:r>
          </w:p>
        </w:tc>
        <w:tc>
          <w:tcPr>
            <w:tcW w:w="1189" w:type="dxa"/>
          </w:tcPr>
          <w:p>
            <w:pPr>
              <w:pStyle w:val="0"/>
              <w:jc w:val="center"/>
            </w:pPr>
            <w:r>
              <w:rPr>
                <w:sz w:val="20"/>
              </w:rPr>
              <w:t xml:space="preserve">113</w:t>
            </w:r>
          </w:p>
        </w:tc>
        <w:tc>
          <w:tcPr>
            <w:tcW w:w="1077" w:type="dxa"/>
          </w:tcPr>
          <w:p>
            <w:pPr>
              <w:pStyle w:val="0"/>
              <w:jc w:val="center"/>
            </w:pPr>
            <w:r>
              <w:rPr>
                <w:sz w:val="20"/>
              </w:rPr>
              <w:t xml:space="preserve">493</w:t>
            </w:r>
          </w:p>
        </w:tc>
        <w:tc>
          <w:tcPr>
            <w:tcW w:w="737" w:type="dxa"/>
          </w:tcPr>
          <w:p>
            <w:pPr>
              <w:pStyle w:val="0"/>
              <w:jc w:val="center"/>
            </w:pPr>
            <w:r>
              <w:rPr>
                <w:sz w:val="20"/>
              </w:rPr>
              <w:t xml:space="preserve">18</w:t>
            </w:r>
          </w:p>
        </w:tc>
        <w:tc>
          <w:tcPr>
            <w:tcW w:w="950" w:type="dxa"/>
          </w:tcPr>
          <w:p>
            <w:pPr>
              <w:pStyle w:val="0"/>
              <w:jc w:val="center"/>
            </w:pPr>
            <w:r>
              <w:rPr>
                <w:sz w:val="20"/>
              </w:rPr>
              <w:t xml:space="preserve">26</w:t>
            </w:r>
          </w:p>
        </w:tc>
        <w:tc>
          <w:tcPr>
            <w:tcW w:w="850" w:type="dxa"/>
          </w:tcPr>
          <w:p>
            <w:pPr>
              <w:pStyle w:val="0"/>
              <w:jc w:val="center"/>
            </w:pPr>
            <w:r>
              <w:rPr>
                <w:sz w:val="20"/>
              </w:rPr>
              <w:t xml:space="preserve">34</w:t>
            </w:r>
          </w:p>
        </w:tc>
        <w:tc>
          <w:tcPr>
            <w:tcW w:w="964" w:type="dxa"/>
          </w:tcPr>
          <w:p>
            <w:pPr>
              <w:pStyle w:val="0"/>
              <w:jc w:val="center"/>
            </w:pPr>
            <w:r>
              <w:rPr>
                <w:sz w:val="20"/>
              </w:rPr>
              <w:t xml:space="preserve">520</w:t>
            </w:r>
          </w:p>
        </w:tc>
        <w:tc>
          <w:tcPr>
            <w:tcW w:w="1020" w:type="dxa"/>
          </w:tcPr>
          <w:p>
            <w:pPr>
              <w:pStyle w:val="0"/>
              <w:jc w:val="center"/>
            </w:pPr>
            <w:r>
              <w:rPr>
                <w:sz w:val="20"/>
              </w:rPr>
              <w:t xml:space="preserve">379</w:t>
            </w:r>
          </w:p>
        </w:tc>
      </w:tr>
      <w:tr>
        <w:tc>
          <w:tcPr>
            <w:tcW w:w="2682" w:type="dxa"/>
            <w:vAlign w:val="bottom"/>
          </w:tcPr>
          <w:p>
            <w:pPr>
              <w:pStyle w:val="0"/>
            </w:pPr>
            <w:r>
              <w:rPr>
                <w:sz w:val="20"/>
              </w:rPr>
              <w:t xml:space="preserve">2023 год</w:t>
            </w:r>
          </w:p>
        </w:tc>
        <w:tc>
          <w:tcPr>
            <w:tcW w:w="742"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56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189"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9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020" w:type="dxa"/>
          </w:tcPr>
          <w:p>
            <w:pPr>
              <w:pStyle w:val="0"/>
            </w:pPr>
            <w:r>
              <w:rPr>
                <w:sz w:val="20"/>
              </w:rPr>
            </w:r>
          </w:p>
        </w:tc>
      </w:tr>
      <w:tr>
        <w:tc>
          <w:tcPr>
            <w:tcW w:w="2682" w:type="dxa"/>
            <w:vAlign w:val="bottom"/>
          </w:tcPr>
          <w:p>
            <w:pPr>
              <w:pStyle w:val="0"/>
            </w:pPr>
            <w:r>
              <w:rPr>
                <w:sz w:val="20"/>
              </w:rPr>
              <w:t xml:space="preserve">Из общего числа должностей, ед.: штатных</w:t>
            </w:r>
          </w:p>
        </w:tc>
        <w:tc>
          <w:tcPr>
            <w:tcW w:w="742" w:type="dxa"/>
          </w:tcPr>
          <w:p>
            <w:pPr>
              <w:pStyle w:val="0"/>
              <w:jc w:val="center"/>
            </w:pPr>
            <w:r>
              <w:rPr>
                <w:sz w:val="20"/>
              </w:rPr>
              <w:t xml:space="preserve">1</w:t>
            </w:r>
          </w:p>
        </w:tc>
        <w:tc>
          <w:tcPr>
            <w:tcW w:w="1191" w:type="dxa"/>
          </w:tcPr>
          <w:p>
            <w:pPr>
              <w:pStyle w:val="0"/>
              <w:jc w:val="center"/>
            </w:pPr>
            <w:r>
              <w:rPr>
                <w:sz w:val="20"/>
              </w:rPr>
              <w:t xml:space="preserve">1616,75</w:t>
            </w:r>
          </w:p>
        </w:tc>
        <w:tc>
          <w:tcPr>
            <w:tcW w:w="1134" w:type="dxa"/>
          </w:tcPr>
          <w:p>
            <w:pPr>
              <w:pStyle w:val="0"/>
              <w:jc w:val="center"/>
            </w:pPr>
            <w:r>
              <w:rPr>
                <w:sz w:val="20"/>
              </w:rPr>
              <w:t xml:space="preserve">185,25</w:t>
            </w:r>
          </w:p>
        </w:tc>
        <w:tc>
          <w:tcPr>
            <w:tcW w:w="964" w:type="dxa"/>
          </w:tcPr>
          <w:p>
            <w:pPr>
              <w:pStyle w:val="0"/>
              <w:jc w:val="center"/>
            </w:pPr>
            <w:r>
              <w:rPr>
                <w:sz w:val="20"/>
              </w:rPr>
              <w:t xml:space="preserve">9,25</w:t>
            </w:r>
          </w:p>
        </w:tc>
        <w:tc>
          <w:tcPr>
            <w:tcW w:w="964" w:type="dxa"/>
          </w:tcPr>
          <w:p>
            <w:pPr>
              <w:pStyle w:val="0"/>
              <w:jc w:val="center"/>
            </w:pPr>
            <w:r>
              <w:rPr>
                <w:sz w:val="20"/>
              </w:rPr>
              <w:t xml:space="preserve">149,5</w:t>
            </w:r>
          </w:p>
        </w:tc>
        <w:tc>
          <w:tcPr>
            <w:tcW w:w="907" w:type="dxa"/>
          </w:tcPr>
          <w:p>
            <w:pPr>
              <w:pStyle w:val="0"/>
              <w:jc w:val="center"/>
            </w:pPr>
            <w:r>
              <w:rPr>
                <w:sz w:val="20"/>
              </w:rPr>
              <w:t xml:space="preserve">16,5</w:t>
            </w:r>
          </w:p>
        </w:tc>
        <w:tc>
          <w:tcPr>
            <w:tcW w:w="567" w:type="dxa"/>
          </w:tcPr>
          <w:p>
            <w:pPr>
              <w:pStyle w:val="0"/>
              <w:jc w:val="center"/>
            </w:pPr>
            <w:r>
              <w:rPr>
                <w:sz w:val="20"/>
              </w:rPr>
              <w:t xml:space="preserve">0,0</w:t>
            </w:r>
          </w:p>
        </w:tc>
        <w:tc>
          <w:tcPr>
            <w:tcW w:w="850" w:type="dxa"/>
          </w:tcPr>
          <w:p>
            <w:pPr>
              <w:pStyle w:val="0"/>
              <w:jc w:val="center"/>
            </w:pPr>
            <w:r>
              <w:rPr>
                <w:sz w:val="20"/>
              </w:rPr>
              <w:t xml:space="preserve">10,0</w:t>
            </w:r>
          </w:p>
        </w:tc>
        <w:tc>
          <w:tcPr>
            <w:tcW w:w="964" w:type="dxa"/>
          </w:tcPr>
          <w:p>
            <w:pPr>
              <w:pStyle w:val="0"/>
              <w:jc w:val="center"/>
            </w:pPr>
            <w:r>
              <w:rPr>
                <w:sz w:val="20"/>
              </w:rPr>
              <w:t xml:space="preserve">791,25</w:t>
            </w:r>
          </w:p>
        </w:tc>
        <w:tc>
          <w:tcPr>
            <w:tcW w:w="1189" w:type="dxa"/>
          </w:tcPr>
          <w:p>
            <w:pPr>
              <w:pStyle w:val="0"/>
              <w:jc w:val="center"/>
            </w:pPr>
            <w:r>
              <w:rPr>
                <w:sz w:val="20"/>
              </w:rPr>
              <w:t xml:space="preserve">130,75</w:t>
            </w:r>
          </w:p>
        </w:tc>
        <w:tc>
          <w:tcPr>
            <w:tcW w:w="1077" w:type="dxa"/>
          </w:tcPr>
          <w:p>
            <w:pPr>
              <w:pStyle w:val="0"/>
              <w:jc w:val="center"/>
            </w:pPr>
            <w:r>
              <w:rPr>
                <w:sz w:val="20"/>
              </w:rPr>
              <w:t xml:space="preserve">606,0</w:t>
            </w:r>
          </w:p>
        </w:tc>
        <w:tc>
          <w:tcPr>
            <w:tcW w:w="737" w:type="dxa"/>
          </w:tcPr>
          <w:p>
            <w:pPr>
              <w:pStyle w:val="0"/>
              <w:jc w:val="center"/>
            </w:pPr>
            <w:r>
              <w:rPr>
                <w:sz w:val="20"/>
              </w:rPr>
              <w:t xml:space="preserve">54,5</w:t>
            </w:r>
          </w:p>
        </w:tc>
        <w:tc>
          <w:tcPr>
            <w:tcW w:w="950" w:type="dxa"/>
          </w:tcPr>
          <w:p>
            <w:pPr>
              <w:pStyle w:val="0"/>
              <w:jc w:val="center"/>
            </w:pPr>
            <w:r>
              <w:rPr>
                <w:sz w:val="20"/>
              </w:rPr>
              <w:t xml:space="preserve">33,0</w:t>
            </w:r>
          </w:p>
        </w:tc>
        <w:tc>
          <w:tcPr>
            <w:tcW w:w="850" w:type="dxa"/>
          </w:tcPr>
          <w:p>
            <w:pPr>
              <w:pStyle w:val="0"/>
              <w:jc w:val="center"/>
            </w:pPr>
            <w:r>
              <w:rPr>
                <w:sz w:val="20"/>
              </w:rPr>
              <w:t xml:space="preserve">24,5</w:t>
            </w:r>
          </w:p>
        </w:tc>
        <w:tc>
          <w:tcPr>
            <w:tcW w:w="964" w:type="dxa"/>
          </w:tcPr>
          <w:p>
            <w:pPr>
              <w:pStyle w:val="0"/>
              <w:jc w:val="center"/>
            </w:pPr>
            <w:r>
              <w:rPr>
                <w:sz w:val="20"/>
              </w:rPr>
              <w:t xml:space="preserve">615,75</w:t>
            </w:r>
          </w:p>
        </w:tc>
        <w:tc>
          <w:tcPr>
            <w:tcW w:w="1020" w:type="dxa"/>
          </w:tcPr>
          <w:p>
            <w:pPr>
              <w:pStyle w:val="0"/>
              <w:jc w:val="center"/>
            </w:pPr>
            <w:r>
              <w:rPr>
                <w:sz w:val="20"/>
              </w:rPr>
              <w:t xml:space="preserve">493,5</w:t>
            </w:r>
          </w:p>
        </w:tc>
      </w:tr>
      <w:tr>
        <w:tc>
          <w:tcPr>
            <w:tcW w:w="2682" w:type="dxa"/>
            <w:vAlign w:val="bottom"/>
          </w:tcPr>
          <w:p>
            <w:pPr>
              <w:pStyle w:val="0"/>
            </w:pPr>
            <w:r>
              <w:rPr>
                <w:sz w:val="20"/>
              </w:rPr>
              <w:t xml:space="preserve">занятых</w:t>
            </w:r>
          </w:p>
        </w:tc>
        <w:tc>
          <w:tcPr>
            <w:tcW w:w="742" w:type="dxa"/>
          </w:tcPr>
          <w:p>
            <w:pPr>
              <w:pStyle w:val="0"/>
              <w:jc w:val="center"/>
            </w:pPr>
            <w:r>
              <w:rPr>
                <w:sz w:val="20"/>
              </w:rPr>
              <w:t xml:space="preserve">2</w:t>
            </w:r>
          </w:p>
        </w:tc>
        <w:tc>
          <w:tcPr>
            <w:tcW w:w="1191" w:type="dxa"/>
          </w:tcPr>
          <w:p>
            <w:pPr>
              <w:pStyle w:val="0"/>
              <w:jc w:val="center"/>
            </w:pPr>
            <w:r>
              <w:rPr>
                <w:sz w:val="20"/>
              </w:rPr>
              <w:t xml:space="preserve">1466,0</w:t>
            </w:r>
          </w:p>
        </w:tc>
        <w:tc>
          <w:tcPr>
            <w:tcW w:w="1134" w:type="dxa"/>
          </w:tcPr>
          <w:p>
            <w:pPr>
              <w:pStyle w:val="0"/>
              <w:jc w:val="center"/>
            </w:pPr>
            <w:r>
              <w:rPr>
                <w:sz w:val="20"/>
              </w:rPr>
              <w:t xml:space="preserve">147,75</w:t>
            </w:r>
          </w:p>
        </w:tc>
        <w:tc>
          <w:tcPr>
            <w:tcW w:w="964" w:type="dxa"/>
          </w:tcPr>
          <w:p>
            <w:pPr>
              <w:pStyle w:val="0"/>
              <w:jc w:val="center"/>
            </w:pPr>
            <w:r>
              <w:rPr>
                <w:sz w:val="20"/>
              </w:rPr>
              <w:t xml:space="preserve">8,5</w:t>
            </w:r>
          </w:p>
        </w:tc>
        <w:tc>
          <w:tcPr>
            <w:tcW w:w="964" w:type="dxa"/>
          </w:tcPr>
          <w:p>
            <w:pPr>
              <w:pStyle w:val="0"/>
              <w:jc w:val="center"/>
            </w:pPr>
            <w:r>
              <w:rPr>
                <w:sz w:val="20"/>
              </w:rPr>
              <w:t xml:space="preserve">120,5</w:t>
            </w:r>
          </w:p>
        </w:tc>
        <w:tc>
          <w:tcPr>
            <w:tcW w:w="907" w:type="dxa"/>
          </w:tcPr>
          <w:p>
            <w:pPr>
              <w:pStyle w:val="0"/>
              <w:jc w:val="center"/>
            </w:pPr>
            <w:r>
              <w:rPr>
                <w:sz w:val="20"/>
              </w:rPr>
              <w:t xml:space="preserve">12,75</w:t>
            </w:r>
          </w:p>
        </w:tc>
        <w:tc>
          <w:tcPr>
            <w:tcW w:w="567" w:type="dxa"/>
          </w:tcPr>
          <w:p>
            <w:pPr>
              <w:pStyle w:val="0"/>
              <w:jc w:val="center"/>
            </w:pPr>
            <w:r>
              <w:rPr>
                <w:sz w:val="20"/>
              </w:rPr>
              <w:t xml:space="preserve">0,0</w:t>
            </w:r>
          </w:p>
        </w:tc>
        <w:tc>
          <w:tcPr>
            <w:tcW w:w="850" w:type="dxa"/>
          </w:tcPr>
          <w:p>
            <w:pPr>
              <w:pStyle w:val="0"/>
              <w:jc w:val="center"/>
            </w:pPr>
            <w:r>
              <w:rPr>
                <w:sz w:val="20"/>
              </w:rPr>
              <w:t xml:space="preserve">6,0</w:t>
            </w:r>
          </w:p>
        </w:tc>
        <w:tc>
          <w:tcPr>
            <w:tcW w:w="964" w:type="dxa"/>
          </w:tcPr>
          <w:p>
            <w:pPr>
              <w:pStyle w:val="0"/>
              <w:jc w:val="center"/>
            </w:pPr>
            <w:r>
              <w:rPr>
                <w:sz w:val="20"/>
              </w:rPr>
              <w:t xml:space="preserve">747,0</w:t>
            </w:r>
          </w:p>
        </w:tc>
        <w:tc>
          <w:tcPr>
            <w:tcW w:w="1189" w:type="dxa"/>
          </w:tcPr>
          <w:p>
            <w:pPr>
              <w:pStyle w:val="0"/>
              <w:jc w:val="center"/>
            </w:pPr>
            <w:r>
              <w:rPr>
                <w:sz w:val="20"/>
              </w:rPr>
              <w:t xml:space="preserve">122,0</w:t>
            </w:r>
          </w:p>
        </w:tc>
        <w:tc>
          <w:tcPr>
            <w:tcW w:w="1077" w:type="dxa"/>
          </w:tcPr>
          <w:p>
            <w:pPr>
              <w:pStyle w:val="0"/>
              <w:jc w:val="center"/>
            </w:pPr>
            <w:r>
              <w:rPr>
                <w:sz w:val="20"/>
              </w:rPr>
              <w:t xml:space="preserve">577,75</w:t>
            </w:r>
          </w:p>
        </w:tc>
        <w:tc>
          <w:tcPr>
            <w:tcW w:w="737" w:type="dxa"/>
          </w:tcPr>
          <w:p>
            <w:pPr>
              <w:pStyle w:val="0"/>
              <w:jc w:val="center"/>
            </w:pPr>
            <w:r>
              <w:rPr>
                <w:sz w:val="20"/>
              </w:rPr>
              <w:t xml:space="preserve">47,25</w:t>
            </w:r>
          </w:p>
        </w:tc>
        <w:tc>
          <w:tcPr>
            <w:tcW w:w="950" w:type="dxa"/>
          </w:tcPr>
          <w:p>
            <w:pPr>
              <w:pStyle w:val="0"/>
              <w:jc w:val="center"/>
            </w:pPr>
            <w:r>
              <w:rPr>
                <w:sz w:val="20"/>
              </w:rPr>
              <w:t xml:space="preserve">28,50</w:t>
            </w:r>
          </w:p>
        </w:tc>
        <w:tc>
          <w:tcPr>
            <w:tcW w:w="850" w:type="dxa"/>
          </w:tcPr>
          <w:p>
            <w:pPr>
              <w:pStyle w:val="0"/>
              <w:jc w:val="center"/>
            </w:pPr>
            <w:r>
              <w:rPr>
                <w:sz w:val="20"/>
              </w:rPr>
              <w:t xml:space="preserve">16,75</w:t>
            </w:r>
          </w:p>
        </w:tc>
        <w:tc>
          <w:tcPr>
            <w:tcW w:w="964" w:type="dxa"/>
          </w:tcPr>
          <w:p>
            <w:pPr>
              <w:pStyle w:val="0"/>
              <w:jc w:val="center"/>
            </w:pPr>
            <w:r>
              <w:rPr>
                <w:sz w:val="20"/>
              </w:rPr>
              <w:t xml:space="preserve">554,5</w:t>
            </w:r>
          </w:p>
        </w:tc>
        <w:tc>
          <w:tcPr>
            <w:tcW w:w="1020" w:type="dxa"/>
          </w:tcPr>
          <w:p>
            <w:pPr>
              <w:pStyle w:val="0"/>
              <w:jc w:val="center"/>
            </w:pPr>
            <w:r>
              <w:rPr>
                <w:sz w:val="20"/>
              </w:rPr>
              <w:t xml:space="preserve">439,0</w:t>
            </w:r>
          </w:p>
        </w:tc>
      </w:tr>
      <w:tr>
        <w:tc>
          <w:tcPr>
            <w:tcW w:w="2682" w:type="dxa"/>
            <w:vAlign w:val="bottom"/>
          </w:tcPr>
          <w:p>
            <w:pPr>
              <w:pStyle w:val="0"/>
            </w:pPr>
            <w:r>
              <w:rPr>
                <w:sz w:val="20"/>
              </w:rPr>
              <w:t xml:space="preserve">физических лиц - основных работников на занятых должностях, чел.</w:t>
            </w:r>
          </w:p>
        </w:tc>
        <w:tc>
          <w:tcPr>
            <w:tcW w:w="742" w:type="dxa"/>
          </w:tcPr>
          <w:p>
            <w:pPr>
              <w:pStyle w:val="0"/>
              <w:jc w:val="center"/>
            </w:pPr>
            <w:r>
              <w:rPr>
                <w:sz w:val="20"/>
              </w:rPr>
              <w:t xml:space="preserve">3</w:t>
            </w:r>
          </w:p>
        </w:tc>
        <w:tc>
          <w:tcPr>
            <w:tcW w:w="1191" w:type="dxa"/>
          </w:tcPr>
          <w:p>
            <w:pPr>
              <w:pStyle w:val="0"/>
              <w:jc w:val="center"/>
            </w:pPr>
            <w:r>
              <w:rPr>
                <w:sz w:val="20"/>
              </w:rPr>
              <w:t xml:space="preserve">1235</w:t>
            </w:r>
          </w:p>
        </w:tc>
        <w:tc>
          <w:tcPr>
            <w:tcW w:w="1134" w:type="dxa"/>
          </w:tcPr>
          <w:p>
            <w:pPr>
              <w:pStyle w:val="0"/>
              <w:jc w:val="center"/>
            </w:pPr>
            <w:r>
              <w:rPr>
                <w:sz w:val="20"/>
              </w:rPr>
              <w:t xml:space="preserve">92</w:t>
            </w:r>
          </w:p>
        </w:tc>
        <w:tc>
          <w:tcPr>
            <w:tcW w:w="964" w:type="dxa"/>
          </w:tcPr>
          <w:p>
            <w:pPr>
              <w:pStyle w:val="0"/>
              <w:jc w:val="center"/>
            </w:pPr>
            <w:r>
              <w:rPr>
                <w:sz w:val="20"/>
              </w:rPr>
              <w:t xml:space="preserve">5</w:t>
            </w:r>
          </w:p>
        </w:tc>
        <w:tc>
          <w:tcPr>
            <w:tcW w:w="964" w:type="dxa"/>
          </w:tcPr>
          <w:p>
            <w:pPr>
              <w:pStyle w:val="0"/>
              <w:jc w:val="center"/>
            </w:pPr>
            <w:r>
              <w:rPr>
                <w:sz w:val="20"/>
              </w:rPr>
              <w:t xml:space="preserve">75</w:t>
            </w:r>
          </w:p>
        </w:tc>
        <w:tc>
          <w:tcPr>
            <w:tcW w:w="907" w:type="dxa"/>
          </w:tcPr>
          <w:p>
            <w:pPr>
              <w:pStyle w:val="0"/>
              <w:jc w:val="center"/>
            </w:pPr>
            <w:r>
              <w:rPr>
                <w:sz w:val="20"/>
              </w:rPr>
              <w:t xml:space="preserve">8</w:t>
            </w:r>
          </w:p>
        </w:tc>
        <w:tc>
          <w:tcPr>
            <w:tcW w:w="567" w:type="dxa"/>
          </w:tcPr>
          <w:p>
            <w:pPr>
              <w:pStyle w:val="0"/>
              <w:jc w:val="center"/>
            </w:pPr>
            <w:r>
              <w:rPr>
                <w:sz w:val="20"/>
              </w:rPr>
              <w:t xml:space="preserve">0</w:t>
            </w:r>
          </w:p>
        </w:tc>
        <w:tc>
          <w:tcPr>
            <w:tcW w:w="850" w:type="dxa"/>
          </w:tcPr>
          <w:p>
            <w:pPr>
              <w:pStyle w:val="0"/>
              <w:jc w:val="center"/>
            </w:pPr>
            <w:r>
              <w:rPr>
                <w:sz w:val="20"/>
              </w:rPr>
              <w:t xml:space="preserve">4</w:t>
            </w:r>
          </w:p>
        </w:tc>
        <w:tc>
          <w:tcPr>
            <w:tcW w:w="964" w:type="dxa"/>
          </w:tcPr>
          <w:p>
            <w:pPr>
              <w:pStyle w:val="0"/>
              <w:jc w:val="center"/>
            </w:pPr>
            <w:r>
              <w:rPr>
                <w:sz w:val="20"/>
              </w:rPr>
              <w:t xml:space="preserve">616</w:t>
            </w:r>
          </w:p>
        </w:tc>
        <w:tc>
          <w:tcPr>
            <w:tcW w:w="1189" w:type="dxa"/>
          </w:tcPr>
          <w:p>
            <w:pPr>
              <w:pStyle w:val="0"/>
              <w:jc w:val="center"/>
            </w:pPr>
            <w:r>
              <w:rPr>
                <w:sz w:val="20"/>
              </w:rPr>
              <w:t xml:space="preserve">102</w:t>
            </w:r>
          </w:p>
        </w:tc>
        <w:tc>
          <w:tcPr>
            <w:tcW w:w="1077" w:type="dxa"/>
          </w:tcPr>
          <w:p>
            <w:pPr>
              <w:pStyle w:val="0"/>
              <w:jc w:val="center"/>
            </w:pPr>
            <w:r>
              <w:rPr>
                <w:sz w:val="20"/>
              </w:rPr>
              <w:t xml:space="preserve">467</w:t>
            </w:r>
          </w:p>
        </w:tc>
        <w:tc>
          <w:tcPr>
            <w:tcW w:w="737" w:type="dxa"/>
          </w:tcPr>
          <w:p>
            <w:pPr>
              <w:pStyle w:val="0"/>
              <w:jc w:val="center"/>
            </w:pPr>
            <w:r>
              <w:rPr>
                <w:sz w:val="20"/>
              </w:rPr>
              <w:t xml:space="preserve">47</w:t>
            </w:r>
          </w:p>
        </w:tc>
        <w:tc>
          <w:tcPr>
            <w:tcW w:w="950" w:type="dxa"/>
          </w:tcPr>
          <w:p>
            <w:pPr>
              <w:pStyle w:val="0"/>
              <w:jc w:val="center"/>
            </w:pPr>
            <w:r>
              <w:rPr>
                <w:sz w:val="20"/>
              </w:rPr>
              <w:t xml:space="preserve">23</w:t>
            </w:r>
          </w:p>
        </w:tc>
        <w:tc>
          <w:tcPr>
            <w:tcW w:w="850" w:type="dxa"/>
          </w:tcPr>
          <w:p>
            <w:pPr>
              <w:pStyle w:val="0"/>
              <w:jc w:val="center"/>
            </w:pPr>
            <w:r>
              <w:rPr>
                <w:sz w:val="20"/>
              </w:rPr>
              <w:t xml:space="preserve">18</w:t>
            </w:r>
          </w:p>
        </w:tc>
        <w:tc>
          <w:tcPr>
            <w:tcW w:w="964" w:type="dxa"/>
          </w:tcPr>
          <w:p>
            <w:pPr>
              <w:pStyle w:val="0"/>
              <w:jc w:val="center"/>
            </w:pPr>
            <w:r>
              <w:rPr>
                <w:sz w:val="20"/>
              </w:rPr>
              <w:t xml:space="preserve">509</w:t>
            </w:r>
          </w:p>
        </w:tc>
        <w:tc>
          <w:tcPr>
            <w:tcW w:w="1020" w:type="dxa"/>
          </w:tcPr>
          <w:p>
            <w:pPr>
              <w:pStyle w:val="0"/>
              <w:jc w:val="center"/>
            </w:pPr>
            <w:r>
              <w:rPr>
                <w:sz w:val="20"/>
              </w:rPr>
              <w:t xml:space="preserve">410</w:t>
            </w:r>
          </w:p>
        </w:tc>
      </w:tr>
      <w:tr>
        <w:tc>
          <w:tcPr>
            <w:tcW w:w="2682" w:type="dxa"/>
            <w:vAlign w:val="bottom"/>
          </w:tcPr>
          <w:p>
            <w:pPr>
              <w:pStyle w:val="0"/>
            </w:pPr>
            <w:r>
              <w:rPr>
                <w:sz w:val="20"/>
              </w:rPr>
              <w:t xml:space="preserve">2024 год</w:t>
            </w:r>
          </w:p>
        </w:tc>
        <w:tc>
          <w:tcPr>
            <w:tcW w:w="742"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56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189"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9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020" w:type="dxa"/>
          </w:tcPr>
          <w:p>
            <w:pPr>
              <w:pStyle w:val="0"/>
            </w:pPr>
            <w:r>
              <w:rPr>
                <w:sz w:val="20"/>
              </w:rPr>
            </w:r>
          </w:p>
        </w:tc>
      </w:tr>
      <w:tr>
        <w:tc>
          <w:tcPr>
            <w:tcW w:w="2682" w:type="dxa"/>
            <w:vAlign w:val="bottom"/>
          </w:tcPr>
          <w:p>
            <w:pPr>
              <w:pStyle w:val="0"/>
            </w:pPr>
            <w:r>
              <w:rPr>
                <w:sz w:val="20"/>
              </w:rPr>
              <w:t xml:space="preserve">Из общего числа должностей, ед.: штатных</w:t>
            </w:r>
          </w:p>
        </w:tc>
        <w:tc>
          <w:tcPr>
            <w:tcW w:w="742" w:type="dxa"/>
          </w:tcPr>
          <w:p>
            <w:pPr>
              <w:pStyle w:val="0"/>
              <w:jc w:val="center"/>
            </w:pPr>
            <w:r>
              <w:rPr>
                <w:sz w:val="20"/>
              </w:rPr>
              <w:t xml:space="preserve">1</w:t>
            </w:r>
          </w:p>
        </w:tc>
        <w:tc>
          <w:tcPr>
            <w:tcW w:w="1191" w:type="dxa"/>
          </w:tcPr>
          <w:p>
            <w:pPr>
              <w:pStyle w:val="0"/>
              <w:jc w:val="center"/>
            </w:pPr>
            <w:r>
              <w:rPr>
                <w:sz w:val="20"/>
              </w:rPr>
              <w:t xml:space="preserve">1608,5</w:t>
            </w:r>
          </w:p>
        </w:tc>
        <w:tc>
          <w:tcPr>
            <w:tcW w:w="1134" w:type="dxa"/>
          </w:tcPr>
          <w:p>
            <w:pPr>
              <w:pStyle w:val="0"/>
              <w:jc w:val="center"/>
            </w:pPr>
            <w:r>
              <w:rPr>
                <w:sz w:val="20"/>
              </w:rPr>
              <w:t xml:space="preserve">185,0</w:t>
            </w:r>
          </w:p>
        </w:tc>
        <w:tc>
          <w:tcPr>
            <w:tcW w:w="964" w:type="dxa"/>
          </w:tcPr>
          <w:p>
            <w:pPr>
              <w:pStyle w:val="0"/>
              <w:jc w:val="center"/>
            </w:pPr>
            <w:r>
              <w:rPr>
                <w:sz w:val="20"/>
              </w:rPr>
              <w:t xml:space="preserve">9,25</w:t>
            </w:r>
          </w:p>
        </w:tc>
        <w:tc>
          <w:tcPr>
            <w:tcW w:w="964" w:type="dxa"/>
          </w:tcPr>
          <w:p>
            <w:pPr>
              <w:pStyle w:val="0"/>
              <w:jc w:val="center"/>
            </w:pPr>
            <w:r>
              <w:rPr>
                <w:sz w:val="20"/>
              </w:rPr>
              <w:t xml:space="preserve">143,25</w:t>
            </w:r>
          </w:p>
        </w:tc>
        <w:tc>
          <w:tcPr>
            <w:tcW w:w="907" w:type="dxa"/>
          </w:tcPr>
          <w:p>
            <w:pPr>
              <w:pStyle w:val="0"/>
              <w:jc w:val="center"/>
            </w:pPr>
            <w:r>
              <w:rPr>
                <w:sz w:val="20"/>
              </w:rPr>
              <w:t xml:space="preserve">16,5</w:t>
            </w:r>
          </w:p>
        </w:tc>
        <w:tc>
          <w:tcPr>
            <w:tcW w:w="567" w:type="dxa"/>
          </w:tcPr>
          <w:p>
            <w:pPr>
              <w:pStyle w:val="0"/>
              <w:jc w:val="center"/>
            </w:pPr>
            <w:r>
              <w:rPr>
                <w:sz w:val="20"/>
              </w:rPr>
              <w:t xml:space="preserve">5,5</w:t>
            </w:r>
          </w:p>
        </w:tc>
        <w:tc>
          <w:tcPr>
            <w:tcW w:w="850" w:type="dxa"/>
          </w:tcPr>
          <w:p>
            <w:pPr>
              <w:pStyle w:val="0"/>
              <w:jc w:val="center"/>
            </w:pPr>
            <w:r>
              <w:rPr>
                <w:sz w:val="20"/>
              </w:rPr>
              <w:t xml:space="preserve">10,5</w:t>
            </w:r>
          </w:p>
        </w:tc>
        <w:tc>
          <w:tcPr>
            <w:tcW w:w="964" w:type="dxa"/>
          </w:tcPr>
          <w:p>
            <w:pPr>
              <w:pStyle w:val="0"/>
              <w:jc w:val="center"/>
            </w:pPr>
            <w:r>
              <w:rPr>
                <w:sz w:val="20"/>
              </w:rPr>
              <w:t xml:space="preserve">786,0</w:t>
            </w:r>
          </w:p>
        </w:tc>
        <w:tc>
          <w:tcPr>
            <w:tcW w:w="1189" w:type="dxa"/>
          </w:tcPr>
          <w:p>
            <w:pPr>
              <w:pStyle w:val="0"/>
              <w:jc w:val="center"/>
            </w:pPr>
            <w:r>
              <w:rPr>
                <w:sz w:val="20"/>
              </w:rPr>
              <w:t xml:space="preserve">129,75</w:t>
            </w:r>
          </w:p>
        </w:tc>
        <w:tc>
          <w:tcPr>
            <w:tcW w:w="1077" w:type="dxa"/>
          </w:tcPr>
          <w:p>
            <w:pPr>
              <w:pStyle w:val="0"/>
              <w:jc w:val="center"/>
            </w:pPr>
            <w:r>
              <w:rPr>
                <w:sz w:val="20"/>
              </w:rPr>
              <w:t xml:space="preserve">600,75</w:t>
            </w:r>
          </w:p>
        </w:tc>
        <w:tc>
          <w:tcPr>
            <w:tcW w:w="737" w:type="dxa"/>
          </w:tcPr>
          <w:p>
            <w:pPr>
              <w:pStyle w:val="0"/>
              <w:jc w:val="center"/>
            </w:pPr>
            <w:r>
              <w:rPr>
                <w:sz w:val="20"/>
              </w:rPr>
              <w:t xml:space="preserve">55,5</w:t>
            </w:r>
          </w:p>
        </w:tc>
        <w:tc>
          <w:tcPr>
            <w:tcW w:w="950" w:type="dxa"/>
          </w:tcPr>
          <w:p>
            <w:pPr>
              <w:pStyle w:val="0"/>
              <w:jc w:val="center"/>
            </w:pPr>
            <w:r>
              <w:rPr>
                <w:sz w:val="20"/>
              </w:rPr>
              <w:t xml:space="preserve">33,0</w:t>
            </w:r>
          </w:p>
        </w:tc>
        <w:tc>
          <w:tcPr>
            <w:tcW w:w="850" w:type="dxa"/>
          </w:tcPr>
          <w:p>
            <w:pPr>
              <w:pStyle w:val="0"/>
              <w:jc w:val="center"/>
            </w:pPr>
            <w:r>
              <w:rPr>
                <w:sz w:val="20"/>
              </w:rPr>
              <w:t xml:space="preserve">22,75</w:t>
            </w:r>
          </w:p>
        </w:tc>
        <w:tc>
          <w:tcPr>
            <w:tcW w:w="964" w:type="dxa"/>
          </w:tcPr>
          <w:p>
            <w:pPr>
              <w:pStyle w:val="0"/>
              <w:jc w:val="center"/>
            </w:pPr>
            <w:r>
              <w:rPr>
                <w:sz w:val="20"/>
              </w:rPr>
              <w:t xml:space="preserve">614,75</w:t>
            </w:r>
          </w:p>
        </w:tc>
        <w:tc>
          <w:tcPr>
            <w:tcW w:w="1020" w:type="dxa"/>
          </w:tcPr>
          <w:p>
            <w:pPr>
              <w:pStyle w:val="0"/>
              <w:jc w:val="center"/>
            </w:pPr>
            <w:r>
              <w:rPr>
                <w:sz w:val="20"/>
              </w:rPr>
              <w:t xml:space="preserve">499,0</w:t>
            </w:r>
          </w:p>
        </w:tc>
      </w:tr>
      <w:tr>
        <w:tc>
          <w:tcPr>
            <w:tcW w:w="2682" w:type="dxa"/>
            <w:vAlign w:val="bottom"/>
          </w:tcPr>
          <w:p>
            <w:pPr>
              <w:pStyle w:val="0"/>
            </w:pPr>
            <w:r>
              <w:rPr>
                <w:sz w:val="20"/>
              </w:rPr>
              <w:t xml:space="preserve">занятых</w:t>
            </w:r>
          </w:p>
        </w:tc>
        <w:tc>
          <w:tcPr>
            <w:tcW w:w="742" w:type="dxa"/>
          </w:tcPr>
          <w:p>
            <w:pPr>
              <w:pStyle w:val="0"/>
              <w:jc w:val="center"/>
            </w:pPr>
            <w:r>
              <w:rPr>
                <w:sz w:val="20"/>
              </w:rPr>
              <w:t xml:space="preserve">2</w:t>
            </w:r>
          </w:p>
        </w:tc>
        <w:tc>
          <w:tcPr>
            <w:tcW w:w="1191" w:type="dxa"/>
          </w:tcPr>
          <w:p>
            <w:pPr>
              <w:pStyle w:val="0"/>
              <w:jc w:val="center"/>
            </w:pPr>
            <w:r>
              <w:rPr>
                <w:sz w:val="20"/>
              </w:rPr>
              <w:t xml:space="preserve">1448,25</w:t>
            </w:r>
          </w:p>
        </w:tc>
        <w:tc>
          <w:tcPr>
            <w:tcW w:w="1134" w:type="dxa"/>
          </w:tcPr>
          <w:p>
            <w:pPr>
              <w:pStyle w:val="0"/>
              <w:jc w:val="center"/>
            </w:pPr>
            <w:r>
              <w:rPr>
                <w:sz w:val="20"/>
              </w:rPr>
              <w:t xml:space="preserve">148,25</w:t>
            </w:r>
          </w:p>
        </w:tc>
        <w:tc>
          <w:tcPr>
            <w:tcW w:w="964" w:type="dxa"/>
          </w:tcPr>
          <w:p>
            <w:pPr>
              <w:pStyle w:val="0"/>
              <w:jc w:val="center"/>
            </w:pPr>
            <w:r>
              <w:rPr>
                <w:sz w:val="20"/>
              </w:rPr>
              <w:t xml:space="preserve">8,50</w:t>
            </w:r>
          </w:p>
        </w:tc>
        <w:tc>
          <w:tcPr>
            <w:tcW w:w="964" w:type="dxa"/>
          </w:tcPr>
          <w:p>
            <w:pPr>
              <w:pStyle w:val="0"/>
              <w:jc w:val="center"/>
            </w:pPr>
            <w:r>
              <w:rPr>
                <w:sz w:val="20"/>
              </w:rPr>
              <w:t xml:space="preserve">111,25</w:t>
            </w:r>
          </w:p>
        </w:tc>
        <w:tc>
          <w:tcPr>
            <w:tcW w:w="907" w:type="dxa"/>
          </w:tcPr>
          <w:p>
            <w:pPr>
              <w:pStyle w:val="0"/>
              <w:jc w:val="center"/>
            </w:pPr>
            <w:r>
              <w:rPr>
                <w:sz w:val="20"/>
              </w:rPr>
              <w:t xml:space="preserve">14,25</w:t>
            </w:r>
          </w:p>
        </w:tc>
        <w:tc>
          <w:tcPr>
            <w:tcW w:w="567" w:type="dxa"/>
          </w:tcPr>
          <w:p>
            <w:pPr>
              <w:pStyle w:val="0"/>
              <w:jc w:val="center"/>
            </w:pPr>
            <w:r>
              <w:rPr>
                <w:sz w:val="20"/>
              </w:rPr>
              <w:t xml:space="preserve">5,5</w:t>
            </w:r>
          </w:p>
        </w:tc>
        <w:tc>
          <w:tcPr>
            <w:tcW w:w="850" w:type="dxa"/>
          </w:tcPr>
          <w:p>
            <w:pPr>
              <w:pStyle w:val="0"/>
              <w:jc w:val="center"/>
            </w:pPr>
            <w:r>
              <w:rPr>
                <w:sz w:val="20"/>
              </w:rPr>
              <w:t xml:space="preserve">8,75</w:t>
            </w:r>
          </w:p>
        </w:tc>
        <w:tc>
          <w:tcPr>
            <w:tcW w:w="964" w:type="dxa"/>
          </w:tcPr>
          <w:p>
            <w:pPr>
              <w:pStyle w:val="0"/>
              <w:jc w:val="center"/>
            </w:pPr>
            <w:r>
              <w:rPr>
                <w:sz w:val="20"/>
              </w:rPr>
              <w:t xml:space="preserve">745,25</w:t>
            </w:r>
          </w:p>
        </w:tc>
        <w:tc>
          <w:tcPr>
            <w:tcW w:w="1189" w:type="dxa"/>
          </w:tcPr>
          <w:p>
            <w:pPr>
              <w:pStyle w:val="0"/>
              <w:jc w:val="center"/>
            </w:pPr>
            <w:r>
              <w:rPr>
                <w:sz w:val="20"/>
              </w:rPr>
              <w:t xml:space="preserve">128,5</w:t>
            </w:r>
          </w:p>
        </w:tc>
        <w:tc>
          <w:tcPr>
            <w:tcW w:w="1077" w:type="dxa"/>
          </w:tcPr>
          <w:p>
            <w:pPr>
              <w:pStyle w:val="0"/>
              <w:jc w:val="center"/>
            </w:pPr>
            <w:r>
              <w:rPr>
                <w:sz w:val="20"/>
              </w:rPr>
              <w:t xml:space="preserve">570,0</w:t>
            </w:r>
          </w:p>
        </w:tc>
        <w:tc>
          <w:tcPr>
            <w:tcW w:w="737" w:type="dxa"/>
          </w:tcPr>
          <w:p>
            <w:pPr>
              <w:pStyle w:val="0"/>
              <w:jc w:val="center"/>
            </w:pPr>
            <w:r>
              <w:rPr>
                <w:sz w:val="20"/>
              </w:rPr>
              <w:t xml:space="preserve">46,75</w:t>
            </w:r>
          </w:p>
        </w:tc>
        <w:tc>
          <w:tcPr>
            <w:tcW w:w="950" w:type="dxa"/>
          </w:tcPr>
          <w:p>
            <w:pPr>
              <w:pStyle w:val="0"/>
              <w:jc w:val="center"/>
            </w:pPr>
            <w:r>
              <w:rPr>
                <w:sz w:val="20"/>
              </w:rPr>
              <w:t xml:space="preserve">27,0</w:t>
            </w:r>
          </w:p>
        </w:tc>
        <w:tc>
          <w:tcPr>
            <w:tcW w:w="850" w:type="dxa"/>
          </w:tcPr>
          <w:p>
            <w:pPr>
              <w:pStyle w:val="0"/>
              <w:jc w:val="center"/>
            </w:pPr>
            <w:r>
              <w:rPr>
                <w:sz w:val="20"/>
              </w:rPr>
              <w:t xml:space="preserve">12,25</w:t>
            </w:r>
          </w:p>
        </w:tc>
        <w:tc>
          <w:tcPr>
            <w:tcW w:w="964" w:type="dxa"/>
          </w:tcPr>
          <w:p>
            <w:pPr>
              <w:pStyle w:val="0"/>
              <w:jc w:val="center"/>
            </w:pPr>
            <w:r>
              <w:rPr>
                <w:sz w:val="20"/>
              </w:rPr>
              <w:t xml:space="preserve">542,5</w:t>
            </w:r>
          </w:p>
        </w:tc>
        <w:tc>
          <w:tcPr>
            <w:tcW w:w="1020" w:type="dxa"/>
          </w:tcPr>
          <w:p>
            <w:pPr>
              <w:pStyle w:val="0"/>
              <w:jc w:val="center"/>
            </w:pPr>
            <w:r>
              <w:rPr>
                <w:sz w:val="20"/>
              </w:rPr>
              <w:t xml:space="preserve">439,0</w:t>
            </w:r>
          </w:p>
        </w:tc>
      </w:tr>
      <w:tr>
        <w:tc>
          <w:tcPr>
            <w:tcW w:w="2682" w:type="dxa"/>
            <w:vAlign w:val="bottom"/>
          </w:tcPr>
          <w:p>
            <w:pPr>
              <w:pStyle w:val="0"/>
            </w:pPr>
            <w:r>
              <w:rPr>
                <w:sz w:val="20"/>
              </w:rPr>
              <w:t xml:space="preserve">физических лиц - основных работников на занятых должностях, чел.</w:t>
            </w:r>
          </w:p>
        </w:tc>
        <w:tc>
          <w:tcPr>
            <w:tcW w:w="742" w:type="dxa"/>
          </w:tcPr>
          <w:p>
            <w:pPr>
              <w:pStyle w:val="0"/>
              <w:jc w:val="center"/>
            </w:pPr>
            <w:r>
              <w:rPr>
                <w:sz w:val="20"/>
              </w:rPr>
              <w:t xml:space="preserve">3</w:t>
            </w:r>
          </w:p>
        </w:tc>
        <w:tc>
          <w:tcPr>
            <w:tcW w:w="1191" w:type="dxa"/>
          </w:tcPr>
          <w:p>
            <w:pPr>
              <w:pStyle w:val="0"/>
              <w:jc w:val="center"/>
            </w:pPr>
            <w:r>
              <w:rPr>
                <w:sz w:val="20"/>
              </w:rPr>
              <w:t xml:space="preserve">1224</w:t>
            </w:r>
          </w:p>
        </w:tc>
        <w:tc>
          <w:tcPr>
            <w:tcW w:w="1134" w:type="dxa"/>
          </w:tcPr>
          <w:p>
            <w:pPr>
              <w:pStyle w:val="0"/>
              <w:jc w:val="center"/>
            </w:pPr>
            <w:r>
              <w:rPr>
                <w:sz w:val="20"/>
              </w:rPr>
              <w:t xml:space="preserve">97</w:t>
            </w:r>
          </w:p>
        </w:tc>
        <w:tc>
          <w:tcPr>
            <w:tcW w:w="964" w:type="dxa"/>
          </w:tcPr>
          <w:p>
            <w:pPr>
              <w:pStyle w:val="0"/>
              <w:jc w:val="center"/>
            </w:pPr>
            <w:r>
              <w:rPr>
                <w:sz w:val="20"/>
              </w:rPr>
              <w:t xml:space="preserve">5</w:t>
            </w:r>
          </w:p>
        </w:tc>
        <w:tc>
          <w:tcPr>
            <w:tcW w:w="964" w:type="dxa"/>
          </w:tcPr>
          <w:p>
            <w:pPr>
              <w:pStyle w:val="0"/>
              <w:jc w:val="center"/>
            </w:pPr>
            <w:r>
              <w:rPr>
                <w:sz w:val="20"/>
              </w:rPr>
              <w:t xml:space="preserve">71</w:t>
            </w:r>
          </w:p>
        </w:tc>
        <w:tc>
          <w:tcPr>
            <w:tcW w:w="907" w:type="dxa"/>
          </w:tcPr>
          <w:p>
            <w:pPr>
              <w:pStyle w:val="0"/>
              <w:jc w:val="center"/>
            </w:pPr>
            <w:r>
              <w:rPr>
                <w:sz w:val="20"/>
              </w:rPr>
              <w:t xml:space="preserve">11</w:t>
            </w:r>
          </w:p>
        </w:tc>
        <w:tc>
          <w:tcPr>
            <w:tcW w:w="567" w:type="dxa"/>
          </w:tcPr>
          <w:p>
            <w:pPr>
              <w:pStyle w:val="0"/>
              <w:jc w:val="center"/>
            </w:pPr>
            <w:r>
              <w:rPr>
                <w:sz w:val="20"/>
              </w:rPr>
              <w:t xml:space="preserve">3</w:t>
            </w:r>
          </w:p>
        </w:tc>
        <w:tc>
          <w:tcPr>
            <w:tcW w:w="850" w:type="dxa"/>
          </w:tcPr>
          <w:p>
            <w:pPr>
              <w:pStyle w:val="0"/>
              <w:jc w:val="center"/>
            </w:pPr>
            <w:r>
              <w:rPr>
                <w:sz w:val="20"/>
              </w:rPr>
              <w:t xml:space="preserve">7</w:t>
            </w:r>
          </w:p>
        </w:tc>
        <w:tc>
          <w:tcPr>
            <w:tcW w:w="964" w:type="dxa"/>
          </w:tcPr>
          <w:p>
            <w:pPr>
              <w:pStyle w:val="0"/>
              <w:jc w:val="center"/>
            </w:pPr>
            <w:r>
              <w:rPr>
                <w:sz w:val="20"/>
              </w:rPr>
              <w:t xml:space="preserve">621</w:t>
            </w:r>
          </w:p>
        </w:tc>
        <w:tc>
          <w:tcPr>
            <w:tcW w:w="1189" w:type="dxa"/>
          </w:tcPr>
          <w:p>
            <w:pPr>
              <w:pStyle w:val="0"/>
              <w:jc w:val="center"/>
            </w:pPr>
            <w:r>
              <w:rPr>
                <w:sz w:val="20"/>
              </w:rPr>
              <w:t xml:space="preserve">120</w:t>
            </w:r>
          </w:p>
        </w:tc>
        <w:tc>
          <w:tcPr>
            <w:tcW w:w="1077" w:type="dxa"/>
          </w:tcPr>
          <w:p>
            <w:pPr>
              <w:pStyle w:val="0"/>
              <w:jc w:val="center"/>
            </w:pPr>
            <w:r>
              <w:rPr>
                <w:sz w:val="20"/>
              </w:rPr>
              <w:t xml:space="preserve">458</w:t>
            </w:r>
          </w:p>
        </w:tc>
        <w:tc>
          <w:tcPr>
            <w:tcW w:w="737" w:type="dxa"/>
          </w:tcPr>
          <w:p>
            <w:pPr>
              <w:pStyle w:val="0"/>
              <w:jc w:val="center"/>
            </w:pPr>
            <w:r>
              <w:rPr>
                <w:sz w:val="20"/>
              </w:rPr>
              <w:t xml:space="preserve">43</w:t>
            </w:r>
          </w:p>
        </w:tc>
        <w:tc>
          <w:tcPr>
            <w:tcW w:w="950" w:type="dxa"/>
          </w:tcPr>
          <w:p>
            <w:pPr>
              <w:pStyle w:val="0"/>
              <w:jc w:val="center"/>
            </w:pPr>
            <w:r>
              <w:rPr>
                <w:sz w:val="20"/>
              </w:rPr>
              <w:t xml:space="preserve">18</w:t>
            </w:r>
          </w:p>
        </w:tc>
        <w:tc>
          <w:tcPr>
            <w:tcW w:w="850" w:type="dxa"/>
          </w:tcPr>
          <w:p>
            <w:pPr>
              <w:pStyle w:val="0"/>
              <w:jc w:val="center"/>
            </w:pPr>
            <w:r>
              <w:rPr>
                <w:sz w:val="20"/>
              </w:rPr>
              <w:t xml:space="preserve">14</w:t>
            </w:r>
          </w:p>
        </w:tc>
        <w:tc>
          <w:tcPr>
            <w:tcW w:w="964" w:type="dxa"/>
          </w:tcPr>
          <w:p>
            <w:pPr>
              <w:pStyle w:val="0"/>
              <w:jc w:val="center"/>
            </w:pPr>
            <w:r>
              <w:rPr>
                <w:sz w:val="20"/>
              </w:rPr>
              <w:t xml:space="preserve">492</w:t>
            </w:r>
          </w:p>
        </w:tc>
        <w:tc>
          <w:tcPr>
            <w:tcW w:w="1020" w:type="dxa"/>
          </w:tcPr>
          <w:p>
            <w:pPr>
              <w:pStyle w:val="0"/>
              <w:jc w:val="center"/>
            </w:pPr>
            <w:r>
              <w:rPr>
                <w:sz w:val="20"/>
              </w:rPr>
              <w:t xml:space="preserve">399</w:t>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Показатели кадровой обеспеченности службы СМП в Кабардино-Балкарской Республике на 2020 - 2025 годы отражают динамику развития кадрового потенциала системы здравоохранения региона, направленную на повышение эффективности оказания экстренной медицинской помощи и улучшение условий работы медицинских специалистов. Анализ этих показателей позволяет стратегически планировать ресурсы и обеспечивать выполнение задач по обеспечению населения своевременной и качественной медицинской помощью в рамках региональной программы "Борьба с сердечно-сосудистыми заболеваниями в Кабардино-Балкарской Республике".</w:t>
      </w:r>
    </w:p>
    <w:p>
      <w:pPr>
        <w:pStyle w:val="0"/>
        <w:jc w:val="both"/>
      </w:pPr>
      <w:r>
        <w:rPr>
          <w:sz w:val="20"/>
        </w:rPr>
      </w:r>
    </w:p>
    <w:p>
      <w:pPr>
        <w:pStyle w:val="2"/>
        <w:outlineLvl w:val="3"/>
        <w:jc w:val="center"/>
      </w:pPr>
      <w:r>
        <w:rPr>
          <w:sz w:val="20"/>
        </w:rPr>
        <w:t xml:space="preserve">Анализ эффективности использования единиц</w:t>
      </w:r>
    </w:p>
    <w:p>
      <w:pPr>
        <w:pStyle w:val="2"/>
        <w:jc w:val="center"/>
      </w:pPr>
      <w:r>
        <w:rPr>
          <w:sz w:val="20"/>
        </w:rPr>
        <w:t xml:space="preserve">тяжелой техники в 2020 - 2024 годах</w:t>
      </w:r>
    </w:p>
    <w:p>
      <w:pPr>
        <w:pStyle w:val="0"/>
        <w:jc w:val="both"/>
      </w:pPr>
      <w:r>
        <w:rPr>
          <w:sz w:val="20"/>
        </w:rPr>
      </w:r>
    </w:p>
    <w:p>
      <w:pPr>
        <w:pStyle w:val="0"/>
        <w:ind w:firstLine="540"/>
        <w:jc w:val="both"/>
      </w:pPr>
      <w:r>
        <w:rPr>
          <w:sz w:val="20"/>
        </w:rPr>
        <w:t xml:space="preserve">По состоянию на 1 января 2025 г. медицинские организации, имеющие в своей структуре региональный сосудистый центр и первичные сосудистые отделения, оснащены 8 компьютерными томографами, 6 ультразвуковыми диагностическими системами с программными пакетами для сердечно-сосудистых исследований, 1 ангиографическим комплексом с функцией оценки гемодинамики.</w:t>
      </w:r>
    </w:p>
    <w:p>
      <w:pPr>
        <w:pStyle w:val="0"/>
        <w:spacing w:before="200" w:lineRule="auto"/>
        <w:ind w:firstLine="540"/>
        <w:jc w:val="both"/>
      </w:pPr>
      <w:r>
        <w:rPr>
          <w:sz w:val="20"/>
        </w:rPr>
        <w:t xml:space="preserve">Суммарно в 2024 году проведено 22732 исследования на компьютерных томографах, 49559 ультразвуковых исследований, 2523 ангиографических исследования. Средняя загруженность томографов составила 10 исследований в сутки, ультразвуковых систем - 14 исследований в сутки, ангиографических комплексов - 8 исследований в сутки.</w:t>
      </w:r>
    </w:p>
    <w:p>
      <w:pPr>
        <w:pStyle w:val="0"/>
        <w:spacing w:before="200" w:lineRule="auto"/>
        <w:ind w:firstLine="540"/>
        <w:jc w:val="both"/>
      </w:pPr>
      <w:r>
        <w:rPr>
          <w:sz w:val="20"/>
        </w:rPr>
        <w:t xml:space="preserve">Порядок организации оказания медицинской помощи больным с ОНМК и ОКС регламентирован </w:t>
      </w:r>
      <w:hyperlink w:history="0" r:id="rId21" w:tooltip="Приказ Минздрава КБР от 27.02.2023 N 78-П &quot;Об утверждении порядка маршрутизации взрослых пациентов с сердечно-сосудистыми заболеваниями в Кабардино-Балкарской Республике&quot; ------------ Утратил силу или отменен {КонсультантПлюс}">
        <w:r>
          <w:rPr>
            <w:sz w:val="20"/>
            <w:color w:val="0000ff"/>
          </w:rPr>
          <w:t xml:space="preserve">приказом</w:t>
        </w:r>
      </w:hyperlink>
      <w:r>
        <w:rPr>
          <w:sz w:val="20"/>
        </w:rPr>
        <w:t xml:space="preserve"> Министерства здравоохранения Кабардино-Балкарской Республики от 27 февраля 2023 г. N 78-П "Об утверждении порядка маршрутизации взрослых пациентов с сердечно-сосудистыми заболеваниями в Кабардино-Балкарской Республике".</w:t>
      </w:r>
    </w:p>
    <w:p>
      <w:pPr>
        <w:pStyle w:val="0"/>
        <w:spacing w:before="200" w:lineRule="auto"/>
        <w:ind w:firstLine="540"/>
        <w:jc w:val="both"/>
      </w:pPr>
      <w:r>
        <w:rPr>
          <w:sz w:val="20"/>
        </w:rPr>
        <w:t xml:space="preserve">Территория Кабардино-Балкарии поделена на зоны ответственности сосудистых центров.</w:t>
      </w:r>
    </w:p>
    <w:p>
      <w:pPr>
        <w:pStyle w:val="0"/>
        <w:spacing w:before="200" w:lineRule="auto"/>
        <w:ind w:firstLine="540"/>
        <w:jc w:val="both"/>
      </w:pPr>
      <w:r>
        <w:rPr>
          <w:sz w:val="20"/>
        </w:rPr>
        <w:t xml:space="preserve">Маршрутизация при оказании медицинской помощи больным с ОКС и ОНМК в республике представлена на рисунке 1.</w:t>
      </w:r>
    </w:p>
    <w:p>
      <w:pPr>
        <w:pStyle w:val="0"/>
        <w:jc w:val="both"/>
      </w:pPr>
      <w:r>
        <w:rPr>
          <w:sz w:val="20"/>
        </w:rPr>
      </w:r>
    </w:p>
    <w:p>
      <w:pPr>
        <w:pStyle w:val="0"/>
        <w:jc w:val="center"/>
      </w:pPr>
      <w:r>
        <w:rPr>
          <w:position w:val="-287"/>
        </w:rPr>
        <w:drawing>
          <wp:inline distT="0" distB="0" distL="0" distR="0">
            <wp:extent cx="5066030" cy="37801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5066030" cy="3780155"/>
                    </a:xfrm>
                    <a:prstGeom prst="rect">
                      <a:avLst/>
                    </a:prstGeom>
                    <a:noFill/>
                    <a:ln>
                      <a:noFill/>
                    </a:ln>
                  </pic:spPr>
                </pic:pic>
              </a:graphicData>
            </a:graphic>
          </wp:inline>
        </w:drawing>
      </w:r>
    </w:p>
    <w:p>
      <w:pPr>
        <w:pStyle w:val="0"/>
        <w:jc w:val="both"/>
      </w:pPr>
      <w:r>
        <w:rPr>
          <w:sz w:val="20"/>
        </w:rPr>
      </w:r>
    </w:p>
    <w:p>
      <w:pPr>
        <w:pStyle w:val="2"/>
        <w:outlineLvl w:val="3"/>
        <w:jc w:val="center"/>
      </w:pPr>
      <w:r>
        <w:rPr>
          <w:sz w:val="20"/>
        </w:rPr>
        <w:t xml:space="preserve">Рис. 1. Схема маршрутизации при оказании медицинской помощи</w:t>
      </w:r>
    </w:p>
    <w:p>
      <w:pPr>
        <w:pStyle w:val="2"/>
        <w:jc w:val="center"/>
      </w:pPr>
      <w:r>
        <w:rPr>
          <w:sz w:val="20"/>
        </w:rPr>
        <w:t xml:space="preserve">больным с сосудистой патологией</w:t>
      </w:r>
    </w:p>
    <w:p>
      <w:pPr>
        <w:pStyle w:val="0"/>
        <w:jc w:val="both"/>
      </w:pPr>
      <w:r>
        <w:rPr>
          <w:sz w:val="20"/>
        </w:rPr>
      </w:r>
    </w:p>
    <w:p>
      <w:pPr>
        <w:pStyle w:val="0"/>
        <w:ind w:firstLine="540"/>
        <w:jc w:val="both"/>
      </w:pPr>
      <w:r>
        <w:rPr>
          <w:sz w:val="20"/>
        </w:rPr>
        <w:t xml:space="preserve">В зонах ответственности учреждений, в которых имеется ангиографическая установка, обслуживается 100% взрослого населения. Однако в силу территориальной отдаленности ограничена возможность доставки пациентов в рамках "золотого часа" в профильные отделения из Эльбрусского, Черекского, Зольского муниципальных районов.</w:t>
      </w:r>
    </w:p>
    <w:p>
      <w:pPr>
        <w:pStyle w:val="0"/>
        <w:spacing w:before="200" w:lineRule="auto"/>
        <w:ind w:firstLine="540"/>
        <w:jc w:val="both"/>
      </w:pPr>
      <w:r>
        <w:rPr>
          <w:sz w:val="20"/>
        </w:rPr>
        <w:t xml:space="preserve">С апреля 2025 г. в связи с переносом первичного сосудистого отделения N 1 все пациенты с ОНМК, ранее маршрутизированные в подразделение N 1 ГАУЗ "РЦ ВМТ" Минздрава КБР, маршрутизируются в подразделение N 2 ГАУЗ "РЦ ВМТ" Минздрава КБР с целью оказания им таких видов высокотехнологичной медицинской помощи, как тромбэкстракция и тромбаспирация.</w:t>
      </w:r>
    </w:p>
    <w:p>
      <w:pPr>
        <w:pStyle w:val="0"/>
        <w:spacing w:before="200" w:lineRule="auto"/>
        <w:ind w:firstLine="540"/>
        <w:jc w:val="both"/>
      </w:pPr>
      <w:r>
        <w:rPr>
          <w:sz w:val="20"/>
        </w:rPr>
        <w:t xml:space="preserve">В качестве механизмов обеспечения преемственности медицинской помощи при БСК на различных этапах ее оказания пациенты своевременно доставляются в республиканский сосудистый центр для больных с ОКС (ЧКВ центр) на базе подразделения N 2 ГАУЗ "РЦ ВМТ" Минздрава КБР, после получения догоспитальной медицинской помощи, что обеспечивает достижение показателей "симптом - звонок", "симптом - баллон". При наличии показаний пациенты получают специализированную, в том числе высокотехнологичную и медикаментозную, медицинскую помощь в стационаре, а также медицинскую реабилитацию. В целях улучшения приверженности к лечению, при выписке из стационара пациентам с БСК предоставляются бесплатные лекарственные препараты по льготным рецептам сроком на 1 месяц. Информация о выписанном пациенте по защищенному каналу направляется в поликлинику по месту прикрепления пациента.</w:t>
      </w:r>
    </w:p>
    <w:p>
      <w:pPr>
        <w:pStyle w:val="0"/>
        <w:spacing w:before="200" w:lineRule="auto"/>
        <w:ind w:firstLine="540"/>
        <w:jc w:val="both"/>
      </w:pPr>
      <w:r>
        <w:rPr>
          <w:sz w:val="20"/>
        </w:rPr>
        <w:t xml:space="preserve">Профильность госпитализации (доля доставленных в сосудистые центры по отношению к общему числу госпитализированных) составила по итогам:</w:t>
      </w:r>
    </w:p>
    <w:p>
      <w:pPr>
        <w:pStyle w:val="0"/>
        <w:spacing w:before="200" w:lineRule="auto"/>
        <w:ind w:firstLine="540"/>
        <w:jc w:val="both"/>
      </w:pPr>
      <w:r>
        <w:rPr>
          <w:sz w:val="20"/>
        </w:rPr>
        <w:t xml:space="preserve">2020 года:</w:t>
      </w:r>
    </w:p>
    <w:p>
      <w:pPr>
        <w:pStyle w:val="0"/>
        <w:spacing w:before="200" w:lineRule="auto"/>
        <w:ind w:firstLine="540"/>
        <w:jc w:val="both"/>
      </w:pPr>
      <w:r>
        <w:rPr>
          <w:sz w:val="20"/>
        </w:rPr>
        <w:t xml:space="preserve">при остром коронарном синдроме - 99,2%;</w:t>
      </w:r>
    </w:p>
    <w:p>
      <w:pPr>
        <w:pStyle w:val="0"/>
        <w:spacing w:before="200" w:lineRule="auto"/>
        <w:ind w:firstLine="540"/>
        <w:jc w:val="both"/>
      </w:pPr>
      <w:r>
        <w:rPr>
          <w:sz w:val="20"/>
        </w:rPr>
        <w:t xml:space="preserve">при остром нарушении мозгового кровообращения - 94,1%;</w:t>
      </w:r>
    </w:p>
    <w:p>
      <w:pPr>
        <w:pStyle w:val="0"/>
        <w:spacing w:before="200" w:lineRule="auto"/>
        <w:ind w:firstLine="540"/>
        <w:jc w:val="both"/>
      </w:pPr>
      <w:r>
        <w:rPr>
          <w:sz w:val="20"/>
        </w:rPr>
        <w:t xml:space="preserve">2021 года:</w:t>
      </w:r>
    </w:p>
    <w:p>
      <w:pPr>
        <w:pStyle w:val="0"/>
        <w:spacing w:before="200" w:lineRule="auto"/>
        <w:ind w:firstLine="540"/>
        <w:jc w:val="both"/>
      </w:pPr>
      <w:r>
        <w:rPr>
          <w:sz w:val="20"/>
        </w:rPr>
        <w:t xml:space="preserve">при остром коронарном синдроме - 99,0%;</w:t>
      </w:r>
    </w:p>
    <w:p>
      <w:pPr>
        <w:pStyle w:val="0"/>
        <w:spacing w:before="200" w:lineRule="auto"/>
        <w:ind w:firstLine="540"/>
        <w:jc w:val="both"/>
      </w:pPr>
      <w:r>
        <w:rPr>
          <w:sz w:val="20"/>
        </w:rPr>
        <w:t xml:space="preserve">при остром нарушении мозгового кровообращения - 96,2%;</w:t>
      </w:r>
    </w:p>
    <w:p>
      <w:pPr>
        <w:pStyle w:val="0"/>
        <w:spacing w:before="200" w:lineRule="auto"/>
        <w:ind w:firstLine="540"/>
        <w:jc w:val="both"/>
      </w:pPr>
      <w:r>
        <w:rPr>
          <w:sz w:val="20"/>
        </w:rPr>
        <w:t xml:space="preserve">2022 года:</w:t>
      </w:r>
    </w:p>
    <w:p>
      <w:pPr>
        <w:pStyle w:val="0"/>
        <w:spacing w:before="200" w:lineRule="auto"/>
        <w:ind w:firstLine="540"/>
        <w:jc w:val="both"/>
      </w:pPr>
      <w:r>
        <w:rPr>
          <w:sz w:val="20"/>
        </w:rPr>
        <w:t xml:space="preserve">при остром коронарном синдроме - 99,5%;</w:t>
      </w:r>
    </w:p>
    <w:p>
      <w:pPr>
        <w:pStyle w:val="0"/>
        <w:spacing w:before="200" w:lineRule="auto"/>
        <w:ind w:firstLine="540"/>
        <w:jc w:val="both"/>
      </w:pPr>
      <w:r>
        <w:rPr>
          <w:sz w:val="20"/>
        </w:rPr>
        <w:t xml:space="preserve">при остром нарушении мозгового кровообращения - 98,2%;</w:t>
      </w:r>
    </w:p>
    <w:p>
      <w:pPr>
        <w:pStyle w:val="0"/>
        <w:spacing w:before="200" w:lineRule="auto"/>
        <w:ind w:firstLine="540"/>
        <w:jc w:val="both"/>
      </w:pPr>
      <w:r>
        <w:rPr>
          <w:sz w:val="20"/>
        </w:rPr>
        <w:t xml:space="preserve">2023 года:</w:t>
      </w:r>
    </w:p>
    <w:p>
      <w:pPr>
        <w:pStyle w:val="0"/>
        <w:spacing w:before="200" w:lineRule="auto"/>
        <w:ind w:firstLine="540"/>
        <w:jc w:val="both"/>
      </w:pPr>
      <w:r>
        <w:rPr>
          <w:sz w:val="20"/>
        </w:rPr>
        <w:t xml:space="preserve">при остром коронарном синдроме - 97,1%;</w:t>
      </w:r>
    </w:p>
    <w:p>
      <w:pPr>
        <w:pStyle w:val="0"/>
        <w:spacing w:before="200" w:lineRule="auto"/>
        <w:ind w:firstLine="540"/>
        <w:jc w:val="both"/>
      </w:pPr>
      <w:r>
        <w:rPr>
          <w:sz w:val="20"/>
        </w:rPr>
        <w:t xml:space="preserve">при остром нарушении мозгового кровообращения - 96,9%;</w:t>
      </w:r>
    </w:p>
    <w:p>
      <w:pPr>
        <w:pStyle w:val="0"/>
        <w:spacing w:before="200" w:lineRule="auto"/>
        <w:ind w:firstLine="540"/>
        <w:jc w:val="both"/>
      </w:pPr>
      <w:r>
        <w:rPr>
          <w:sz w:val="20"/>
        </w:rPr>
        <w:t xml:space="preserve">2024 года:</w:t>
      </w:r>
    </w:p>
    <w:p>
      <w:pPr>
        <w:pStyle w:val="0"/>
        <w:spacing w:before="200" w:lineRule="auto"/>
        <w:ind w:firstLine="540"/>
        <w:jc w:val="both"/>
      </w:pPr>
      <w:r>
        <w:rPr>
          <w:sz w:val="20"/>
        </w:rPr>
        <w:t xml:space="preserve">при остром коронарном синдроме - 99,2%;</w:t>
      </w:r>
    </w:p>
    <w:p>
      <w:pPr>
        <w:pStyle w:val="0"/>
        <w:spacing w:before="200" w:lineRule="auto"/>
        <w:ind w:firstLine="540"/>
        <w:jc w:val="both"/>
      </w:pPr>
      <w:r>
        <w:rPr>
          <w:sz w:val="20"/>
        </w:rPr>
        <w:t xml:space="preserve">при остром нарушении мозгового кровообращения - 99,6%.</w:t>
      </w:r>
    </w:p>
    <w:p>
      <w:pPr>
        <w:pStyle w:val="0"/>
        <w:spacing w:before="200" w:lineRule="auto"/>
        <w:ind w:firstLine="540"/>
        <w:jc w:val="both"/>
      </w:pPr>
      <w:r>
        <w:rPr>
          <w:sz w:val="20"/>
        </w:rPr>
        <w:t xml:space="preserve">При высокой профильности сохраняется проблема несвоевременности доставки пациентов в региональный сосудистый центр и другие сосудистые отделения, в том числе в связи с поздней обращаемостью. По итогам 2020 года доля больных с ОКС с подъемом сегмента ST, госпитализированных в стационар в сроки менее 1 часа от начала заболевания, составила 9,3%, в 2021 году - 10,98%, в 2022 году - 9,1%, в 2023 году - 6,5%, в 2024 году - 6,5%. Доля больных с острым коронарным синдром, госпитализированных в стационар в сроки менее 12 часов от начала заболевания, в 2020 году составила 25,6%, в 2021 году - 27,8%, в 2022 году - 22,8%, в 2023 году - 47%, в 2024 году - 41,3%. Доля госпитализированных в пределах терапевтического окна при ишемическом инсульте в 2020 году составила 28,8%, в 2021 году - 17,8%, в 2022 году - 16,6%, в 2023 году - 25,1%, в 2024 году - 35,2%.</w:t>
      </w:r>
    </w:p>
    <w:p>
      <w:pPr>
        <w:pStyle w:val="0"/>
        <w:jc w:val="both"/>
      </w:pPr>
      <w:r>
        <w:rPr>
          <w:sz w:val="20"/>
        </w:rPr>
      </w:r>
    </w:p>
    <w:p>
      <w:pPr>
        <w:pStyle w:val="2"/>
        <w:outlineLvl w:val="3"/>
        <w:jc w:val="center"/>
      </w:pPr>
      <w:r>
        <w:rPr>
          <w:sz w:val="20"/>
        </w:rPr>
        <w:t xml:space="preserve">1.5.1. Анализ деятельности медицинских организаций,</w:t>
      </w:r>
    </w:p>
    <w:p>
      <w:pPr>
        <w:pStyle w:val="2"/>
        <w:jc w:val="center"/>
      </w:pPr>
      <w:r>
        <w:rPr>
          <w:sz w:val="20"/>
        </w:rPr>
        <w:t xml:space="preserve">участвующих в оказании стационарной помощи пациентам</w:t>
      </w:r>
    </w:p>
    <w:p>
      <w:pPr>
        <w:pStyle w:val="2"/>
        <w:jc w:val="center"/>
      </w:pPr>
      <w:r>
        <w:rPr>
          <w:sz w:val="20"/>
        </w:rPr>
        <w:t xml:space="preserve">с острым нарушением мозгового кровообращения, острым</w:t>
      </w:r>
    </w:p>
    <w:p>
      <w:pPr>
        <w:pStyle w:val="2"/>
        <w:jc w:val="center"/>
      </w:pPr>
      <w:r>
        <w:rPr>
          <w:sz w:val="20"/>
        </w:rPr>
        <w:t xml:space="preserve">коронарным синдромом, с оценкой необходимости</w:t>
      </w:r>
    </w:p>
    <w:p>
      <w:pPr>
        <w:pStyle w:val="2"/>
        <w:jc w:val="center"/>
      </w:pPr>
      <w:r>
        <w:rPr>
          <w:sz w:val="20"/>
        </w:rPr>
        <w:t xml:space="preserve">оптимизации функционирования</w:t>
      </w:r>
    </w:p>
    <w:p>
      <w:pPr>
        <w:pStyle w:val="0"/>
        <w:jc w:val="both"/>
      </w:pPr>
      <w:r>
        <w:rPr>
          <w:sz w:val="20"/>
        </w:rPr>
      </w:r>
    </w:p>
    <w:p>
      <w:pPr>
        <w:pStyle w:val="0"/>
        <w:outlineLvl w:val="3"/>
        <w:jc w:val="right"/>
      </w:pPr>
      <w:r>
        <w:rPr>
          <w:sz w:val="20"/>
        </w:rPr>
        <w:t xml:space="preserve">Таблица 40</w:t>
      </w:r>
    </w:p>
    <w:p>
      <w:pPr>
        <w:pStyle w:val="0"/>
        <w:jc w:val="both"/>
      </w:pPr>
      <w:r>
        <w:rPr>
          <w:sz w:val="20"/>
        </w:rPr>
      </w:r>
    </w:p>
    <w:p>
      <w:pPr>
        <w:pStyle w:val="2"/>
        <w:jc w:val="center"/>
      </w:pPr>
      <w:r>
        <w:rPr>
          <w:sz w:val="20"/>
        </w:rPr>
        <w:t xml:space="preserve">Анализ деятельности республиканского сосудистого центра</w:t>
      </w:r>
    </w:p>
    <w:p>
      <w:pPr>
        <w:pStyle w:val="2"/>
        <w:jc w:val="center"/>
      </w:pPr>
      <w:r>
        <w:rPr>
          <w:sz w:val="20"/>
        </w:rPr>
        <w:t xml:space="preserve">на базе государственного бюджетного учреждения</w:t>
      </w:r>
    </w:p>
    <w:p>
      <w:pPr>
        <w:pStyle w:val="2"/>
        <w:jc w:val="center"/>
      </w:pPr>
      <w:r>
        <w:rPr>
          <w:sz w:val="20"/>
        </w:rPr>
        <w:t xml:space="preserve">здравоохранения "Республиканская клиническая больница"</w:t>
      </w:r>
    </w:p>
    <w:p>
      <w:pPr>
        <w:pStyle w:val="2"/>
        <w:jc w:val="center"/>
      </w:pPr>
      <w:r>
        <w:rPr>
          <w:sz w:val="20"/>
        </w:rPr>
        <w:t xml:space="preserve">Министерства здравоохранения Кабардино-Балкарская Республика</w:t>
      </w:r>
    </w:p>
    <w:p>
      <w:pPr>
        <w:pStyle w:val="2"/>
        <w:jc w:val="center"/>
      </w:pPr>
      <w:r>
        <w:rPr>
          <w:sz w:val="20"/>
        </w:rPr>
        <w:t xml:space="preserve">за 2020 - 2024 годы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417"/>
        <w:gridCol w:w="1417"/>
        <w:gridCol w:w="1361"/>
        <w:gridCol w:w="1417"/>
        <w:gridCol w:w="1361"/>
      </w:tblGrid>
      <w:tr>
        <w:tc>
          <w:tcPr>
            <w:tcW w:w="2098" w:type="dxa"/>
          </w:tcPr>
          <w:p>
            <w:pPr>
              <w:pStyle w:val="0"/>
              <w:jc w:val="center"/>
            </w:pPr>
            <w:r>
              <w:rPr>
                <w:sz w:val="20"/>
              </w:rPr>
              <w:t xml:space="preserve">Показатель</w:t>
            </w:r>
          </w:p>
        </w:tc>
        <w:tc>
          <w:tcPr>
            <w:tcW w:w="1417" w:type="dxa"/>
          </w:tcPr>
          <w:p>
            <w:pPr>
              <w:pStyle w:val="0"/>
              <w:jc w:val="center"/>
            </w:pPr>
            <w:r>
              <w:rPr>
                <w:sz w:val="20"/>
              </w:rPr>
              <w:t xml:space="preserve">2020 год</w:t>
            </w:r>
          </w:p>
        </w:tc>
        <w:tc>
          <w:tcPr>
            <w:tcW w:w="1417" w:type="dxa"/>
          </w:tcPr>
          <w:p>
            <w:pPr>
              <w:pStyle w:val="0"/>
              <w:jc w:val="center"/>
            </w:pPr>
            <w:r>
              <w:rPr>
                <w:sz w:val="20"/>
              </w:rPr>
              <w:t xml:space="preserve">2021 год</w:t>
            </w:r>
          </w:p>
        </w:tc>
        <w:tc>
          <w:tcPr>
            <w:tcW w:w="1361" w:type="dxa"/>
          </w:tcPr>
          <w:p>
            <w:pPr>
              <w:pStyle w:val="0"/>
              <w:jc w:val="center"/>
            </w:pPr>
            <w:r>
              <w:rPr>
                <w:sz w:val="20"/>
              </w:rPr>
              <w:t xml:space="preserve">2022 год</w:t>
            </w:r>
          </w:p>
        </w:tc>
        <w:tc>
          <w:tcPr>
            <w:tcW w:w="1417" w:type="dxa"/>
          </w:tcPr>
          <w:p>
            <w:pPr>
              <w:pStyle w:val="0"/>
              <w:jc w:val="center"/>
            </w:pPr>
            <w:r>
              <w:rPr>
                <w:sz w:val="20"/>
              </w:rPr>
              <w:t xml:space="preserve">2023 год</w:t>
            </w:r>
          </w:p>
        </w:tc>
        <w:tc>
          <w:tcPr>
            <w:tcW w:w="1361" w:type="dxa"/>
          </w:tcPr>
          <w:p>
            <w:pPr>
              <w:pStyle w:val="0"/>
              <w:jc w:val="center"/>
            </w:pPr>
            <w:r>
              <w:rPr>
                <w:sz w:val="20"/>
              </w:rPr>
              <w:t xml:space="preserve">2024 год</w:t>
            </w:r>
          </w:p>
        </w:tc>
      </w:tr>
      <w:tr>
        <w:tc>
          <w:tcPr>
            <w:tcW w:w="2098" w:type="dxa"/>
          </w:tcPr>
          <w:p>
            <w:pPr>
              <w:pStyle w:val="0"/>
              <w:jc w:val="center"/>
            </w:pPr>
            <w:r>
              <w:rPr>
                <w:sz w:val="20"/>
              </w:rPr>
              <w:t xml:space="preserve">Прикрепленное население (взрослое)</w:t>
            </w:r>
          </w:p>
        </w:tc>
        <w:tc>
          <w:tcPr>
            <w:tcW w:w="1417" w:type="dxa"/>
          </w:tcPr>
          <w:p>
            <w:pPr>
              <w:pStyle w:val="0"/>
              <w:jc w:val="center"/>
            </w:pPr>
            <w:r>
              <w:rPr>
                <w:sz w:val="20"/>
              </w:rPr>
              <w:t xml:space="preserve">по ОНМК - 233240,</w:t>
            </w:r>
          </w:p>
          <w:p>
            <w:pPr>
              <w:pStyle w:val="0"/>
              <w:jc w:val="center"/>
            </w:pPr>
            <w:r>
              <w:rPr>
                <w:sz w:val="20"/>
              </w:rPr>
              <w:t xml:space="preserve">по ОКС - 661629</w:t>
            </w:r>
          </w:p>
          <w:p>
            <w:pPr>
              <w:pStyle w:val="0"/>
              <w:jc w:val="center"/>
            </w:pPr>
            <w:r>
              <w:rPr>
                <w:sz w:val="20"/>
              </w:rPr>
              <w:t xml:space="preserve">(работа</w:t>
            </w:r>
          </w:p>
          <w:p>
            <w:pPr>
              <w:pStyle w:val="0"/>
              <w:jc w:val="center"/>
            </w:pPr>
            <w:r>
              <w:rPr>
                <w:sz w:val="20"/>
              </w:rPr>
              <w:t xml:space="preserve">в режиме 2/24)</w:t>
            </w:r>
          </w:p>
        </w:tc>
        <w:tc>
          <w:tcPr>
            <w:tcW w:w="1417" w:type="dxa"/>
          </w:tcPr>
          <w:p>
            <w:pPr>
              <w:pStyle w:val="0"/>
              <w:jc w:val="center"/>
            </w:pPr>
            <w:r>
              <w:rPr>
                <w:sz w:val="20"/>
              </w:rPr>
              <w:t xml:space="preserve">по ОНМК - 233601,</w:t>
            </w:r>
          </w:p>
          <w:p>
            <w:pPr>
              <w:pStyle w:val="0"/>
              <w:jc w:val="center"/>
            </w:pPr>
            <w:r>
              <w:rPr>
                <w:sz w:val="20"/>
              </w:rPr>
              <w:t xml:space="preserve">по ОКС - 662570</w:t>
            </w:r>
          </w:p>
          <w:p>
            <w:pPr>
              <w:pStyle w:val="0"/>
              <w:jc w:val="center"/>
            </w:pPr>
            <w:r>
              <w:rPr>
                <w:sz w:val="20"/>
              </w:rPr>
              <w:t xml:space="preserve">(работа</w:t>
            </w:r>
          </w:p>
          <w:p>
            <w:pPr>
              <w:pStyle w:val="0"/>
              <w:jc w:val="center"/>
            </w:pPr>
            <w:r>
              <w:rPr>
                <w:sz w:val="20"/>
              </w:rPr>
              <w:t xml:space="preserve">в режиме 2/24)</w:t>
            </w:r>
          </w:p>
        </w:tc>
        <w:tc>
          <w:tcPr>
            <w:tcW w:w="1361" w:type="dxa"/>
          </w:tcPr>
          <w:p>
            <w:pPr>
              <w:pStyle w:val="0"/>
              <w:jc w:val="center"/>
            </w:pPr>
            <w:r>
              <w:rPr>
                <w:sz w:val="20"/>
              </w:rPr>
              <w:t xml:space="preserve">по ОНМК - 237937,</w:t>
            </w:r>
          </w:p>
          <w:p>
            <w:pPr>
              <w:pStyle w:val="0"/>
              <w:jc w:val="center"/>
            </w:pPr>
            <w:r>
              <w:rPr>
                <w:sz w:val="20"/>
              </w:rPr>
              <w:t xml:space="preserve">по ОКС - 683167</w:t>
            </w:r>
          </w:p>
          <w:p>
            <w:pPr>
              <w:pStyle w:val="0"/>
              <w:jc w:val="center"/>
            </w:pPr>
            <w:r>
              <w:rPr>
                <w:sz w:val="20"/>
              </w:rPr>
              <w:t xml:space="preserve">(работа</w:t>
            </w:r>
          </w:p>
          <w:p>
            <w:pPr>
              <w:pStyle w:val="0"/>
              <w:jc w:val="center"/>
            </w:pPr>
            <w:r>
              <w:rPr>
                <w:sz w:val="20"/>
              </w:rPr>
              <w:t xml:space="preserve">в режиме 2/24)</w:t>
            </w:r>
          </w:p>
        </w:tc>
        <w:tc>
          <w:tcPr>
            <w:tcW w:w="1417" w:type="dxa"/>
          </w:tcPr>
          <w:p>
            <w:pPr>
              <w:pStyle w:val="0"/>
              <w:jc w:val="center"/>
            </w:pPr>
            <w:r>
              <w:rPr>
                <w:sz w:val="20"/>
              </w:rPr>
              <w:t xml:space="preserve">по ОНМК - 236622,</w:t>
            </w:r>
          </w:p>
          <w:p>
            <w:pPr>
              <w:pStyle w:val="0"/>
              <w:jc w:val="center"/>
            </w:pPr>
            <w:r>
              <w:rPr>
                <w:sz w:val="20"/>
              </w:rPr>
              <w:t xml:space="preserve">по ОКС - 683167</w:t>
            </w:r>
          </w:p>
          <w:p>
            <w:pPr>
              <w:pStyle w:val="0"/>
              <w:jc w:val="center"/>
            </w:pPr>
            <w:r>
              <w:rPr>
                <w:sz w:val="20"/>
              </w:rPr>
              <w:t xml:space="preserve">(работа</w:t>
            </w:r>
          </w:p>
          <w:p>
            <w:pPr>
              <w:pStyle w:val="0"/>
              <w:jc w:val="center"/>
            </w:pPr>
            <w:r>
              <w:rPr>
                <w:sz w:val="20"/>
              </w:rPr>
              <w:t xml:space="preserve">в режиме 2/24)</w:t>
            </w:r>
          </w:p>
        </w:tc>
        <w:tc>
          <w:tcPr>
            <w:tcW w:w="1361" w:type="dxa"/>
          </w:tcPr>
          <w:p>
            <w:pPr>
              <w:pStyle w:val="0"/>
              <w:jc w:val="center"/>
            </w:pPr>
            <w:r>
              <w:rPr>
                <w:sz w:val="20"/>
              </w:rPr>
              <w:t xml:space="preserve">по ОНМК - 236622,</w:t>
            </w:r>
          </w:p>
          <w:p>
            <w:pPr>
              <w:pStyle w:val="0"/>
              <w:jc w:val="center"/>
            </w:pPr>
            <w:r>
              <w:rPr>
                <w:sz w:val="20"/>
              </w:rPr>
              <w:t xml:space="preserve">по ОКС - 683167</w:t>
            </w:r>
          </w:p>
          <w:p>
            <w:pPr>
              <w:pStyle w:val="0"/>
              <w:jc w:val="center"/>
            </w:pPr>
            <w:r>
              <w:rPr>
                <w:sz w:val="20"/>
              </w:rPr>
              <w:t xml:space="preserve">(работа</w:t>
            </w:r>
          </w:p>
          <w:p>
            <w:pPr>
              <w:pStyle w:val="0"/>
              <w:jc w:val="center"/>
            </w:pPr>
            <w:r>
              <w:rPr>
                <w:sz w:val="20"/>
              </w:rPr>
              <w:t xml:space="preserve">в режиме 2/24)</w:t>
            </w:r>
          </w:p>
        </w:tc>
      </w:tr>
      <w:tr>
        <w:tc>
          <w:tcPr>
            <w:tcW w:w="2098" w:type="dxa"/>
          </w:tcPr>
          <w:p>
            <w:pPr>
              <w:pStyle w:val="0"/>
            </w:pPr>
            <w:r>
              <w:rPr>
                <w:sz w:val="20"/>
              </w:rPr>
              <w:t xml:space="preserve">Количество кардиологических коек</w:t>
            </w:r>
          </w:p>
        </w:tc>
        <w:tc>
          <w:tcPr>
            <w:tcW w:w="1417" w:type="dxa"/>
          </w:tcPr>
          <w:p>
            <w:pPr>
              <w:pStyle w:val="0"/>
              <w:jc w:val="center"/>
            </w:pPr>
            <w:r>
              <w:rPr>
                <w:sz w:val="20"/>
              </w:rPr>
              <w:t xml:space="preserve">25</w:t>
            </w:r>
          </w:p>
        </w:tc>
        <w:tc>
          <w:tcPr>
            <w:tcW w:w="1417" w:type="dxa"/>
          </w:tcPr>
          <w:p>
            <w:pPr>
              <w:pStyle w:val="0"/>
              <w:jc w:val="center"/>
            </w:pPr>
            <w:r>
              <w:rPr>
                <w:sz w:val="20"/>
              </w:rPr>
              <w:t xml:space="preserve">24</w:t>
            </w:r>
          </w:p>
        </w:tc>
        <w:tc>
          <w:tcPr>
            <w:tcW w:w="1361" w:type="dxa"/>
          </w:tcPr>
          <w:p>
            <w:pPr>
              <w:pStyle w:val="0"/>
              <w:jc w:val="center"/>
            </w:pPr>
            <w:r>
              <w:rPr>
                <w:sz w:val="20"/>
              </w:rPr>
              <w:t xml:space="preserve">24</w:t>
            </w:r>
          </w:p>
        </w:tc>
        <w:tc>
          <w:tcPr>
            <w:tcW w:w="1417" w:type="dxa"/>
          </w:tcPr>
          <w:p>
            <w:pPr>
              <w:pStyle w:val="0"/>
              <w:jc w:val="center"/>
            </w:pPr>
            <w:r>
              <w:rPr>
                <w:sz w:val="20"/>
              </w:rPr>
              <w:t xml:space="preserve">25</w:t>
            </w:r>
          </w:p>
        </w:tc>
        <w:tc>
          <w:tcPr>
            <w:tcW w:w="1361" w:type="dxa"/>
          </w:tcPr>
          <w:p>
            <w:pPr>
              <w:pStyle w:val="0"/>
              <w:jc w:val="center"/>
            </w:pPr>
            <w:r>
              <w:rPr>
                <w:sz w:val="20"/>
              </w:rPr>
              <w:t xml:space="preserve">25</w:t>
            </w:r>
          </w:p>
        </w:tc>
      </w:tr>
      <w:tr>
        <w:tc>
          <w:tcPr>
            <w:tcW w:w="2098" w:type="dxa"/>
          </w:tcPr>
          <w:p>
            <w:pPr>
              <w:pStyle w:val="0"/>
            </w:pPr>
            <w:r>
              <w:rPr>
                <w:sz w:val="20"/>
              </w:rPr>
              <w:t xml:space="preserve">Количество неврологических коек</w:t>
            </w:r>
          </w:p>
        </w:tc>
        <w:tc>
          <w:tcPr>
            <w:tcW w:w="1417" w:type="dxa"/>
          </w:tcPr>
          <w:p>
            <w:pPr>
              <w:pStyle w:val="0"/>
              <w:jc w:val="center"/>
            </w:pPr>
            <w:r>
              <w:rPr>
                <w:sz w:val="20"/>
              </w:rPr>
              <w:t xml:space="preserve">58</w:t>
            </w:r>
          </w:p>
        </w:tc>
        <w:tc>
          <w:tcPr>
            <w:tcW w:w="1417" w:type="dxa"/>
          </w:tcPr>
          <w:p>
            <w:pPr>
              <w:pStyle w:val="0"/>
              <w:jc w:val="center"/>
            </w:pPr>
            <w:r>
              <w:rPr>
                <w:sz w:val="20"/>
              </w:rPr>
              <w:t xml:space="preserve">50</w:t>
            </w:r>
          </w:p>
        </w:tc>
        <w:tc>
          <w:tcPr>
            <w:tcW w:w="1361" w:type="dxa"/>
          </w:tcPr>
          <w:p>
            <w:pPr>
              <w:pStyle w:val="0"/>
              <w:jc w:val="center"/>
            </w:pPr>
            <w:r>
              <w:rPr>
                <w:sz w:val="20"/>
              </w:rPr>
              <w:t xml:space="preserve">45</w:t>
            </w:r>
          </w:p>
        </w:tc>
        <w:tc>
          <w:tcPr>
            <w:tcW w:w="1417" w:type="dxa"/>
          </w:tcPr>
          <w:p>
            <w:pPr>
              <w:pStyle w:val="0"/>
              <w:jc w:val="center"/>
            </w:pPr>
            <w:r>
              <w:rPr>
                <w:sz w:val="20"/>
              </w:rPr>
              <w:t xml:space="preserve">54</w:t>
            </w:r>
          </w:p>
        </w:tc>
        <w:tc>
          <w:tcPr>
            <w:tcW w:w="1361" w:type="dxa"/>
          </w:tcPr>
          <w:p>
            <w:pPr>
              <w:pStyle w:val="0"/>
              <w:jc w:val="center"/>
            </w:pPr>
            <w:r>
              <w:rPr>
                <w:sz w:val="20"/>
              </w:rPr>
              <w:t xml:space="preserve">54</w:t>
            </w:r>
          </w:p>
        </w:tc>
      </w:tr>
      <w:tr>
        <w:tc>
          <w:tcPr>
            <w:tcW w:w="2098" w:type="dxa"/>
          </w:tcPr>
          <w:p>
            <w:pPr>
              <w:pStyle w:val="0"/>
            </w:pPr>
            <w:r>
              <w:rPr>
                <w:sz w:val="20"/>
              </w:rPr>
              <w:t xml:space="preserve">Количество ангиографов</w:t>
            </w:r>
          </w:p>
        </w:tc>
        <w:tc>
          <w:tcPr>
            <w:tcW w:w="1417" w:type="dxa"/>
          </w:tcPr>
          <w:p>
            <w:pPr>
              <w:pStyle w:val="0"/>
              <w:jc w:val="center"/>
            </w:pPr>
            <w:r>
              <w:rPr>
                <w:sz w:val="20"/>
              </w:rPr>
              <w:t xml:space="preserve">1</w:t>
            </w:r>
          </w:p>
        </w:tc>
        <w:tc>
          <w:tcPr>
            <w:tcW w:w="1417" w:type="dxa"/>
          </w:tcPr>
          <w:p>
            <w:pPr>
              <w:pStyle w:val="0"/>
              <w:jc w:val="center"/>
            </w:pPr>
            <w:r>
              <w:rPr>
                <w:sz w:val="20"/>
              </w:rPr>
              <w:t xml:space="preserve">1</w:t>
            </w:r>
          </w:p>
        </w:tc>
        <w:tc>
          <w:tcPr>
            <w:tcW w:w="1361" w:type="dxa"/>
          </w:tcPr>
          <w:p>
            <w:pPr>
              <w:pStyle w:val="0"/>
              <w:jc w:val="center"/>
            </w:pPr>
            <w:r>
              <w:rPr>
                <w:sz w:val="20"/>
              </w:rPr>
              <w:t xml:space="preserve">1</w:t>
            </w:r>
          </w:p>
        </w:tc>
        <w:tc>
          <w:tcPr>
            <w:tcW w:w="1417" w:type="dxa"/>
          </w:tcPr>
          <w:p>
            <w:pPr>
              <w:pStyle w:val="0"/>
              <w:jc w:val="center"/>
            </w:pPr>
            <w:r>
              <w:rPr>
                <w:sz w:val="20"/>
              </w:rPr>
              <w:t xml:space="preserve">1</w:t>
            </w:r>
          </w:p>
        </w:tc>
        <w:tc>
          <w:tcPr>
            <w:tcW w:w="1361" w:type="dxa"/>
          </w:tcPr>
          <w:p>
            <w:pPr>
              <w:pStyle w:val="0"/>
              <w:jc w:val="center"/>
            </w:pPr>
            <w:r>
              <w:rPr>
                <w:sz w:val="20"/>
              </w:rPr>
              <w:t xml:space="preserve">1</w:t>
            </w:r>
          </w:p>
        </w:tc>
      </w:tr>
      <w:tr>
        <w:tc>
          <w:tcPr>
            <w:tcW w:w="2098" w:type="dxa"/>
          </w:tcPr>
          <w:p>
            <w:pPr>
              <w:pStyle w:val="0"/>
            </w:pPr>
            <w:r>
              <w:rPr>
                <w:sz w:val="20"/>
              </w:rPr>
              <w:t xml:space="preserve">Госпитализировано больных с ОКС</w:t>
            </w:r>
          </w:p>
        </w:tc>
        <w:tc>
          <w:tcPr>
            <w:tcW w:w="1417" w:type="dxa"/>
          </w:tcPr>
          <w:p>
            <w:pPr>
              <w:pStyle w:val="0"/>
              <w:jc w:val="center"/>
            </w:pPr>
            <w:r>
              <w:rPr>
                <w:sz w:val="20"/>
              </w:rPr>
              <w:t xml:space="preserve">526</w:t>
            </w:r>
          </w:p>
        </w:tc>
        <w:tc>
          <w:tcPr>
            <w:tcW w:w="1417" w:type="dxa"/>
          </w:tcPr>
          <w:p>
            <w:pPr>
              <w:pStyle w:val="0"/>
              <w:jc w:val="center"/>
            </w:pPr>
            <w:r>
              <w:rPr>
                <w:sz w:val="20"/>
              </w:rPr>
              <w:t xml:space="preserve">16</w:t>
            </w:r>
          </w:p>
        </w:tc>
        <w:tc>
          <w:tcPr>
            <w:tcW w:w="1361" w:type="dxa"/>
          </w:tcPr>
          <w:p>
            <w:pPr>
              <w:pStyle w:val="0"/>
              <w:jc w:val="center"/>
            </w:pPr>
            <w:r>
              <w:rPr>
                <w:sz w:val="20"/>
              </w:rPr>
              <w:t xml:space="preserve">16</w:t>
            </w:r>
          </w:p>
        </w:tc>
        <w:tc>
          <w:tcPr>
            <w:tcW w:w="1417" w:type="dxa"/>
          </w:tcPr>
          <w:p>
            <w:pPr>
              <w:pStyle w:val="0"/>
              <w:jc w:val="center"/>
            </w:pPr>
            <w:r>
              <w:rPr>
                <w:sz w:val="20"/>
              </w:rPr>
              <w:t xml:space="preserve">18</w:t>
            </w:r>
          </w:p>
        </w:tc>
        <w:tc>
          <w:tcPr>
            <w:tcW w:w="1361" w:type="dxa"/>
          </w:tcPr>
          <w:p>
            <w:pPr>
              <w:pStyle w:val="0"/>
              <w:jc w:val="center"/>
            </w:pPr>
            <w:r>
              <w:rPr>
                <w:sz w:val="20"/>
              </w:rPr>
              <w:t xml:space="preserve">18</w:t>
            </w:r>
          </w:p>
        </w:tc>
      </w:tr>
      <w:tr>
        <w:tc>
          <w:tcPr>
            <w:tcW w:w="2098" w:type="dxa"/>
          </w:tcPr>
          <w:p>
            <w:pPr>
              <w:pStyle w:val="0"/>
            </w:pPr>
            <w:r>
              <w:rPr>
                <w:sz w:val="20"/>
              </w:rPr>
              <w:t xml:space="preserve">Выписано больных с ОКС</w:t>
            </w:r>
          </w:p>
        </w:tc>
        <w:tc>
          <w:tcPr>
            <w:tcW w:w="1417" w:type="dxa"/>
          </w:tcPr>
          <w:p>
            <w:pPr>
              <w:pStyle w:val="0"/>
              <w:jc w:val="center"/>
            </w:pPr>
            <w:r>
              <w:rPr>
                <w:sz w:val="20"/>
              </w:rPr>
              <w:t xml:space="preserve">513</w:t>
            </w:r>
          </w:p>
        </w:tc>
        <w:tc>
          <w:tcPr>
            <w:tcW w:w="1417" w:type="dxa"/>
          </w:tcPr>
          <w:p>
            <w:pPr>
              <w:pStyle w:val="0"/>
              <w:jc w:val="center"/>
            </w:pPr>
            <w:r>
              <w:rPr>
                <w:sz w:val="20"/>
              </w:rPr>
              <w:t xml:space="preserve">16</w:t>
            </w:r>
          </w:p>
        </w:tc>
        <w:tc>
          <w:tcPr>
            <w:tcW w:w="1361" w:type="dxa"/>
          </w:tcPr>
          <w:p>
            <w:pPr>
              <w:pStyle w:val="0"/>
              <w:jc w:val="center"/>
            </w:pPr>
            <w:r>
              <w:rPr>
                <w:sz w:val="20"/>
              </w:rPr>
              <w:t xml:space="preserve">16</w:t>
            </w:r>
          </w:p>
        </w:tc>
        <w:tc>
          <w:tcPr>
            <w:tcW w:w="1417" w:type="dxa"/>
          </w:tcPr>
          <w:p>
            <w:pPr>
              <w:pStyle w:val="0"/>
              <w:jc w:val="center"/>
            </w:pPr>
            <w:r>
              <w:rPr>
                <w:sz w:val="20"/>
              </w:rPr>
              <w:t xml:space="preserve">18</w:t>
            </w:r>
          </w:p>
        </w:tc>
        <w:tc>
          <w:tcPr>
            <w:tcW w:w="1361" w:type="dxa"/>
          </w:tcPr>
          <w:p>
            <w:pPr>
              <w:pStyle w:val="0"/>
              <w:jc w:val="center"/>
            </w:pPr>
            <w:r>
              <w:rPr>
                <w:sz w:val="20"/>
              </w:rPr>
              <w:t xml:space="preserve">18</w:t>
            </w:r>
          </w:p>
        </w:tc>
      </w:tr>
      <w:tr>
        <w:tc>
          <w:tcPr>
            <w:tcW w:w="2098" w:type="dxa"/>
          </w:tcPr>
          <w:p>
            <w:pPr>
              <w:pStyle w:val="0"/>
            </w:pPr>
            <w:r>
              <w:rPr>
                <w:sz w:val="20"/>
              </w:rPr>
              <w:t xml:space="preserve">Умерло с ОКС</w:t>
            </w:r>
          </w:p>
        </w:tc>
        <w:tc>
          <w:tcPr>
            <w:tcW w:w="1417" w:type="dxa"/>
          </w:tcPr>
          <w:p>
            <w:pPr>
              <w:pStyle w:val="0"/>
              <w:jc w:val="center"/>
            </w:pPr>
            <w:r>
              <w:rPr>
                <w:sz w:val="20"/>
              </w:rPr>
              <w:t xml:space="preserve">13</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r>
      <w:tr>
        <w:tc>
          <w:tcPr>
            <w:tcW w:w="2098" w:type="dxa"/>
          </w:tcPr>
          <w:p>
            <w:pPr>
              <w:pStyle w:val="0"/>
            </w:pPr>
            <w:r>
              <w:rPr>
                <w:sz w:val="20"/>
              </w:rPr>
              <w:t xml:space="preserve">Коронароангиография</w:t>
            </w:r>
          </w:p>
        </w:tc>
        <w:tc>
          <w:tcPr>
            <w:tcW w:w="1417" w:type="dxa"/>
          </w:tcPr>
          <w:p>
            <w:pPr>
              <w:pStyle w:val="0"/>
              <w:jc w:val="center"/>
            </w:pPr>
            <w:r>
              <w:rPr>
                <w:sz w:val="20"/>
              </w:rPr>
              <w:t xml:space="preserve">243</w:t>
            </w:r>
          </w:p>
        </w:tc>
        <w:tc>
          <w:tcPr>
            <w:tcW w:w="1417" w:type="dxa"/>
          </w:tcPr>
          <w:p>
            <w:pPr>
              <w:pStyle w:val="0"/>
              <w:jc w:val="center"/>
            </w:pPr>
            <w:r>
              <w:rPr>
                <w:sz w:val="20"/>
              </w:rPr>
              <w:t xml:space="preserve">465</w:t>
            </w:r>
          </w:p>
          <w:p>
            <w:pPr>
              <w:pStyle w:val="0"/>
              <w:jc w:val="center"/>
            </w:pPr>
            <w:r>
              <w:rPr>
                <w:sz w:val="20"/>
              </w:rPr>
              <w:t xml:space="preserve">(275 - диагностические,</w:t>
            </w:r>
          </w:p>
          <w:p>
            <w:pPr>
              <w:pStyle w:val="0"/>
              <w:jc w:val="center"/>
            </w:pPr>
            <w:r>
              <w:rPr>
                <w:sz w:val="20"/>
              </w:rPr>
              <w:t xml:space="preserve">190 - лечебные)</w:t>
            </w:r>
          </w:p>
        </w:tc>
        <w:tc>
          <w:tcPr>
            <w:tcW w:w="1361" w:type="dxa"/>
          </w:tcPr>
          <w:p>
            <w:pPr>
              <w:pStyle w:val="0"/>
              <w:jc w:val="center"/>
            </w:pPr>
            <w:r>
              <w:rPr>
                <w:sz w:val="20"/>
              </w:rPr>
              <w:t xml:space="preserve">754</w:t>
            </w:r>
          </w:p>
          <w:p>
            <w:pPr>
              <w:pStyle w:val="0"/>
              <w:jc w:val="center"/>
            </w:pPr>
            <w:r>
              <w:rPr>
                <w:sz w:val="20"/>
              </w:rPr>
              <w:t xml:space="preserve">(557 - диагностические,</w:t>
            </w:r>
          </w:p>
          <w:p>
            <w:pPr>
              <w:pStyle w:val="0"/>
              <w:jc w:val="center"/>
            </w:pPr>
            <w:r>
              <w:rPr>
                <w:sz w:val="20"/>
              </w:rPr>
              <w:t xml:space="preserve">197 - лечебные)</w:t>
            </w:r>
          </w:p>
        </w:tc>
        <w:tc>
          <w:tcPr>
            <w:tcW w:w="1417" w:type="dxa"/>
          </w:tcPr>
          <w:p>
            <w:pPr>
              <w:pStyle w:val="0"/>
              <w:jc w:val="center"/>
            </w:pPr>
            <w:r>
              <w:rPr>
                <w:sz w:val="20"/>
              </w:rPr>
              <w:t xml:space="preserve">789</w:t>
            </w:r>
          </w:p>
          <w:p>
            <w:pPr>
              <w:pStyle w:val="0"/>
              <w:jc w:val="center"/>
            </w:pPr>
            <w:r>
              <w:rPr>
                <w:sz w:val="20"/>
              </w:rPr>
              <w:t xml:space="preserve">(476 - диагностические,</w:t>
            </w:r>
          </w:p>
          <w:p>
            <w:pPr>
              <w:pStyle w:val="0"/>
              <w:jc w:val="center"/>
            </w:pPr>
            <w:r>
              <w:rPr>
                <w:sz w:val="20"/>
              </w:rPr>
              <w:t xml:space="preserve">313 - лечебные)</w:t>
            </w:r>
          </w:p>
        </w:tc>
        <w:tc>
          <w:tcPr>
            <w:tcW w:w="1361" w:type="dxa"/>
          </w:tcPr>
          <w:p>
            <w:pPr>
              <w:pStyle w:val="0"/>
              <w:jc w:val="center"/>
            </w:pPr>
            <w:r>
              <w:rPr>
                <w:sz w:val="20"/>
              </w:rPr>
              <w:t xml:space="preserve">445</w:t>
            </w:r>
          </w:p>
          <w:p>
            <w:pPr>
              <w:pStyle w:val="0"/>
              <w:jc w:val="center"/>
            </w:pPr>
            <w:r>
              <w:rPr>
                <w:sz w:val="20"/>
              </w:rPr>
              <w:t xml:space="preserve">(98 - диагностические, 347 - лечебные)</w:t>
            </w:r>
          </w:p>
        </w:tc>
      </w:tr>
      <w:tr>
        <w:tc>
          <w:tcPr>
            <w:tcW w:w="2098" w:type="dxa"/>
          </w:tcPr>
          <w:p>
            <w:pPr>
              <w:pStyle w:val="0"/>
            </w:pPr>
            <w:r>
              <w:rPr>
                <w:sz w:val="20"/>
              </w:rPr>
              <w:t xml:space="preserve">Стентирование коронарных артерий</w:t>
            </w:r>
          </w:p>
        </w:tc>
        <w:tc>
          <w:tcPr>
            <w:tcW w:w="1417" w:type="dxa"/>
          </w:tcPr>
          <w:p>
            <w:pPr>
              <w:pStyle w:val="0"/>
              <w:jc w:val="center"/>
            </w:pPr>
            <w:r>
              <w:rPr>
                <w:sz w:val="20"/>
              </w:rPr>
              <w:t xml:space="preserve">322</w:t>
            </w:r>
          </w:p>
        </w:tc>
        <w:tc>
          <w:tcPr>
            <w:tcW w:w="1417" w:type="dxa"/>
          </w:tcPr>
          <w:p>
            <w:pPr>
              <w:pStyle w:val="0"/>
              <w:jc w:val="center"/>
            </w:pPr>
            <w:r>
              <w:rPr>
                <w:sz w:val="20"/>
              </w:rPr>
              <w:t xml:space="preserve">190</w:t>
            </w:r>
          </w:p>
        </w:tc>
        <w:tc>
          <w:tcPr>
            <w:tcW w:w="1361" w:type="dxa"/>
          </w:tcPr>
          <w:p>
            <w:pPr>
              <w:pStyle w:val="0"/>
              <w:jc w:val="center"/>
            </w:pPr>
            <w:r>
              <w:rPr>
                <w:sz w:val="20"/>
              </w:rPr>
              <w:t xml:space="preserve">193</w:t>
            </w:r>
          </w:p>
        </w:tc>
        <w:tc>
          <w:tcPr>
            <w:tcW w:w="1417" w:type="dxa"/>
          </w:tcPr>
          <w:p>
            <w:pPr>
              <w:pStyle w:val="0"/>
              <w:jc w:val="center"/>
            </w:pPr>
            <w:r>
              <w:rPr>
                <w:sz w:val="20"/>
              </w:rPr>
              <w:t xml:space="preserve">318</w:t>
            </w:r>
          </w:p>
        </w:tc>
        <w:tc>
          <w:tcPr>
            <w:tcW w:w="1361" w:type="dxa"/>
          </w:tcPr>
          <w:p>
            <w:pPr>
              <w:pStyle w:val="0"/>
              <w:jc w:val="center"/>
            </w:pPr>
            <w:r>
              <w:rPr>
                <w:sz w:val="20"/>
              </w:rPr>
              <w:t xml:space="preserve">347</w:t>
            </w:r>
          </w:p>
        </w:tc>
      </w:tr>
      <w:tr>
        <w:tc>
          <w:tcPr>
            <w:tcW w:w="2098" w:type="dxa"/>
          </w:tcPr>
          <w:p>
            <w:pPr>
              <w:pStyle w:val="0"/>
            </w:pPr>
            <w:r>
              <w:rPr>
                <w:sz w:val="20"/>
              </w:rPr>
              <w:t xml:space="preserve">Имплантация ЭКС</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r>
          </w:p>
        </w:tc>
      </w:tr>
      <w:tr>
        <w:tc>
          <w:tcPr>
            <w:tcW w:w="2098" w:type="dxa"/>
          </w:tcPr>
          <w:p>
            <w:pPr>
              <w:pStyle w:val="0"/>
            </w:pPr>
            <w:r>
              <w:rPr>
                <w:sz w:val="20"/>
              </w:rPr>
              <w:t xml:space="preserve">Госпитализировано с ОНМК</w:t>
            </w:r>
          </w:p>
        </w:tc>
        <w:tc>
          <w:tcPr>
            <w:tcW w:w="1417" w:type="dxa"/>
          </w:tcPr>
          <w:p>
            <w:pPr>
              <w:pStyle w:val="0"/>
              <w:jc w:val="center"/>
            </w:pPr>
            <w:r>
              <w:rPr>
                <w:sz w:val="20"/>
              </w:rPr>
              <w:t xml:space="preserve">617</w:t>
            </w:r>
          </w:p>
        </w:tc>
        <w:tc>
          <w:tcPr>
            <w:tcW w:w="1417" w:type="dxa"/>
          </w:tcPr>
          <w:p>
            <w:pPr>
              <w:pStyle w:val="0"/>
              <w:jc w:val="center"/>
            </w:pPr>
            <w:r>
              <w:rPr>
                <w:sz w:val="20"/>
              </w:rPr>
              <w:t xml:space="preserve">957</w:t>
            </w:r>
          </w:p>
        </w:tc>
        <w:tc>
          <w:tcPr>
            <w:tcW w:w="1361" w:type="dxa"/>
          </w:tcPr>
          <w:p>
            <w:pPr>
              <w:pStyle w:val="0"/>
              <w:jc w:val="center"/>
            </w:pPr>
            <w:r>
              <w:rPr>
                <w:sz w:val="20"/>
              </w:rPr>
              <w:t xml:space="preserve">1073</w:t>
            </w:r>
          </w:p>
        </w:tc>
        <w:tc>
          <w:tcPr>
            <w:tcW w:w="1417" w:type="dxa"/>
          </w:tcPr>
          <w:p>
            <w:pPr>
              <w:pStyle w:val="0"/>
              <w:jc w:val="center"/>
            </w:pPr>
            <w:r>
              <w:rPr>
                <w:sz w:val="20"/>
              </w:rPr>
              <w:t xml:space="preserve">840</w:t>
            </w:r>
          </w:p>
        </w:tc>
        <w:tc>
          <w:tcPr>
            <w:tcW w:w="1361" w:type="dxa"/>
          </w:tcPr>
          <w:p>
            <w:pPr>
              <w:pStyle w:val="0"/>
              <w:jc w:val="center"/>
            </w:pPr>
            <w:r>
              <w:rPr>
                <w:sz w:val="20"/>
              </w:rPr>
              <w:t xml:space="preserve">1238</w:t>
            </w:r>
          </w:p>
        </w:tc>
      </w:tr>
      <w:tr>
        <w:tc>
          <w:tcPr>
            <w:tcW w:w="2098" w:type="dxa"/>
          </w:tcPr>
          <w:p>
            <w:pPr>
              <w:pStyle w:val="0"/>
            </w:pPr>
            <w:r>
              <w:rPr>
                <w:sz w:val="20"/>
              </w:rPr>
              <w:t xml:space="preserve">Выписано с ОНМК</w:t>
            </w:r>
          </w:p>
        </w:tc>
        <w:tc>
          <w:tcPr>
            <w:tcW w:w="1417" w:type="dxa"/>
          </w:tcPr>
          <w:p>
            <w:pPr>
              <w:pStyle w:val="0"/>
              <w:jc w:val="center"/>
            </w:pPr>
            <w:r>
              <w:rPr>
                <w:sz w:val="20"/>
              </w:rPr>
              <w:t xml:space="preserve">537</w:t>
            </w:r>
          </w:p>
        </w:tc>
        <w:tc>
          <w:tcPr>
            <w:tcW w:w="1417" w:type="dxa"/>
          </w:tcPr>
          <w:p>
            <w:pPr>
              <w:pStyle w:val="0"/>
              <w:jc w:val="center"/>
            </w:pPr>
            <w:r>
              <w:rPr>
                <w:sz w:val="20"/>
              </w:rPr>
              <w:t xml:space="preserve">855</w:t>
            </w:r>
          </w:p>
        </w:tc>
        <w:tc>
          <w:tcPr>
            <w:tcW w:w="1361" w:type="dxa"/>
          </w:tcPr>
          <w:p>
            <w:pPr>
              <w:pStyle w:val="0"/>
              <w:jc w:val="center"/>
            </w:pPr>
            <w:r>
              <w:rPr>
                <w:sz w:val="20"/>
              </w:rPr>
              <w:t xml:space="preserve">991</w:t>
            </w:r>
          </w:p>
        </w:tc>
        <w:tc>
          <w:tcPr>
            <w:tcW w:w="1417" w:type="dxa"/>
          </w:tcPr>
          <w:p>
            <w:pPr>
              <w:pStyle w:val="0"/>
              <w:jc w:val="center"/>
            </w:pPr>
            <w:r>
              <w:rPr>
                <w:sz w:val="20"/>
              </w:rPr>
              <w:t xml:space="preserve">749</w:t>
            </w:r>
          </w:p>
        </w:tc>
        <w:tc>
          <w:tcPr>
            <w:tcW w:w="1361" w:type="dxa"/>
          </w:tcPr>
          <w:p>
            <w:pPr>
              <w:pStyle w:val="0"/>
              <w:jc w:val="center"/>
            </w:pPr>
            <w:r>
              <w:rPr>
                <w:sz w:val="20"/>
              </w:rPr>
              <w:t xml:space="preserve">1131</w:t>
            </w:r>
          </w:p>
        </w:tc>
      </w:tr>
      <w:tr>
        <w:tc>
          <w:tcPr>
            <w:tcW w:w="2098" w:type="dxa"/>
          </w:tcPr>
          <w:p>
            <w:pPr>
              <w:pStyle w:val="0"/>
            </w:pPr>
            <w:r>
              <w:rPr>
                <w:sz w:val="20"/>
              </w:rPr>
              <w:t xml:space="preserve">Умерло с ОНМК</w:t>
            </w:r>
          </w:p>
        </w:tc>
        <w:tc>
          <w:tcPr>
            <w:tcW w:w="1417" w:type="dxa"/>
          </w:tcPr>
          <w:p>
            <w:pPr>
              <w:pStyle w:val="0"/>
              <w:jc w:val="center"/>
            </w:pPr>
            <w:r>
              <w:rPr>
                <w:sz w:val="20"/>
              </w:rPr>
              <w:t xml:space="preserve">80</w:t>
            </w:r>
          </w:p>
        </w:tc>
        <w:tc>
          <w:tcPr>
            <w:tcW w:w="1417" w:type="dxa"/>
          </w:tcPr>
          <w:p>
            <w:pPr>
              <w:pStyle w:val="0"/>
              <w:jc w:val="center"/>
            </w:pPr>
            <w:r>
              <w:rPr>
                <w:sz w:val="20"/>
              </w:rPr>
              <w:t xml:space="preserve">102</w:t>
            </w:r>
          </w:p>
        </w:tc>
        <w:tc>
          <w:tcPr>
            <w:tcW w:w="1361" w:type="dxa"/>
          </w:tcPr>
          <w:p>
            <w:pPr>
              <w:pStyle w:val="0"/>
              <w:jc w:val="center"/>
            </w:pPr>
            <w:r>
              <w:rPr>
                <w:sz w:val="20"/>
              </w:rPr>
              <w:t xml:space="preserve">82</w:t>
            </w:r>
          </w:p>
        </w:tc>
        <w:tc>
          <w:tcPr>
            <w:tcW w:w="1417" w:type="dxa"/>
          </w:tcPr>
          <w:p>
            <w:pPr>
              <w:pStyle w:val="0"/>
              <w:jc w:val="center"/>
            </w:pPr>
            <w:r>
              <w:rPr>
                <w:sz w:val="20"/>
              </w:rPr>
              <w:t xml:space="preserve">91</w:t>
            </w:r>
          </w:p>
        </w:tc>
        <w:tc>
          <w:tcPr>
            <w:tcW w:w="1361" w:type="dxa"/>
          </w:tcPr>
          <w:p>
            <w:pPr>
              <w:pStyle w:val="0"/>
              <w:jc w:val="center"/>
            </w:pPr>
            <w:r>
              <w:rPr>
                <w:sz w:val="20"/>
              </w:rPr>
              <w:t xml:space="preserve">107</w:t>
            </w:r>
          </w:p>
        </w:tc>
      </w:tr>
      <w:tr>
        <w:tc>
          <w:tcPr>
            <w:tcW w:w="2098" w:type="dxa"/>
          </w:tcPr>
          <w:p>
            <w:pPr>
              <w:pStyle w:val="0"/>
            </w:pPr>
            <w:r>
              <w:rPr>
                <w:sz w:val="20"/>
              </w:rPr>
              <w:t xml:space="preserve">Проведено тромболитических терапий пациентам с ОНМК</w:t>
            </w:r>
          </w:p>
        </w:tc>
        <w:tc>
          <w:tcPr>
            <w:tcW w:w="1417" w:type="dxa"/>
          </w:tcPr>
          <w:p>
            <w:pPr>
              <w:pStyle w:val="0"/>
              <w:jc w:val="center"/>
            </w:pPr>
            <w:r>
              <w:rPr>
                <w:sz w:val="20"/>
              </w:rPr>
              <w:t xml:space="preserve">30</w:t>
            </w:r>
          </w:p>
        </w:tc>
        <w:tc>
          <w:tcPr>
            <w:tcW w:w="1417" w:type="dxa"/>
          </w:tcPr>
          <w:p>
            <w:pPr>
              <w:pStyle w:val="0"/>
              <w:jc w:val="center"/>
            </w:pPr>
            <w:r>
              <w:rPr>
                <w:sz w:val="20"/>
              </w:rPr>
              <w:t xml:space="preserve">39</w:t>
            </w:r>
          </w:p>
        </w:tc>
        <w:tc>
          <w:tcPr>
            <w:tcW w:w="1361" w:type="dxa"/>
          </w:tcPr>
          <w:p>
            <w:pPr>
              <w:pStyle w:val="0"/>
              <w:jc w:val="center"/>
            </w:pPr>
            <w:r>
              <w:rPr>
                <w:sz w:val="20"/>
              </w:rPr>
              <w:t xml:space="preserve">45</w:t>
            </w:r>
          </w:p>
        </w:tc>
        <w:tc>
          <w:tcPr>
            <w:tcW w:w="1417" w:type="dxa"/>
          </w:tcPr>
          <w:p>
            <w:pPr>
              <w:pStyle w:val="0"/>
              <w:jc w:val="center"/>
            </w:pPr>
            <w:r>
              <w:rPr>
                <w:sz w:val="20"/>
              </w:rPr>
              <w:t xml:space="preserve">71</w:t>
            </w:r>
          </w:p>
        </w:tc>
        <w:tc>
          <w:tcPr>
            <w:tcW w:w="1361" w:type="dxa"/>
          </w:tcPr>
          <w:p>
            <w:pPr>
              <w:pStyle w:val="0"/>
              <w:jc w:val="center"/>
            </w:pPr>
            <w:r>
              <w:rPr>
                <w:sz w:val="20"/>
              </w:rPr>
              <w:t xml:space="preserve">72</w:t>
            </w:r>
          </w:p>
        </w:tc>
      </w:tr>
      <w:tr>
        <w:tc>
          <w:tcPr>
            <w:tcW w:w="2098" w:type="dxa"/>
          </w:tcPr>
          <w:p>
            <w:pPr>
              <w:pStyle w:val="0"/>
            </w:pPr>
            <w:r>
              <w:rPr>
                <w:sz w:val="20"/>
              </w:rPr>
              <w:t xml:space="preserve">Число пациентов, пролеченных по поводу:</w:t>
            </w:r>
          </w:p>
        </w:tc>
        <w:tc>
          <w:tcPr>
            <w:tcW w:w="1417" w:type="dxa"/>
          </w:tcPr>
          <w:p>
            <w:pPr>
              <w:pStyle w:val="0"/>
              <w:jc w:val="center"/>
            </w:pPr>
            <w:r>
              <w:rPr>
                <w:sz w:val="20"/>
              </w:rPr>
            </w:r>
          </w:p>
        </w:tc>
        <w:tc>
          <w:tcPr>
            <w:tcW w:w="1417" w:type="dxa"/>
          </w:tcPr>
          <w:p>
            <w:pPr>
              <w:pStyle w:val="0"/>
              <w:jc w:val="center"/>
            </w:pPr>
            <w:r>
              <w:rPr>
                <w:sz w:val="20"/>
              </w:rPr>
            </w:r>
          </w:p>
        </w:tc>
        <w:tc>
          <w:tcPr>
            <w:tcW w:w="1361" w:type="dxa"/>
          </w:tcPr>
          <w:p>
            <w:pPr>
              <w:pStyle w:val="0"/>
              <w:jc w:val="center"/>
            </w:pPr>
            <w:r>
              <w:rPr>
                <w:sz w:val="20"/>
              </w:rPr>
            </w:r>
          </w:p>
        </w:tc>
        <w:tc>
          <w:tcPr>
            <w:tcW w:w="1417" w:type="dxa"/>
          </w:tcPr>
          <w:p>
            <w:pPr>
              <w:pStyle w:val="0"/>
              <w:jc w:val="center"/>
            </w:pPr>
            <w:r>
              <w:rPr>
                <w:sz w:val="20"/>
              </w:rPr>
            </w:r>
          </w:p>
        </w:tc>
        <w:tc>
          <w:tcPr>
            <w:tcW w:w="1361" w:type="dxa"/>
          </w:tcPr>
          <w:p>
            <w:pPr>
              <w:pStyle w:val="0"/>
              <w:jc w:val="center"/>
            </w:pPr>
            <w:r>
              <w:rPr>
                <w:sz w:val="20"/>
              </w:rPr>
            </w:r>
          </w:p>
        </w:tc>
      </w:tr>
      <w:tr>
        <w:tc>
          <w:tcPr>
            <w:tcW w:w="2098" w:type="dxa"/>
          </w:tcPr>
          <w:p>
            <w:pPr>
              <w:pStyle w:val="0"/>
            </w:pPr>
            <w:r>
              <w:rPr>
                <w:sz w:val="20"/>
              </w:rPr>
              <w:t xml:space="preserve">Острой декомпенсации хронической сердечной недостаточности</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r>
      <w:tr>
        <w:tc>
          <w:tcPr>
            <w:tcW w:w="2098" w:type="dxa"/>
          </w:tcPr>
          <w:p>
            <w:pPr>
              <w:pStyle w:val="0"/>
            </w:pPr>
            <w:r>
              <w:rPr>
                <w:sz w:val="20"/>
              </w:rPr>
              <w:t xml:space="preserve">Пароксизмов фибрилляции предсердий и других нарушений сердечного ритма и проводимости</w:t>
            </w:r>
          </w:p>
        </w:tc>
        <w:tc>
          <w:tcPr>
            <w:tcW w:w="1417" w:type="dxa"/>
          </w:tcPr>
          <w:p>
            <w:pPr>
              <w:pStyle w:val="0"/>
              <w:jc w:val="center"/>
            </w:pPr>
            <w:r>
              <w:rPr>
                <w:sz w:val="20"/>
              </w:rPr>
              <w:t xml:space="preserve">28</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417" w:type="dxa"/>
          </w:tcPr>
          <w:p>
            <w:pPr>
              <w:pStyle w:val="0"/>
              <w:jc w:val="center"/>
            </w:pPr>
            <w:r>
              <w:rPr>
                <w:sz w:val="20"/>
              </w:rPr>
              <w:t xml:space="preserve">107</w:t>
            </w:r>
          </w:p>
        </w:tc>
        <w:tc>
          <w:tcPr>
            <w:tcW w:w="1361" w:type="dxa"/>
          </w:tcPr>
          <w:p>
            <w:pPr>
              <w:pStyle w:val="0"/>
              <w:jc w:val="center"/>
            </w:pPr>
            <w:r>
              <w:rPr>
                <w:sz w:val="20"/>
              </w:rPr>
              <w:t xml:space="preserve">0</w:t>
            </w:r>
          </w:p>
        </w:tc>
      </w:tr>
      <w:tr>
        <w:tc>
          <w:tcPr>
            <w:tcW w:w="2098" w:type="dxa"/>
          </w:tcPr>
          <w:p>
            <w:pPr>
              <w:pStyle w:val="0"/>
            </w:pPr>
            <w:r>
              <w:rPr>
                <w:sz w:val="20"/>
              </w:rPr>
              <w:t xml:space="preserve">Гипертонических кризов</w:t>
            </w:r>
          </w:p>
        </w:tc>
        <w:tc>
          <w:tcPr>
            <w:tcW w:w="1417" w:type="dxa"/>
          </w:tcPr>
          <w:p>
            <w:pPr>
              <w:pStyle w:val="0"/>
              <w:jc w:val="center"/>
            </w:pPr>
            <w:r>
              <w:rPr>
                <w:sz w:val="20"/>
              </w:rPr>
              <w:t xml:space="preserve">291</w:t>
            </w:r>
          </w:p>
        </w:tc>
        <w:tc>
          <w:tcPr>
            <w:tcW w:w="1417" w:type="dxa"/>
          </w:tcPr>
          <w:p>
            <w:pPr>
              <w:pStyle w:val="0"/>
              <w:jc w:val="center"/>
            </w:pPr>
            <w:r>
              <w:rPr>
                <w:sz w:val="20"/>
              </w:rPr>
              <w:t xml:space="preserve">324</w:t>
            </w:r>
          </w:p>
        </w:tc>
        <w:tc>
          <w:tcPr>
            <w:tcW w:w="1361" w:type="dxa"/>
          </w:tcPr>
          <w:p>
            <w:pPr>
              <w:pStyle w:val="0"/>
              <w:jc w:val="center"/>
            </w:pPr>
            <w:r>
              <w:rPr>
                <w:sz w:val="20"/>
              </w:rPr>
              <w:t xml:space="preserve">273</w:t>
            </w:r>
          </w:p>
        </w:tc>
        <w:tc>
          <w:tcPr>
            <w:tcW w:w="1417" w:type="dxa"/>
          </w:tcPr>
          <w:p>
            <w:pPr>
              <w:pStyle w:val="0"/>
              <w:jc w:val="center"/>
            </w:pPr>
            <w:r>
              <w:rPr>
                <w:sz w:val="20"/>
              </w:rPr>
              <w:t xml:space="preserve">248</w:t>
            </w:r>
          </w:p>
        </w:tc>
        <w:tc>
          <w:tcPr>
            <w:tcW w:w="1361" w:type="dxa"/>
          </w:tcPr>
          <w:p>
            <w:pPr>
              <w:pStyle w:val="0"/>
              <w:jc w:val="center"/>
            </w:pPr>
            <w:r>
              <w:rPr>
                <w:sz w:val="20"/>
              </w:rPr>
              <w:t xml:space="preserve">0</w:t>
            </w:r>
          </w:p>
        </w:tc>
      </w:tr>
      <w:tr>
        <w:tc>
          <w:tcPr>
            <w:tcW w:w="2098" w:type="dxa"/>
          </w:tcPr>
          <w:p>
            <w:pPr>
              <w:pStyle w:val="0"/>
            </w:pPr>
            <w:r>
              <w:rPr>
                <w:sz w:val="20"/>
              </w:rPr>
              <w:t xml:space="preserve">Кардиогенного шока</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r>
      <w:tr>
        <w:tc>
          <w:tcPr>
            <w:tcW w:w="2098" w:type="dxa"/>
          </w:tcPr>
          <w:p>
            <w:pPr>
              <w:pStyle w:val="0"/>
            </w:pPr>
            <w:r>
              <w:rPr>
                <w:sz w:val="20"/>
              </w:rPr>
              <w:t xml:space="preserve">Количество проведенных нагрузочных проб, всего:</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r>
      <w:tr>
        <w:tc>
          <w:tcPr>
            <w:tcW w:w="2098" w:type="dxa"/>
          </w:tcPr>
          <w:p>
            <w:pPr>
              <w:pStyle w:val="0"/>
            </w:pPr>
            <w:r>
              <w:rPr>
                <w:sz w:val="20"/>
              </w:rPr>
              <w:t xml:space="preserve">из них стресс-эхокардиография</w:t>
            </w:r>
          </w:p>
        </w:tc>
        <w:tc>
          <w:tcPr>
            <w:tcW w:w="1417"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c>
          <w:tcPr>
            <w:tcW w:w="1417" w:type="dxa"/>
          </w:tcPr>
          <w:p>
            <w:pPr>
              <w:pStyle w:val="0"/>
              <w:jc w:val="center"/>
            </w:pPr>
            <w:r>
              <w:rPr>
                <w:sz w:val="20"/>
              </w:rPr>
              <w:t xml:space="preserve">0</w:t>
            </w:r>
          </w:p>
        </w:tc>
        <w:tc>
          <w:tcPr>
            <w:tcW w:w="1361" w:type="dxa"/>
          </w:tcPr>
          <w:p>
            <w:pPr>
              <w:pStyle w:val="0"/>
              <w:jc w:val="center"/>
            </w:pPr>
            <w:r>
              <w:rPr>
                <w:sz w:val="20"/>
              </w:rPr>
              <w:t xml:space="preserve">0</w:t>
            </w:r>
          </w:p>
        </w:tc>
      </w:tr>
    </w:tbl>
    <w:p>
      <w:pPr>
        <w:pStyle w:val="0"/>
        <w:jc w:val="both"/>
      </w:pPr>
      <w:r>
        <w:rPr>
          <w:sz w:val="20"/>
        </w:rPr>
      </w:r>
    </w:p>
    <w:p>
      <w:pPr>
        <w:pStyle w:val="0"/>
        <w:outlineLvl w:val="3"/>
        <w:jc w:val="right"/>
      </w:pPr>
      <w:r>
        <w:rPr>
          <w:sz w:val="20"/>
        </w:rPr>
        <w:t xml:space="preserve">Таблица 41</w:t>
      </w:r>
    </w:p>
    <w:p>
      <w:pPr>
        <w:pStyle w:val="0"/>
        <w:jc w:val="both"/>
      </w:pPr>
      <w:r>
        <w:rPr>
          <w:sz w:val="20"/>
        </w:rPr>
      </w:r>
    </w:p>
    <w:p>
      <w:pPr>
        <w:pStyle w:val="2"/>
        <w:jc w:val="center"/>
      </w:pPr>
      <w:r>
        <w:rPr>
          <w:sz w:val="20"/>
        </w:rPr>
        <w:t xml:space="preserve">Анализ деятельности первичного сосудистого отделения N 1</w:t>
      </w:r>
    </w:p>
    <w:p>
      <w:pPr>
        <w:pStyle w:val="2"/>
        <w:jc w:val="center"/>
      </w:pPr>
      <w:r>
        <w:rPr>
          <w:sz w:val="20"/>
        </w:rPr>
        <w:t xml:space="preserve">на базе ГАУЗ "РЦ ВМТ" Минздрава КБР за 2020 - 2024 годы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4"/>
        <w:gridCol w:w="1361"/>
        <w:gridCol w:w="1304"/>
        <w:gridCol w:w="1361"/>
        <w:gridCol w:w="1247"/>
        <w:gridCol w:w="1304"/>
      </w:tblGrid>
      <w:tr>
        <w:tc>
          <w:tcPr>
            <w:tcW w:w="2494" w:type="dxa"/>
          </w:tcPr>
          <w:p>
            <w:pPr>
              <w:pStyle w:val="0"/>
            </w:pPr>
            <w:r>
              <w:rPr>
                <w:sz w:val="20"/>
              </w:rPr>
              <w:t xml:space="preserve">Показатель</w:t>
            </w:r>
          </w:p>
        </w:tc>
        <w:tc>
          <w:tcPr>
            <w:tcW w:w="1361" w:type="dxa"/>
          </w:tcPr>
          <w:p>
            <w:pPr>
              <w:pStyle w:val="0"/>
              <w:jc w:val="center"/>
            </w:pPr>
            <w:r>
              <w:rPr>
                <w:sz w:val="20"/>
              </w:rPr>
              <w:t xml:space="preserve">2020 год</w:t>
            </w:r>
          </w:p>
        </w:tc>
        <w:tc>
          <w:tcPr>
            <w:tcW w:w="1304" w:type="dxa"/>
          </w:tcPr>
          <w:p>
            <w:pPr>
              <w:pStyle w:val="0"/>
              <w:jc w:val="center"/>
            </w:pPr>
            <w:r>
              <w:rPr>
                <w:sz w:val="20"/>
              </w:rPr>
              <w:t xml:space="preserve">2021 год</w:t>
            </w:r>
          </w:p>
        </w:tc>
        <w:tc>
          <w:tcPr>
            <w:tcW w:w="1361" w:type="dxa"/>
          </w:tcPr>
          <w:p>
            <w:pPr>
              <w:pStyle w:val="0"/>
              <w:jc w:val="center"/>
            </w:pPr>
            <w:r>
              <w:rPr>
                <w:sz w:val="20"/>
              </w:rPr>
              <w:t xml:space="preserve">2022 год</w:t>
            </w:r>
          </w:p>
        </w:tc>
        <w:tc>
          <w:tcPr>
            <w:tcW w:w="1247" w:type="dxa"/>
          </w:tcPr>
          <w:p>
            <w:pPr>
              <w:pStyle w:val="0"/>
              <w:jc w:val="center"/>
            </w:pPr>
            <w:r>
              <w:rPr>
                <w:sz w:val="20"/>
              </w:rPr>
              <w:t xml:space="preserve">2023 год</w:t>
            </w:r>
          </w:p>
        </w:tc>
        <w:tc>
          <w:tcPr>
            <w:tcW w:w="1304" w:type="dxa"/>
          </w:tcPr>
          <w:p>
            <w:pPr>
              <w:pStyle w:val="0"/>
              <w:jc w:val="center"/>
            </w:pPr>
            <w:r>
              <w:rPr>
                <w:sz w:val="20"/>
              </w:rPr>
              <w:t xml:space="preserve">2024 год</w:t>
            </w:r>
          </w:p>
        </w:tc>
      </w:tr>
      <w:tr>
        <w:tc>
          <w:tcPr>
            <w:tcW w:w="2494" w:type="dxa"/>
          </w:tcPr>
          <w:p>
            <w:pPr>
              <w:pStyle w:val="0"/>
            </w:pPr>
            <w:r>
              <w:rPr>
                <w:sz w:val="20"/>
              </w:rPr>
              <w:t xml:space="preserve">Прикрепленное население (взрослое)</w:t>
            </w:r>
          </w:p>
        </w:tc>
        <w:tc>
          <w:tcPr>
            <w:tcW w:w="1361" w:type="dxa"/>
          </w:tcPr>
          <w:p>
            <w:pPr>
              <w:pStyle w:val="0"/>
              <w:jc w:val="center"/>
            </w:pPr>
            <w:r>
              <w:rPr>
                <w:sz w:val="20"/>
              </w:rPr>
              <w:t xml:space="preserve">282842 (по ОНМК)</w:t>
            </w:r>
          </w:p>
        </w:tc>
        <w:tc>
          <w:tcPr>
            <w:tcW w:w="1304" w:type="dxa"/>
          </w:tcPr>
          <w:p>
            <w:pPr>
              <w:pStyle w:val="0"/>
              <w:jc w:val="center"/>
            </w:pPr>
            <w:r>
              <w:rPr>
                <w:sz w:val="20"/>
              </w:rPr>
              <w:t xml:space="preserve">283530</w:t>
            </w:r>
          </w:p>
        </w:tc>
        <w:tc>
          <w:tcPr>
            <w:tcW w:w="1361" w:type="dxa"/>
          </w:tcPr>
          <w:p>
            <w:pPr>
              <w:pStyle w:val="0"/>
              <w:jc w:val="center"/>
            </w:pPr>
            <w:r>
              <w:rPr>
                <w:sz w:val="20"/>
              </w:rPr>
              <w:t xml:space="preserve">297589</w:t>
            </w:r>
          </w:p>
        </w:tc>
        <w:tc>
          <w:tcPr>
            <w:tcW w:w="1247" w:type="dxa"/>
          </w:tcPr>
          <w:p>
            <w:pPr>
              <w:pStyle w:val="0"/>
              <w:jc w:val="center"/>
            </w:pPr>
            <w:r>
              <w:rPr>
                <w:sz w:val="20"/>
              </w:rPr>
              <w:t xml:space="preserve">293303</w:t>
            </w:r>
          </w:p>
        </w:tc>
        <w:tc>
          <w:tcPr>
            <w:tcW w:w="1304" w:type="dxa"/>
          </w:tcPr>
          <w:p>
            <w:pPr>
              <w:pStyle w:val="0"/>
              <w:jc w:val="center"/>
            </w:pPr>
            <w:r>
              <w:rPr>
                <w:sz w:val="20"/>
              </w:rPr>
              <w:t xml:space="preserve">311759</w:t>
            </w:r>
          </w:p>
        </w:tc>
      </w:tr>
      <w:tr>
        <w:tc>
          <w:tcPr>
            <w:tcW w:w="2494" w:type="dxa"/>
          </w:tcPr>
          <w:p>
            <w:pPr>
              <w:pStyle w:val="0"/>
            </w:pPr>
            <w:r>
              <w:rPr>
                <w:sz w:val="20"/>
              </w:rPr>
              <w:t xml:space="preserve">Количество кардиологических коек</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15</w:t>
            </w:r>
          </w:p>
        </w:tc>
        <w:tc>
          <w:tcPr>
            <w:tcW w:w="1247" w:type="dxa"/>
          </w:tcPr>
          <w:p>
            <w:pPr>
              <w:pStyle w:val="0"/>
              <w:jc w:val="center"/>
            </w:pPr>
            <w:r>
              <w:rPr>
                <w:sz w:val="20"/>
              </w:rPr>
              <w:t xml:space="preserve">-</w:t>
            </w:r>
          </w:p>
        </w:tc>
        <w:tc>
          <w:tcPr>
            <w:tcW w:w="1304" w:type="dxa"/>
          </w:tcPr>
          <w:p>
            <w:pPr>
              <w:pStyle w:val="0"/>
              <w:jc w:val="center"/>
            </w:pPr>
            <w:r>
              <w:rPr>
                <w:sz w:val="20"/>
              </w:rPr>
              <w:t xml:space="preserve">188</w:t>
            </w:r>
          </w:p>
        </w:tc>
      </w:tr>
      <w:tr>
        <w:tc>
          <w:tcPr>
            <w:tcW w:w="2494" w:type="dxa"/>
          </w:tcPr>
          <w:p>
            <w:pPr>
              <w:pStyle w:val="0"/>
            </w:pPr>
            <w:r>
              <w:rPr>
                <w:sz w:val="20"/>
              </w:rPr>
              <w:t xml:space="preserve">Количество неврологических коек</w:t>
            </w:r>
          </w:p>
        </w:tc>
        <w:tc>
          <w:tcPr>
            <w:tcW w:w="1361" w:type="dxa"/>
          </w:tcPr>
          <w:p>
            <w:pPr>
              <w:pStyle w:val="0"/>
              <w:jc w:val="center"/>
            </w:pPr>
            <w:r>
              <w:rPr>
                <w:sz w:val="20"/>
              </w:rPr>
              <w:t xml:space="preserve">35</w:t>
            </w:r>
          </w:p>
        </w:tc>
        <w:tc>
          <w:tcPr>
            <w:tcW w:w="1304" w:type="dxa"/>
          </w:tcPr>
          <w:p>
            <w:pPr>
              <w:pStyle w:val="0"/>
              <w:jc w:val="center"/>
            </w:pPr>
            <w:r>
              <w:rPr>
                <w:sz w:val="20"/>
              </w:rPr>
              <w:t xml:space="preserve">0</w:t>
            </w:r>
          </w:p>
        </w:tc>
        <w:tc>
          <w:tcPr>
            <w:tcW w:w="1361" w:type="dxa"/>
          </w:tcPr>
          <w:p>
            <w:pPr>
              <w:pStyle w:val="0"/>
              <w:jc w:val="center"/>
            </w:pPr>
            <w:r>
              <w:rPr>
                <w:sz w:val="20"/>
              </w:rPr>
              <w:t xml:space="preserve">30</w:t>
            </w:r>
          </w:p>
        </w:tc>
        <w:tc>
          <w:tcPr>
            <w:tcW w:w="1247" w:type="dxa"/>
          </w:tcPr>
          <w:p>
            <w:pPr>
              <w:pStyle w:val="0"/>
              <w:jc w:val="center"/>
            </w:pPr>
            <w:r>
              <w:rPr>
                <w:sz w:val="20"/>
              </w:rPr>
              <w:t xml:space="preserve">30</w:t>
            </w:r>
          </w:p>
        </w:tc>
        <w:tc>
          <w:tcPr>
            <w:tcW w:w="1304" w:type="dxa"/>
          </w:tcPr>
          <w:p>
            <w:pPr>
              <w:pStyle w:val="0"/>
              <w:jc w:val="center"/>
            </w:pPr>
            <w:r>
              <w:rPr>
                <w:sz w:val="20"/>
              </w:rPr>
              <w:t xml:space="preserve">30</w:t>
            </w:r>
          </w:p>
        </w:tc>
      </w:tr>
      <w:tr>
        <w:tc>
          <w:tcPr>
            <w:tcW w:w="2494" w:type="dxa"/>
          </w:tcPr>
          <w:p>
            <w:pPr>
              <w:pStyle w:val="0"/>
            </w:pPr>
            <w:r>
              <w:rPr>
                <w:sz w:val="20"/>
              </w:rPr>
              <w:t xml:space="preserve">Количество ангиографов</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247" w:type="dxa"/>
          </w:tcPr>
          <w:p>
            <w:pPr>
              <w:pStyle w:val="0"/>
              <w:jc w:val="center"/>
            </w:pPr>
            <w:r>
              <w:rPr>
                <w:sz w:val="20"/>
              </w:rPr>
              <w:t xml:space="preserve">0</w:t>
            </w:r>
          </w:p>
        </w:tc>
        <w:tc>
          <w:tcPr>
            <w:tcW w:w="1304" w:type="dxa"/>
          </w:tcPr>
          <w:p>
            <w:pPr>
              <w:pStyle w:val="0"/>
              <w:jc w:val="center"/>
            </w:pPr>
            <w:r>
              <w:rPr>
                <w:sz w:val="20"/>
              </w:rPr>
              <w:t xml:space="preserve">2</w:t>
            </w:r>
          </w:p>
        </w:tc>
      </w:tr>
      <w:tr>
        <w:tc>
          <w:tcPr>
            <w:tcW w:w="2494" w:type="dxa"/>
          </w:tcPr>
          <w:p>
            <w:pPr>
              <w:pStyle w:val="0"/>
            </w:pPr>
            <w:r>
              <w:rPr>
                <w:sz w:val="20"/>
              </w:rPr>
              <w:t xml:space="preserve">Госпитализировано больных с ОКС</w:t>
            </w:r>
          </w:p>
        </w:tc>
        <w:tc>
          <w:tcPr>
            <w:tcW w:w="1361" w:type="dxa"/>
          </w:tcPr>
          <w:p>
            <w:pPr>
              <w:pStyle w:val="0"/>
              <w:jc w:val="center"/>
            </w:pPr>
            <w:r>
              <w:rPr>
                <w:sz w:val="20"/>
              </w:rPr>
              <w:t xml:space="preserve">0</w:t>
            </w:r>
          </w:p>
        </w:tc>
        <w:tc>
          <w:tcPr>
            <w:tcW w:w="1304" w:type="dxa"/>
          </w:tcPr>
          <w:p>
            <w:pPr>
              <w:pStyle w:val="0"/>
              <w:jc w:val="center"/>
            </w:pPr>
            <w:r>
              <w:rPr>
                <w:sz w:val="20"/>
              </w:rPr>
              <w:t xml:space="preserve">7</w:t>
            </w:r>
          </w:p>
        </w:tc>
        <w:tc>
          <w:tcPr>
            <w:tcW w:w="1361" w:type="dxa"/>
          </w:tcPr>
          <w:p>
            <w:pPr>
              <w:pStyle w:val="0"/>
              <w:jc w:val="center"/>
            </w:pPr>
            <w:r>
              <w:rPr>
                <w:sz w:val="20"/>
              </w:rPr>
              <w:t xml:space="preserve">17</w:t>
            </w:r>
          </w:p>
        </w:tc>
        <w:tc>
          <w:tcPr>
            <w:tcW w:w="1247" w:type="dxa"/>
          </w:tcPr>
          <w:p>
            <w:pPr>
              <w:pStyle w:val="0"/>
              <w:jc w:val="center"/>
            </w:pPr>
            <w:r>
              <w:rPr>
                <w:sz w:val="20"/>
              </w:rPr>
              <w:t xml:space="preserve">34</w:t>
            </w:r>
          </w:p>
        </w:tc>
        <w:tc>
          <w:tcPr>
            <w:tcW w:w="1304" w:type="dxa"/>
          </w:tcPr>
          <w:p>
            <w:pPr>
              <w:pStyle w:val="0"/>
              <w:jc w:val="center"/>
            </w:pPr>
            <w:r>
              <w:rPr>
                <w:sz w:val="20"/>
              </w:rPr>
              <w:t xml:space="preserve">2416</w:t>
            </w:r>
          </w:p>
        </w:tc>
      </w:tr>
      <w:tr>
        <w:tc>
          <w:tcPr>
            <w:tcW w:w="2494" w:type="dxa"/>
          </w:tcPr>
          <w:p>
            <w:pPr>
              <w:pStyle w:val="0"/>
            </w:pPr>
            <w:r>
              <w:rPr>
                <w:sz w:val="20"/>
              </w:rPr>
              <w:t xml:space="preserve">Выписано больных с ОКС</w:t>
            </w:r>
          </w:p>
        </w:tc>
        <w:tc>
          <w:tcPr>
            <w:tcW w:w="1361" w:type="dxa"/>
          </w:tcPr>
          <w:p>
            <w:pPr>
              <w:pStyle w:val="0"/>
              <w:jc w:val="center"/>
            </w:pPr>
            <w:r>
              <w:rPr>
                <w:sz w:val="20"/>
              </w:rPr>
              <w:t xml:space="preserve">0</w:t>
            </w:r>
          </w:p>
        </w:tc>
        <w:tc>
          <w:tcPr>
            <w:tcW w:w="1304" w:type="dxa"/>
          </w:tcPr>
          <w:p>
            <w:pPr>
              <w:pStyle w:val="0"/>
              <w:jc w:val="center"/>
            </w:pPr>
            <w:r>
              <w:rPr>
                <w:sz w:val="20"/>
              </w:rPr>
              <w:t xml:space="preserve">7</w:t>
            </w:r>
          </w:p>
        </w:tc>
        <w:tc>
          <w:tcPr>
            <w:tcW w:w="1361" w:type="dxa"/>
          </w:tcPr>
          <w:p>
            <w:pPr>
              <w:pStyle w:val="0"/>
              <w:jc w:val="center"/>
            </w:pPr>
            <w:r>
              <w:rPr>
                <w:sz w:val="20"/>
              </w:rPr>
              <w:t xml:space="preserve">16</w:t>
            </w:r>
          </w:p>
        </w:tc>
        <w:tc>
          <w:tcPr>
            <w:tcW w:w="1247" w:type="dxa"/>
          </w:tcPr>
          <w:p>
            <w:pPr>
              <w:pStyle w:val="0"/>
              <w:jc w:val="center"/>
            </w:pPr>
            <w:r>
              <w:rPr>
                <w:sz w:val="20"/>
              </w:rPr>
              <w:t xml:space="preserve">31</w:t>
            </w:r>
          </w:p>
        </w:tc>
        <w:tc>
          <w:tcPr>
            <w:tcW w:w="1304" w:type="dxa"/>
          </w:tcPr>
          <w:p>
            <w:pPr>
              <w:pStyle w:val="0"/>
              <w:jc w:val="center"/>
            </w:pPr>
            <w:r>
              <w:rPr>
                <w:sz w:val="20"/>
              </w:rPr>
              <w:t xml:space="preserve">2377</w:t>
            </w:r>
          </w:p>
        </w:tc>
      </w:tr>
      <w:tr>
        <w:tc>
          <w:tcPr>
            <w:tcW w:w="2494" w:type="dxa"/>
          </w:tcPr>
          <w:p>
            <w:pPr>
              <w:pStyle w:val="0"/>
            </w:pPr>
            <w:r>
              <w:rPr>
                <w:sz w:val="20"/>
              </w:rPr>
              <w:t xml:space="preserve">Умерло с ОКС</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1</w:t>
            </w:r>
          </w:p>
        </w:tc>
        <w:tc>
          <w:tcPr>
            <w:tcW w:w="1247" w:type="dxa"/>
          </w:tcPr>
          <w:p>
            <w:pPr>
              <w:pStyle w:val="0"/>
              <w:jc w:val="center"/>
            </w:pPr>
            <w:r>
              <w:rPr>
                <w:sz w:val="20"/>
              </w:rPr>
              <w:t xml:space="preserve">3</w:t>
            </w:r>
          </w:p>
        </w:tc>
        <w:tc>
          <w:tcPr>
            <w:tcW w:w="1304" w:type="dxa"/>
          </w:tcPr>
          <w:p>
            <w:pPr>
              <w:pStyle w:val="0"/>
              <w:jc w:val="center"/>
            </w:pPr>
            <w:r>
              <w:rPr>
                <w:sz w:val="20"/>
              </w:rPr>
              <w:t xml:space="preserve">39</w:t>
            </w:r>
          </w:p>
        </w:tc>
      </w:tr>
      <w:tr>
        <w:tc>
          <w:tcPr>
            <w:tcW w:w="2494" w:type="dxa"/>
          </w:tcPr>
          <w:p>
            <w:pPr>
              <w:pStyle w:val="0"/>
            </w:pPr>
            <w:r>
              <w:rPr>
                <w:sz w:val="20"/>
              </w:rPr>
              <w:t xml:space="preserve">Коронароангиография</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247" w:type="dxa"/>
          </w:tcPr>
          <w:p>
            <w:pPr>
              <w:pStyle w:val="0"/>
              <w:jc w:val="center"/>
            </w:pPr>
            <w:r>
              <w:rPr>
                <w:sz w:val="20"/>
              </w:rPr>
              <w:t xml:space="preserve">0</w:t>
            </w:r>
          </w:p>
        </w:tc>
        <w:tc>
          <w:tcPr>
            <w:tcW w:w="1304" w:type="dxa"/>
          </w:tcPr>
          <w:p>
            <w:pPr>
              <w:pStyle w:val="0"/>
              <w:jc w:val="center"/>
            </w:pPr>
            <w:r>
              <w:rPr>
                <w:sz w:val="20"/>
              </w:rPr>
              <w:t xml:space="preserve">565</w:t>
            </w:r>
          </w:p>
        </w:tc>
      </w:tr>
      <w:tr>
        <w:tc>
          <w:tcPr>
            <w:tcW w:w="2494" w:type="dxa"/>
          </w:tcPr>
          <w:p>
            <w:pPr>
              <w:pStyle w:val="0"/>
            </w:pPr>
            <w:r>
              <w:rPr>
                <w:sz w:val="20"/>
              </w:rPr>
              <w:t xml:space="preserve">Стентирование коронарных артерий</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247" w:type="dxa"/>
          </w:tcPr>
          <w:p>
            <w:pPr>
              <w:pStyle w:val="0"/>
              <w:jc w:val="center"/>
            </w:pPr>
            <w:r>
              <w:rPr>
                <w:sz w:val="20"/>
              </w:rPr>
              <w:t xml:space="preserve">0</w:t>
            </w:r>
          </w:p>
        </w:tc>
        <w:tc>
          <w:tcPr>
            <w:tcW w:w="1304" w:type="dxa"/>
          </w:tcPr>
          <w:p>
            <w:pPr>
              <w:pStyle w:val="0"/>
              <w:jc w:val="center"/>
            </w:pPr>
            <w:r>
              <w:rPr>
                <w:sz w:val="20"/>
              </w:rPr>
              <w:t xml:space="preserve">1523</w:t>
            </w:r>
          </w:p>
        </w:tc>
      </w:tr>
      <w:tr>
        <w:tc>
          <w:tcPr>
            <w:tcW w:w="2494" w:type="dxa"/>
          </w:tcPr>
          <w:p>
            <w:pPr>
              <w:pStyle w:val="0"/>
            </w:pPr>
            <w:r>
              <w:rPr>
                <w:sz w:val="20"/>
              </w:rPr>
              <w:t xml:space="preserve">Имплантация ЭКС</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247" w:type="dxa"/>
          </w:tcPr>
          <w:p>
            <w:pPr>
              <w:pStyle w:val="0"/>
              <w:jc w:val="center"/>
            </w:pPr>
            <w:r>
              <w:rPr>
                <w:sz w:val="20"/>
              </w:rPr>
              <w:t xml:space="preserve">0</w:t>
            </w:r>
          </w:p>
        </w:tc>
        <w:tc>
          <w:tcPr>
            <w:tcW w:w="1304" w:type="dxa"/>
          </w:tcPr>
          <w:p>
            <w:pPr>
              <w:pStyle w:val="0"/>
              <w:jc w:val="center"/>
            </w:pPr>
            <w:r>
              <w:rPr>
                <w:sz w:val="20"/>
              </w:rPr>
              <w:t xml:space="preserve">105</w:t>
            </w:r>
          </w:p>
        </w:tc>
      </w:tr>
      <w:tr>
        <w:tc>
          <w:tcPr>
            <w:tcW w:w="2494" w:type="dxa"/>
          </w:tcPr>
          <w:p>
            <w:pPr>
              <w:pStyle w:val="0"/>
            </w:pPr>
            <w:r>
              <w:rPr>
                <w:sz w:val="20"/>
              </w:rPr>
              <w:t xml:space="preserve">Госпитализировано с ОНМК</w:t>
            </w:r>
          </w:p>
        </w:tc>
        <w:tc>
          <w:tcPr>
            <w:tcW w:w="1361" w:type="dxa"/>
          </w:tcPr>
          <w:p>
            <w:pPr>
              <w:pStyle w:val="0"/>
              <w:jc w:val="center"/>
            </w:pPr>
            <w:r>
              <w:rPr>
                <w:sz w:val="20"/>
              </w:rPr>
              <w:t xml:space="preserve">762</w:t>
            </w:r>
          </w:p>
        </w:tc>
        <w:tc>
          <w:tcPr>
            <w:tcW w:w="1304" w:type="dxa"/>
          </w:tcPr>
          <w:p>
            <w:pPr>
              <w:pStyle w:val="0"/>
              <w:jc w:val="center"/>
            </w:pPr>
            <w:r>
              <w:rPr>
                <w:sz w:val="20"/>
              </w:rPr>
              <w:t xml:space="preserve">937</w:t>
            </w:r>
          </w:p>
        </w:tc>
        <w:tc>
          <w:tcPr>
            <w:tcW w:w="1361" w:type="dxa"/>
          </w:tcPr>
          <w:p>
            <w:pPr>
              <w:pStyle w:val="0"/>
              <w:jc w:val="center"/>
            </w:pPr>
            <w:r>
              <w:rPr>
                <w:sz w:val="20"/>
              </w:rPr>
              <w:t xml:space="preserve">1239</w:t>
            </w:r>
          </w:p>
        </w:tc>
        <w:tc>
          <w:tcPr>
            <w:tcW w:w="1247" w:type="dxa"/>
          </w:tcPr>
          <w:p>
            <w:pPr>
              <w:pStyle w:val="0"/>
              <w:jc w:val="center"/>
            </w:pPr>
            <w:r>
              <w:rPr>
                <w:sz w:val="20"/>
              </w:rPr>
              <w:t xml:space="preserve">720</w:t>
            </w:r>
          </w:p>
        </w:tc>
        <w:tc>
          <w:tcPr>
            <w:tcW w:w="1304" w:type="dxa"/>
          </w:tcPr>
          <w:p>
            <w:pPr>
              <w:pStyle w:val="0"/>
              <w:jc w:val="center"/>
            </w:pPr>
            <w:r>
              <w:rPr>
                <w:sz w:val="20"/>
              </w:rPr>
              <w:t xml:space="preserve">1426</w:t>
            </w:r>
          </w:p>
        </w:tc>
      </w:tr>
      <w:tr>
        <w:tc>
          <w:tcPr>
            <w:tcW w:w="2494" w:type="dxa"/>
          </w:tcPr>
          <w:p>
            <w:pPr>
              <w:pStyle w:val="0"/>
            </w:pPr>
            <w:r>
              <w:rPr>
                <w:sz w:val="20"/>
              </w:rPr>
              <w:t xml:space="preserve">Выписано с ОНМК</w:t>
            </w:r>
          </w:p>
        </w:tc>
        <w:tc>
          <w:tcPr>
            <w:tcW w:w="1361" w:type="dxa"/>
          </w:tcPr>
          <w:p>
            <w:pPr>
              <w:pStyle w:val="0"/>
              <w:jc w:val="center"/>
            </w:pPr>
            <w:r>
              <w:rPr>
                <w:sz w:val="20"/>
              </w:rPr>
              <w:t xml:space="preserve">640</w:t>
            </w:r>
          </w:p>
        </w:tc>
        <w:tc>
          <w:tcPr>
            <w:tcW w:w="1304" w:type="dxa"/>
          </w:tcPr>
          <w:p>
            <w:pPr>
              <w:pStyle w:val="0"/>
              <w:jc w:val="center"/>
            </w:pPr>
            <w:r>
              <w:rPr>
                <w:sz w:val="20"/>
              </w:rPr>
              <w:t xml:space="preserve">791</w:t>
            </w:r>
          </w:p>
        </w:tc>
        <w:tc>
          <w:tcPr>
            <w:tcW w:w="1361" w:type="dxa"/>
          </w:tcPr>
          <w:p>
            <w:pPr>
              <w:pStyle w:val="0"/>
              <w:jc w:val="center"/>
            </w:pPr>
            <w:r>
              <w:rPr>
                <w:sz w:val="20"/>
              </w:rPr>
              <w:t xml:space="preserve">1089</w:t>
            </w:r>
          </w:p>
        </w:tc>
        <w:tc>
          <w:tcPr>
            <w:tcW w:w="1247" w:type="dxa"/>
          </w:tcPr>
          <w:p>
            <w:pPr>
              <w:pStyle w:val="0"/>
              <w:jc w:val="center"/>
            </w:pPr>
            <w:r>
              <w:rPr>
                <w:sz w:val="20"/>
              </w:rPr>
              <w:t xml:space="preserve">600</w:t>
            </w:r>
          </w:p>
        </w:tc>
        <w:tc>
          <w:tcPr>
            <w:tcW w:w="1304" w:type="dxa"/>
          </w:tcPr>
          <w:p>
            <w:pPr>
              <w:pStyle w:val="0"/>
              <w:jc w:val="center"/>
            </w:pPr>
            <w:r>
              <w:rPr>
                <w:sz w:val="20"/>
              </w:rPr>
              <w:t xml:space="preserve">1257</w:t>
            </w:r>
          </w:p>
        </w:tc>
      </w:tr>
      <w:tr>
        <w:tc>
          <w:tcPr>
            <w:tcW w:w="2494" w:type="dxa"/>
          </w:tcPr>
          <w:p>
            <w:pPr>
              <w:pStyle w:val="0"/>
            </w:pPr>
            <w:r>
              <w:rPr>
                <w:sz w:val="20"/>
              </w:rPr>
              <w:t xml:space="preserve">Умерло с ОНМК</w:t>
            </w:r>
          </w:p>
        </w:tc>
        <w:tc>
          <w:tcPr>
            <w:tcW w:w="1361" w:type="dxa"/>
          </w:tcPr>
          <w:p>
            <w:pPr>
              <w:pStyle w:val="0"/>
              <w:jc w:val="center"/>
            </w:pPr>
            <w:r>
              <w:rPr>
                <w:sz w:val="20"/>
              </w:rPr>
              <w:t xml:space="preserve">122</w:t>
            </w:r>
          </w:p>
        </w:tc>
        <w:tc>
          <w:tcPr>
            <w:tcW w:w="1304" w:type="dxa"/>
          </w:tcPr>
          <w:p>
            <w:pPr>
              <w:pStyle w:val="0"/>
              <w:jc w:val="center"/>
            </w:pPr>
            <w:r>
              <w:rPr>
                <w:sz w:val="20"/>
              </w:rPr>
              <w:t xml:space="preserve">146</w:t>
            </w:r>
          </w:p>
        </w:tc>
        <w:tc>
          <w:tcPr>
            <w:tcW w:w="1361" w:type="dxa"/>
          </w:tcPr>
          <w:p>
            <w:pPr>
              <w:pStyle w:val="0"/>
              <w:jc w:val="center"/>
            </w:pPr>
            <w:r>
              <w:rPr>
                <w:sz w:val="20"/>
              </w:rPr>
              <w:t xml:space="preserve">150</w:t>
            </w:r>
          </w:p>
        </w:tc>
        <w:tc>
          <w:tcPr>
            <w:tcW w:w="1247" w:type="dxa"/>
          </w:tcPr>
          <w:p>
            <w:pPr>
              <w:pStyle w:val="0"/>
              <w:jc w:val="center"/>
            </w:pPr>
            <w:r>
              <w:rPr>
                <w:sz w:val="20"/>
              </w:rPr>
              <w:t xml:space="preserve">120</w:t>
            </w:r>
          </w:p>
        </w:tc>
        <w:tc>
          <w:tcPr>
            <w:tcW w:w="1304" w:type="dxa"/>
          </w:tcPr>
          <w:p>
            <w:pPr>
              <w:pStyle w:val="0"/>
              <w:jc w:val="center"/>
            </w:pPr>
            <w:r>
              <w:rPr>
                <w:sz w:val="20"/>
              </w:rPr>
              <w:t xml:space="preserve">142</w:t>
            </w:r>
          </w:p>
        </w:tc>
      </w:tr>
      <w:tr>
        <w:tc>
          <w:tcPr>
            <w:tcW w:w="2494" w:type="dxa"/>
          </w:tcPr>
          <w:p>
            <w:pPr>
              <w:pStyle w:val="0"/>
            </w:pPr>
            <w:r>
              <w:rPr>
                <w:sz w:val="20"/>
              </w:rPr>
              <w:t xml:space="preserve">Проведено тромболитических терапий пациентам с ОНМК</w:t>
            </w:r>
          </w:p>
        </w:tc>
        <w:tc>
          <w:tcPr>
            <w:tcW w:w="1361" w:type="dxa"/>
          </w:tcPr>
          <w:p>
            <w:pPr>
              <w:pStyle w:val="0"/>
              <w:jc w:val="center"/>
            </w:pPr>
            <w:r>
              <w:rPr>
                <w:sz w:val="20"/>
              </w:rPr>
              <w:t xml:space="preserve">42</w:t>
            </w:r>
          </w:p>
        </w:tc>
        <w:tc>
          <w:tcPr>
            <w:tcW w:w="1304" w:type="dxa"/>
          </w:tcPr>
          <w:p>
            <w:pPr>
              <w:pStyle w:val="0"/>
              <w:jc w:val="center"/>
            </w:pPr>
            <w:r>
              <w:rPr>
                <w:sz w:val="20"/>
              </w:rPr>
              <w:t xml:space="preserve">0</w:t>
            </w:r>
          </w:p>
        </w:tc>
        <w:tc>
          <w:tcPr>
            <w:tcW w:w="1361" w:type="dxa"/>
          </w:tcPr>
          <w:p>
            <w:pPr>
              <w:pStyle w:val="0"/>
              <w:jc w:val="center"/>
            </w:pPr>
            <w:r>
              <w:rPr>
                <w:sz w:val="20"/>
              </w:rPr>
              <w:t xml:space="preserve">77</w:t>
            </w:r>
          </w:p>
        </w:tc>
        <w:tc>
          <w:tcPr>
            <w:tcW w:w="1247" w:type="dxa"/>
          </w:tcPr>
          <w:p>
            <w:pPr>
              <w:pStyle w:val="0"/>
              <w:jc w:val="center"/>
            </w:pPr>
            <w:r>
              <w:rPr>
                <w:sz w:val="20"/>
              </w:rPr>
              <w:t xml:space="preserve">93</w:t>
            </w:r>
          </w:p>
        </w:tc>
        <w:tc>
          <w:tcPr>
            <w:tcW w:w="1304" w:type="dxa"/>
          </w:tcPr>
          <w:p>
            <w:pPr>
              <w:pStyle w:val="0"/>
              <w:jc w:val="center"/>
            </w:pPr>
            <w:r>
              <w:rPr>
                <w:sz w:val="20"/>
              </w:rPr>
              <w:t xml:space="preserve">97</w:t>
            </w:r>
          </w:p>
        </w:tc>
      </w:tr>
      <w:tr>
        <w:tc>
          <w:tcPr>
            <w:tcW w:w="2494" w:type="dxa"/>
          </w:tcPr>
          <w:p>
            <w:pPr>
              <w:pStyle w:val="0"/>
            </w:pPr>
            <w:r>
              <w:rPr>
                <w:sz w:val="20"/>
              </w:rPr>
              <w:t xml:space="preserve">Число пациентов, пролеченных по поводу:</w:t>
            </w:r>
          </w:p>
        </w:tc>
        <w:tc>
          <w:tcPr>
            <w:tcW w:w="1361"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304" w:type="dxa"/>
          </w:tcPr>
          <w:p>
            <w:pPr>
              <w:pStyle w:val="0"/>
            </w:pPr>
            <w:r>
              <w:rPr>
                <w:sz w:val="20"/>
              </w:rPr>
            </w:r>
          </w:p>
        </w:tc>
      </w:tr>
      <w:tr>
        <w:tc>
          <w:tcPr>
            <w:tcW w:w="2494" w:type="dxa"/>
          </w:tcPr>
          <w:p>
            <w:pPr>
              <w:pStyle w:val="0"/>
            </w:pPr>
            <w:r>
              <w:rPr>
                <w:sz w:val="20"/>
              </w:rPr>
              <w:t xml:space="preserve">Острой декомпенсации хронической сердечной недостаточности</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247" w:type="dxa"/>
          </w:tcPr>
          <w:p>
            <w:pPr>
              <w:pStyle w:val="0"/>
              <w:jc w:val="center"/>
            </w:pPr>
            <w:r>
              <w:rPr>
                <w:sz w:val="20"/>
              </w:rPr>
              <w:t xml:space="preserve">0</w:t>
            </w:r>
          </w:p>
        </w:tc>
        <w:tc>
          <w:tcPr>
            <w:tcW w:w="1304" w:type="dxa"/>
          </w:tcPr>
          <w:p>
            <w:pPr>
              <w:pStyle w:val="0"/>
              <w:jc w:val="center"/>
            </w:pPr>
            <w:r>
              <w:rPr>
                <w:sz w:val="20"/>
              </w:rPr>
              <w:t xml:space="preserve">157</w:t>
            </w:r>
          </w:p>
        </w:tc>
      </w:tr>
      <w:tr>
        <w:tc>
          <w:tcPr>
            <w:tcW w:w="2494" w:type="dxa"/>
          </w:tcPr>
          <w:p>
            <w:pPr>
              <w:pStyle w:val="0"/>
            </w:pPr>
            <w:r>
              <w:rPr>
                <w:sz w:val="20"/>
              </w:rPr>
              <w:t xml:space="preserve">Пароксизмов фибрилляции предсердий и других нарушений сердечного ритма и проводимости</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247" w:type="dxa"/>
          </w:tcPr>
          <w:p>
            <w:pPr>
              <w:pStyle w:val="0"/>
              <w:jc w:val="center"/>
            </w:pPr>
            <w:r>
              <w:rPr>
                <w:sz w:val="20"/>
              </w:rPr>
              <w:t xml:space="preserve">10</w:t>
            </w:r>
          </w:p>
        </w:tc>
        <w:tc>
          <w:tcPr>
            <w:tcW w:w="1304" w:type="dxa"/>
          </w:tcPr>
          <w:p>
            <w:pPr>
              <w:pStyle w:val="0"/>
              <w:jc w:val="center"/>
            </w:pPr>
            <w:r>
              <w:rPr>
                <w:sz w:val="20"/>
              </w:rPr>
              <w:t xml:space="preserve">1475</w:t>
            </w:r>
          </w:p>
        </w:tc>
      </w:tr>
      <w:tr>
        <w:tc>
          <w:tcPr>
            <w:tcW w:w="2494" w:type="dxa"/>
          </w:tcPr>
          <w:p>
            <w:pPr>
              <w:pStyle w:val="0"/>
            </w:pPr>
            <w:r>
              <w:rPr>
                <w:sz w:val="20"/>
              </w:rPr>
              <w:t xml:space="preserve">Гипертонических кризов</w:t>
            </w:r>
          </w:p>
        </w:tc>
        <w:tc>
          <w:tcPr>
            <w:tcW w:w="1361" w:type="dxa"/>
          </w:tcPr>
          <w:p>
            <w:pPr>
              <w:pStyle w:val="0"/>
              <w:jc w:val="center"/>
            </w:pPr>
            <w:r>
              <w:rPr>
                <w:sz w:val="20"/>
              </w:rPr>
              <w:t xml:space="preserve">75</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247" w:type="dxa"/>
          </w:tcPr>
          <w:p>
            <w:pPr>
              <w:pStyle w:val="0"/>
              <w:jc w:val="center"/>
            </w:pPr>
            <w:r>
              <w:rPr>
                <w:sz w:val="20"/>
              </w:rPr>
              <w:t xml:space="preserve">80</w:t>
            </w:r>
          </w:p>
        </w:tc>
        <w:tc>
          <w:tcPr>
            <w:tcW w:w="1304" w:type="dxa"/>
          </w:tcPr>
          <w:p>
            <w:pPr>
              <w:pStyle w:val="0"/>
              <w:jc w:val="center"/>
            </w:pPr>
            <w:r>
              <w:rPr>
                <w:sz w:val="20"/>
              </w:rPr>
              <w:t xml:space="preserve">1</w:t>
            </w:r>
          </w:p>
        </w:tc>
      </w:tr>
      <w:tr>
        <w:tc>
          <w:tcPr>
            <w:tcW w:w="2494" w:type="dxa"/>
          </w:tcPr>
          <w:p>
            <w:pPr>
              <w:pStyle w:val="0"/>
            </w:pPr>
            <w:r>
              <w:rPr>
                <w:sz w:val="20"/>
              </w:rPr>
              <w:t xml:space="preserve">Кардиогенного шока</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247" w:type="dxa"/>
          </w:tcPr>
          <w:p>
            <w:pPr>
              <w:pStyle w:val="0"/>
              <w:jc w:val="center"/>
            </w:pPr>
            <w:r>
              <w:rPr>
                <w:sz w:val="20"/>
              </w:rPr>
              <w:t xml:space="preserve">0</w:t>
            </w:r>
          </w:p>
        </w:tc>
        <w:tc>
          <w:tcPr>
            <w:tcW w:w="1304" w:type="dxa"/>
          </w:tcPr>
          <w:p>
            <w:pPr>
              <w:pStyle w:val="0"/>
              <w:jc w:val="center"/>
            </w:pPr>
            <w:r>
              <w:rPr>
                <w:sz w:val="20"/>
              </w:rPr>
              <w:t xml:space="preserve">25</w:t>
            </w:r>
          </w:p>
        </w:tc>
      </w:tr>
      <w:tr>
        <w:tc>
          <w:tcPr>
            <w:tcW w:w="2494" w:type="dxa"/>
          </w:tcPr>
          <w:p>
            <w:pPr>
              <w:pStyle w:val="0"/>
            </w:pPr>
            <w:r>
              <w:rPr>
                <w:sz w:val="20"/>
              </w:rPr>
              <w:t xml:space="preserve">Количество проведенных нагрузочных проб, всего</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247" w:type="dxa"/>
          </w:tcPr>
          <w:p>
            <w:pPr>
              <w:pStyle w:val="0"/>
              <w:jc w:val="center"/>
            </w:pPr>
            <w:r>
              <w:rPr>
                <w:sz w:val="20"/>
              </w:rPr>
              <w:t xml:space="preserve">0</w:t>
            </w:r>
          </w:p>
        </w:tc>
        <w:tc>
          <w:tcPr>
            <w:tcW w:w="1304" w:type="dxa"/>
          </w:tcPr>
          <w:p>
            <w:pPr>
              <w:pStyle w:val="0"/>
              <w:jc w:val="center"/>
            </w:pPr>
            <w:r>
              <w:rPr>
                <w:sz w:val="20"/>
              </w:rPr>
              <w:t xml:space="preserve">4665</w:t>
            </w:r>
          </w:p>
        </w:tc>
      </w:tr>
      <w:tr>
        <w:tc>
          <w:tcPr>
            <w:tcW w:w="2494" w:type="dxa"/>
          </w:tcPr>
          <w:p>
            <w:pPr>
              <w:pStyle w:val="0"/>
            </w:pPr>
            <w:r>
              <w:rPr>
                <w:sz w:val="20"/>
              </w:rPr>
              <w:t xml:space="preserve">из них стресс-эхокардиография</w:t>
            </w:r>
          </w:p>
        </w:tc>
        <w:tc>
          <w:tcPr>
            <w:tcW w:w="1361" w:type="dxa"/>
          </w:tcPr>
          <w:p>
            <w:pPr>
              <w:pStyle w:val="0"/>
              <w:jc w:val="center"/>
            </w:pPr>
            <w:r>
              <w:rPr>
                <w:sz w:val="20"/>
              </w:rPr>
              <w:t xml:space="preserve">0</w:t>
            </w:r>
          </w:p>
        </w:tc>
        <w:tc>
          <w:tcPr>
            <w:tcW w:w="1304" w:type="dxa"/>
          </w:tcPr>
          <w:p>
            <w:pPr>
              <w:pStyle w:val="0"/>
              <w:jc w:val="center"/>
            </w:pPr>
            <w:r>
              <w:rPr>
                <w:sz w:val="20"/>
              </w:rPr>
              <w:t xml:space="preserve">0</w:t>
            </w:r>
          </w:p>
        </w:tc>
        <w:tc>
          <w:tcPr>
            <w:tcW w:w="1361" w:type="dxa"/>
          </w:tcPr>
          <w:p>
            <w:pPr>
              <w:pStyle w:val="0"/>
              <w:jc w:val="center"/>
            </w:pPr>
            <w:r>
              <w:rPr>
                <w:sz w:val="20"/>
              </w:rPr>
              <w:t xml:space="preserve">0</w:t>
            </w:r>
          </w:p>
        </w:tc>
        <w:tc>
          <w:tcPr>
            <w:tcW w:w="1247" w:type="dxa"/>
          </w:tcPr>
          <w:p>
            <w:pPr>
              <w:pStyle w:val="0"/>
              <w:jc w:val="center"/>
            </w:pPr>
            <w:r>
              <w:rPr>
                <w:sz w:val="20"/>
              </w:rPr>
              <w:t xml:space="preserve">0</w:t>
            </w:r>
          </w:p>
        </w:tc>
        <w:tc>
          <w:tcPr>
            <w:tcW w:w="1304" w:type="dxa"/>
          </w:tcPr>
          <w:p>
            <w:pPr>
              <w:pStyle w:val="0"/>
              <w:jc w:val="center"/>
            </w:pPr>
            <w:r>
              <w:rPr>
                <w:sz w:val="20"/>
              </w:rPr>
              <w:t xml:space="preserve">3125</w:t>
            </w:r>
          </w:p>
        </w:tc>
      </w:tr>
    </w:tbl>
    <w:p>
      <w:pPr>
        <w:pStyle w:val="0"/>
        <w:jc w:val="both"/>
      </w:pPr>
      <w:r>
        <w:rPr>
          <w:sz w:val="20"/>
        </w:rPr>
      </w:r>
    </w:p>
    <w:p>
      <w:pPr>
        <w:pStyle w:val="0"/>
        <w:outlineLvl w:val="3"/>
        <w:jc w:val="right"/>
      </w:pPr>
      <w:r>
        <w:rPr>
          <w:sz w:val="20"/>
        </w:rPr>
        <w:t xml:space="preserve">Таблица 42</w:t>
      </w:r>
    </w:p>
    <w:p>
      <w:pPr>
        <w:pStyle w:val="0"/>
        <w:jc w:val="both"/>
      </w:pPr>
      <w:r>
        <w:rPr>
          <w:sz w:val="20"/>
        </w:rPr>
      </w:r>
    </w:p>
    <w:p>
      <w:pPr>
        <w:pStyle w:val="2"/>
        <w:jc w:val="center"/>
      </w:pPr>
      <w:r>
        <w:rPr>
          <w:sz w:val="20"/>
        </w:rPr>
        <w:t xml:space="preserve">Анализ деятельности республиканского сосудистого центра</w:t>
      </w:r>
    </w:p>
    <w:p>
      <w:pPr>
        <w:pStyle w:val="2"/>
        <w:jc w:val="center"/>
      </w:pPr>
      <w:r>
        <w:rPr>
          <w:sz w:val="20"/>
        </w:rPr>
        <w:t xml:space="preserve">для больных с острым коронарным синдром на базе</w:t>
      </w:r>
    </w:p>
    <w:p>
      <w:pPr>
        <w:pStyle w:val="2"/>
        <w:jc w:val="center"/>
      </w:pPr>
      <w:r>
        <w:rPr>
          <w:sz w:val="20"/>
        </w:rPr>
        <w:t xml:space="preserve">подразделения N 2 ГАУЗ "РЦ ВМТ" Минздрава КБР</w:t>
      </w:r>
    </w:p>
    <w:p>
      <w:pPr>
        <w:pStyle w:val="2"/>
        <w:jc w:val="center"/>
      </w:pPr>
      <w:r>
        <w:rPr>
          <w:sz w:val="20"/>
        </w:rPr>
        <w:t xml:space="preserve">за 2020 - 2024 годы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361"/>
        <w:gridCol w:w="1191"/>
        <w:gridCol w:w="1276"/>
        <w:gridCol w:w="1276"/>
        <w:gridCol w:w="1417"/>
      </w:tblGrid>
      <w:tr>
        <w:tc>
          <w:tcPr>
            <w:tcW w:w="2551" w:type="dxa"/>
          </w:tcPr>
          <w:p>
            <w:pPr>
              <w:pStyle w:val="0"/>
              <w:jc w:val="center"/>
            </w:pPr>
            <w:r>
              <w:rPr>
                <w:sz w:val="20"/>
              </w:rPr>
              <w:t xml:space="preserve">Показатель</w:t>
            </w:r>
          </w:p>
        </w:tc>
        <w:tc>
          <w:tcPr>
            <w:tcW w:w="1361" w:type="dxa"/>
          </w:tcPr>
          <w:p>
            <w:pPr>
              <w:pStyle w:val="0"/>
              <w:jc w:val="center"/>
            </w:pPr>
            <w:r>
              <w:rPr>
                <w:sz w:val="20"/>
              </w:rPr>
              <w:t xml:space="preserve">2020 год</w:t>
            </w:r>
          </w:p>
        </w:tc>
        <w:tc>
          <w:tcPr>
            <w:tcW w:w="1191" w:type="dxa"/>
          </w:tcPr>
          <w:p>
            <w:pPr>
              <w:pStyle w:val="0"/>
              <w:jc w:val="center"/>
            </w:pPr>
            <w:r>
              <w:rPr>
                <w:sz w:val="20"/>
              </w:rPr>
              <w:t xml:space="preserve">2021 год</w:t>
            </w:r>
          </w:p>
        </w:tc>
        <w:tc>
          <w:tcPr>
            <w:tcW w:w="1276" w:type="dxa"/>
          </w:tcPr>
          <w:p>
            <w:pPr>
              <w:pStyle w:val="0"/>
              <w:jc w:val="center"/>
            </w:pPr>
            <w:r>
              <w:rPr>
                <w:sz w:val="20"/>
              </w:rPr>
              <w:t xml:space="preserve">2022 год</w:t>
            </w:r>
          </w:p>
        </w:tc>
        <w:tc>
          <w:tcPr>
            <w:tcW w:w="1276" w:type="dxa"/>
          </w:tcPr>
          <w:p>
            <w:pPr>
              <w:pStyle w:val="0"/>
              <w:jc w:val="center"/>
            </w:pPr>
            <w:r>
              <w:rPr>
                <w:sz w:val="20"/>
              </w:rPr>
              <w:t xml:space="preserve">2023 год</w:t>
            </w:r>
          </w:p>
        </w:tc>
        <w:tc>
          <w:tcPr>
            <w:tcW w:w="1417" w:type="dxa"/>
          </w:tcPr>
          <w:p>
            <w:pPr>
              <w:pStyle w:val="0"/>
              <w:jc w:val="center"/>
            </w:pPr>
            <w:r>
              <w:rPr>
                <w:sz w:val="20"/>
              </w:rPr>
              <w:t xml:space="preserve">2024 год</w:t>
            </w:r>
          </w:p>
        </w:tc>
      </w:tr>
      <w:tr>
        <w:tc>
          <w:tcPr>
            <w:tcW w:w="2551" w:type="dxa"/>
          </w:tcPr>
          <w:p>
            <w:pPr>
              <w:pStyle w:val="0"/>
            </w:pPr>
            <w:r>
              <w:rPr>
                <w:sz w:val="20"/>
              </w:rPr>
              <w:t xml:space="preserve">Прикрепленное население (взрослое)</w:t>
            </w:r>
          </w:p>
        </w:tc>
        <w:tc>
          <w:tcPr>
            <w:tcW w:w="1361" w:type="dxa"/>
          </w:tcPr>
          <w:p>
            <w:pPr>
              <w:pStyle w:val="0"/>
              <w:jc w:val="center"/>
            </w:pPr>
            <w:r>
              <w:rPr>
                <w:sz w:val="20"/>
              </w:rPr>
              <w:t xml:space="preserve">661629</w:t>
            </w:r>
          </w:p>
          <w:p>
            <w:pPr>
              <w:pStyle w:val="0"/>
              <w:jc w:val="center"/>
            </w:pPr>
            <w:r>
              <w:rPr>
                <w:sz w:val="20"/>
              </w:rPr>
              <w:t xml:space="preserve">(работа в режиме 5/24)</w:t>
            </w:r>
          </w:p>
        </w:tc>
        <w:tc>
          <w:tcPr>
            <w:tcW w:w="1191" w:type="dxa"/>
          </w:tcPr>
          <w:p>
            <w:pPr>
              <w:pStyle w:val="0"/>
              <w:jc w:val="center"/>
            </w:pPr>
            <w:r>
              <w:rPr>
                <w:sz w:val="20"/>
              </w:rPr>
              <w:t xml:space="preserve">по ОКС - 662570</w:t>
            </w:r>
          </w:p>
          <w:p>
            <w:pPr>
              <w:pStyle w:val="0"/>
              <w:jc w:val="center"/>
            </w:pPr>
            <w:r>
              <w:rPr>
                <w:sz w:val="20"/>
              </w:rPr>
              <w:t xml:space="preserve">(работа в режиме 2/24)</w:t>
            </w:r>
          </w:p>
        </w:tc>
        <w:tc>
          <w:tcPr>
            <w:tcW w:w="1276" w:type="dxa"/>
          </w:tcPr>
          <w:p>
            <w:pPr>
              <w:pStyle w:val="0"/>
              <w:jc w:val="center"/>
            </w:pPr>
            <w:r>
              <w:rPr>
                <w:sz w:val="20"/>
              </w:rPr>
              <w:t xml:space="preserve">по ОКС - 683167</w:t>
            </w:r>
          </w:p>
          <w:p>
            <w:pPr>
              <w:pStyle w:val="0"/>
              <w:jc w:val="center"/>
            </w:pPr>
            <w:r>
              <w:rPr>
                <w:sz w:val="20"/>
              </w:rPr>
              <w:t xml:space="preserve">(работа в режиме 2/24)</w:t>
            </w:r>
          </w:p>
        </w:tc>
        <w:tc>
          <w:tcPr>
            <w:tcW w:w="1276" w:type="dxa"/>
          </w:tcPr>
          <w:p>
            <w:pPr>
              <w:pStyle w:val="0"/>
              <w:jc w:val="center"/>
            </w:pPr>
            <w:r>
              <w:rPr>
                <w:sz w:val="20"/>
              </w:rPr>
              <w:t xml:space="preserve">по ОКС - 683167</w:t>
            </w:r>
          </w:p>
          <w:p>
            <w:pPr>
              <w:pStyle w:val="0"/>
              <w:jc w:val="center"/>
            </w:pPr>
            <w:r>
              <w:rPr>
                <w:sz w:val="20"/>
              </w:rPr>
              <w:t xml:space="preserve">(работа в режиме 2/24)</w:t>
            </w:r>
          </w:p>
        </w:tc>
        <w:tc>
          <w:tcPr>
            <w:tcW w:w="1417" w:type="dxa"/>
          </w:tcPr>
          <w:p>
            <w:pPr>
              <w:pStyle w:val="0"/>
              <w:jc w:val="center"/>
            </w:pPr>
            <w:r>
              <w:rPr>
                <w:sz w:val="20"/>
              </w:rPr>
              <w:t xml:space="preserve">по ОКС - 683167</w:t>
            </w:r>
          </w:p>
          <w:p>
            <w:pPr>
              <w:pStyle w:val="0"/>
              <w:jc w:val="center"/>
            </w:pPr>
            <w:r>
              <w:rPr>
                <w:sz w:val="20"/>
              </w:rPr>
              <w:t xml:space="preserve">(работа в режиме 2/24)</w:t>
            </w:r>
          </w:p>
        </w:tc>
      </w:tr>
      <w:tr>
        <w:tc>
          <w:tcPr>
            <w:tcW w:w="2551" w:type="dxa"/>
          </w:tcPr>
          <w:p>
            <w:pPr>
              <w:pStyle w:val="0"/>
            </w:pPr>
            <w:r>
              <w:rPr>
                <w:sz w:val="20"/>
              </w:rPr>
              <w:t xml:space="preserve">Количество кардиологических коек</w:t>
            </w:r>
          </w:p>
        </w:tc>
        <w:tc>
          <w:tcPr>
            <w:tcW w:w="1361" w:type="dxa"/>
          </w:tcPr>
          <w:p>
            <w:pPr>
              <w:pStyle w:val="0"/>
              <w:jc w:val="center"/>
            </w:pPr>
            <w:r>
              <w:rPr>
                <w:sz w:val="20"/>
              </w:rPr>
              <w:t xml:space="preserve">36</w:t>
            </w:r>
          </w:p>
        </w:tc>
        <w:tc>
          <w:tcPr>
            <w:tcW w:w="1191" w:type="dxa"/>
          </w:tcPr>
          <w:p>
            <w:pPr>
              <w:pStyle w:val="0"/>
              <w:jc w:val="center"/>
            </w:pPr>
            <w:r>
              <w:rPr>
                <w:sz w:val="20"/>
              </w:rPr>
              <w:t xml:space="preserve">36</w:t>
            </w:r>
          </w:p>
        </w:tc>
        <w:tc>
          <w:tcPr>
            <w:tcW w:w="1276" w:type="dxa"/>
          </w:tcPr>
          <w:p>
            <w:pPr>
              <w:pStyle w:val="0"/>
              <w:jc w:val="center"/>
            </w:pPr>
            <w:r>
              <w:rPr>
                <w:sz w:val="20"/>
              </w:rPr>
              <w:t xml:space="preserve">36</w:t>
            </w:r>
          </w:p>
        </w:tc>
        <w:tc>
          <w:tcPr>
            <w:tcW w:w="1276" w:type="dxa"/>
          </w:tcPr>
          <w:p>
            <w:pPr>
              <w:pStyle w:val="0"/>
              <w:jc w:val="center"/>
            </w:pPr>
            <w:r>
              <w:rPr>
                <w:sz w:val="20"/>
              </w:rPr>
              <w:t xml:space="preserve">36</w:t>
            </w:r>
          </w:p>
        </w:tc>
        <w:tc>
          <w:tcPr>
            <w:tcW w:w="1417" w:type="dxa"/>
          </w:tcPr>
          <w:p>
            <w:pPr>
              <w:pStyle w:val="0"/>
              <w:jc w:val="center"/>
            </w:pPr>
            <w:r>
              <w:rPr>
                <w:sz w:val="20"/>
              </w:rPr>
              <w:t xml:space="preserve">36</w:t>
            </w:r>
          </w:p>
        </w:tc>
      </w:tr>
      <w:tr>
        <w:tc>
          <w:tcPr>
            <w:tcW w:w="2551" w:type="dxa"/>
          </w:tcPr>
          <w:p>
            <w:pPr>
              <w:pStyle w:val="0"/>
            </w:pPr>
            <w:r>
              <w:rPr>
                <w:sz w:val="20"/>
              </w:rPr>
              <w:t xml:space="preserve">Количество неврологических коек</w:t>
            </w:r>
          </w:p>
        </w:tc>
        <w:tc>
          <w:tcPr>
            <w:tcW w:w="1361" w:type="dxa"/>
          </w:tcPr>
          <w:p>
            <w:pPr>
              <w:pStyle w:val="0"/>
              <w:jc w:val="center"/>
            </w:pPr>
            <w:r>
              <w:rPr>
                <w:sz w:val="20"/>
              </w:rPr>
              <w:t xml:space="preserve">0</w:t>
            </w:r>
          </w:p>
        </w:tc>
        <w:tc>
          <w:tcPr>
            <w:tcW w:w="1191"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w:t>
            </w:r>
          </w:p>
        </w:tc>
        <w:tc>
          <w:tcPr>
            <w:tcW w:w="1417" w:type="dxa"/>
          </w:tcPr>
          <w:p>
            <w:pPr>
              <w:pStyle w:val="0"/>
              <w:jc w:val="center"/>
            </w:pPr>
            <w:r>
              <w:rPr>
                <w:sz w:val="20"/>
              </w:rPr>
              <w:t xml:space="preserve">-</w:t>
            </w:r>
          </w:p>
        </w:tc>
      </w:tr>
      <w:tr>
        <w:tc>
          <w:tcPr>
            <w:tcW w:w="2551" w:type="dxa"/>
          </w:tcPr>
          <w:p>
            <w:pPr>
              <w:pStyle w:val="0"/>
            </w:pPr>
            <w:r>
              <w:rPr>
                <w:sz w:val="20"/>
              </w:rPr>
              <w:t xml:space="preserve">Количество ангиографов</w:t>
            </w:r>
          </w:p>
        </w:tc>
        <w:tc>
          <w:tcPr>
            <w:tcW w:w="1361" w:type="dxa"/>
          </w:tcPr>
          <w:p>
            <w:pPr>
              <w:pStyle w:val="0"/>
              <w:jc w:val="center"/>
            </w:pPr>
            <w:r>
              <w:rPr>
                <w:sz w:val="20"/>
              </w:rPr>
              <w:t xml:space="preserve">1</w:t>
            </w:r>
          </w:p>
        </w:tc>
        <w:tc>
          <w:tcPr>
            <w:tcW w:w="1191" w:type="dxa"/>
          </w:tcPr>
          <w:p>
            <w:pPr>
              <w:pStyle w:val="0"/>
              <w:jc w:val="center"/>
            </w:pPr>
            <w:r>
              <w:rPr>
                <w:sz w:val="20"/>
              </w:rPr>
              <w:t xml:space="preserve">1</w:t>
            </w:r>
          </w:p>
        </w:tc>
        <w:tc>
          <w:tcPr>
            <w:tcW w:w="1276" w:type="dxa"/>
          </w:tcPr>
          <w:p>
            <w:pPr>
              <w:pStyle w:val="0"/>
              <w:jc w:val="center"/>
            </w:pPr>
            <w:r>
              <w:rPr>
                <w:sz w:val="20"/>
              </w:rPr>
              <w:t xml:space="preserve">1</w:t>
            </w:r>
          </w:p>
        </w:tc>
        <w:tc>
          <w:tcPr>
            <w:tcW w:w="1276" w:type="dxa"/>
          </w:tcPr>
          <w:p>
            <w:pPr>
              <w:pStyle w:val="0"/>
              <w:jc w:val="center"/>
            </w:pPr>
            <w:r>
              <w:rPr>
                <w:sz w:val="20"/>
              </w:rPr>
              <w:t xml:space="preserve">1</w:t>
            </w:r>
          </w:p>
        </w:tc>
        <w:tc>
          <w:tcPr>
            <w:tcW w:w="1417" w:type="dxa"/>
          </w:tcPr>
          <w:p>
            <w:pPr>
              <w:pStyle w:val="0"/>
              <w:jc w:val="center"/>
            </w:pPr>
            <w:r>
              <w:rPr>
                <w:sz w:val="20"/>
              </w:rPr>
              <w:t xml:space="preserve">2</w:t>
            </w:r>
          </w:p>
        </w:tc>
      </w:tr>
      <w:tr>
        <w:tc>
          <w:tcPr>
            <w:tcW w:w="2551" w:type="dxa"/>
          </w:tcPr>
          <w:p>
            <w:pPr>
              <w:pStyle w:val="0"/>
            </w:pPr>
            <w:r>
              <w:rPr>
                <w:sz w:val="20"/>
              </w:rPr>
              <w:t xml:space="preserve">Госпитализировано больных с ОКС</w:t>
            </w:r>
          </w:p>
        </w:tc>
        <w:tc>
          <w:tcPr>
            <w:tcW w:w="1361" w:type="dxa"/>
          </w:tcPr>
          <w:p>
            <w:pPr>
              <w:pStyle w:val="0"/>
              <w:jc w:val="center"/>
            </w:pPr>
            <w:r>
              <w:rPr>
                <w:sz w:val="20"/>
              </w:rPr>
              <w:t xml:space="preserve">1806</w:t>
            </w:r>
          </w:p>
        </w:tc>
        <w:tc>
          <w:tcPr>
            <w:tcW w:w="1191" w:type="dxa"/>
          </w:tcPr>
          <w:p>
            <w:pPr>
              <w:pStyle w:val="0"/>
              <w:jc w:val="center"/>
            </w:pPr>
            <w:r>
              <w:rPr>
                <w:sz w:val="20"/>
              </w:rPr>
              <w:t xml:space="preserve">2279</w:t>
            </w:r>
          </w:p>
        </w:tc>
        <w:tc>
          <w:tcPr>
            <w:tcW w:w="1276" w:type="dxa"/>
          </w:tcPr>
          <w:p>
            <w:pPr>
              <w:pStyle w:val="0"/>
              <w:jc w:val="center"/>
            </w:pPr>
            <w:r>
              <w:rPr>
                <w:sz w:val="20"/>
              </w:rPr>
              <w:t xml:space="preserve">2591</w:t>
            </w:r>
          </w:p>
        </w:tc>
        <w:tc>
          <w:tcPr>
            <w:tcW w:w="1276" w:type="dxa"/>
          </w:tcPr>
          <w:p>
            <w:pPr>
              <w:pStyle w:val="0"/>
              <w:jc w:val="center"/>
            </w:pPr>
            <w:r>
              <w:rPr>
                <w:sz w:val="20"/>
              </w:rPr>
              <w:t xml:space="preserve">2641</w:t>
            </w:r>
          </w:p>
        </w:tc>
        <w:tc>
          <w:tcPr>
            <w:tcW w:w="1417" w:type="dxa"/>
          </w:tcPr>
          <w:p>
            <w:pPr>
              <w:pStyle w:val="0"/>
              <w:jc w:val="center"/>
            </w:pPr>
            <w:r>
              <w:rPr>
                <w:sz w:val="20"/>
              </w:rPr>
              <w:t xml:space="preserve">2416</w:t>
            </w:r>
          </w:p>
        </w:tc>
      </w:tr>
      <w:tr>
        <w:tc>
          <w:tcPr>
            <w:tcW w:w="2551" w:type="dxa"/>
          </w:tcPr>
          <w:p>
            <w:pPr>
              <w:pStyle w:val="0"/>
            </w:pPr>
            <w:r>
              <w:rPr>
                <w:sz w:val="20"/>
              </w:rPr>
              <w:t xml:space="preserve">Выписано больных с ОКС</w:t>
            </w:r>
          </w:p>
        </w:tc>
        <w:tc>
          <w:tcPr>
            <w:tcW w:w="1361" w:type="dxa"/>
          </w:tcPr>
          <w:p>
            <w:pPr>
              <w:pStyle w:val="0"/>
              <w:jc w:val="center"/>
            </w:pPr>
            <w:r>
              <w:rPr>
                <w:sz w:val="20"/>
              </w:rPr>
              <w:t xml:space="preserve">1774</w:t>
            </w:r>
          </w:p>
        </w:tc>
        <w:tc>
          <w:tcPr>
            <w:tcW w:w="1191" w:type="dxa"/>
          </w:tcPr>
          <w:p>
            <w:pPr>
              <w:pStyle w:val="0"/>
              <w:jc w:val="center"/>
            </w:pPr>
            <w:r>
              <w:rPr>
                <w:sz w:val="20"/>
              </w:rPr>
              <w:t xml:space="preserve">2246</w:t>
            </w:r>
          </w:p>
        </w:tc>
        <w:tc>
          <w:tcPr>
            <w:tcW w:w="1276" w:type="dxa"/>
          </w:tcPr>
          <w:p>
            <w:pPr>
              <w:pStyle w:val="0"/>
              <w:jc w:val="center"/>
            </w:pPr>
            <w:r>
              <w:rPr>
                <w:sz w:val="20"/>
              </w:rPr>
              <w:t xml:space="preserve">2549</w:t>
            </w:r>
          </w:p>
        </w:tc>
        <w:tc>
          <w:tcPr>
            <w:tcW w:w="1276" w:type="dxa"/>
          </w:tcPr>
          <w:p>
            <w:pPr>
              <w:pStyle w:val="0"/>
              <w:jc w:val="center"/>
            </w:pPr>
            <w:r>
              <w:rPr>
                <w:sz w:val="20"/>
              </w:rPr>
              <w:t xml:space="preserve">2597</w:t>
            </w:r>
          </w:p>
        </w:tc>
        <w:tc>
          <w:tcPr>
            <w:tcW w:w="1417" w:type="dxa"/>
          </w:tcPr>
          <w:p>
            <w:pPr>
              <w:pStyle w:val="0"/>
              <w:jc w:val="center"/>
            </w:pPr>
            <w:r>
              <w:rPr>
                <w:sz w:val="20"/>
              </w:rPr>
              <w:t xml:space="preserve">2377</w:t>
            </w:r>
          </w:p>
        </w:tc>
      </w:tr>
      <w:tr>
        <w:tc>
          <w:tcPr>
            <w:tcW w:w="2551" w:type="dxa"/>
          </w:tcPr>
          <w:p>
            <w:pPr>
              <w:pStyle w:val="0"/>
            </w:pPr>
            <w:r>
              <w:rPr>
                <w:sz w:val="20"/>
              </w:rPr>
              <w:t xml:space="preserve">Умерло с ОКС</w:t>
            </w:r>
          </w:p>
        </w:tc>
        <w:tc>
          <w:tcPr>
            <w:tcW w:w="1361" w:type="dxa"/>
          </w:tcPr>
          <w:p>
            <w:pPr>
              <w:pStyle w:val="0"/>
              <w:jc w:val="center"/>
            </w:pPr>
            <w:r>
              <w:rPr>
                <w:sz w:val="20"/>
              </w:rPr>
              <w:t xml:space="preserve">32</w:t>
            </w:r>
          </w:p>
        </w:tc>
        <w:tc>
          <w:tcPr>
            <w:tcW w:w="1191" w:type="dxa"/>
          </w:tcPr>
          <w:p>
            <w:pPr>
              <w:pStyle w:val="0"/>
              <w:jc w:val="center"/>
            </w:pPr>
            <w:r>
              <w:rPr>
                <w:sz w:val="20"/>
              </w:rPr>
              <w:t xml:space="preserve">33</w:t>
            </w:r>
          </w:p>
        </w:tc>
        <w:tc>
          <w:tcPr>
            <w:tcW w:w="1276" w:type="dxa"/>
          </w:tcPr>
          <w:p>
            <w:pPr>
              <w:pStyle w:val="0"/>
              <w:jc w:val="center"/>
            </w:pPr>
            <w:r>
              <w:rPr>
                <w:sz w:val="20"/>
              </w:rPr>
              <w:t xml:space="preserve">42</w:t>
            </w:r>
          </w:p>
        </w:tc>
        <w:tc>
          <w:tcPr>
            <w:tcW w:w="1276" w:type="dxa"/>
          </w:tcPr>
          <w:p>
            <w:pPr>
              <w:pStyle w:val="0"/>
              <w:jc w:val="center"/>
            </w:pPr>
            <w:r>
              <w:rPr>
                <w:sz w:val="20"/>
              </w:rPr>
              <w:t xml:space="preserve">44</w:t>
            </w:r>
          </w:p>
        </w:tc>
        <w:tc>
          <w:tcPr>
            <w:tcW w:w="1417" w:type="dxa"/>
          </w:tcPr>
          <w:p>
            <w:pPr>
              <w:pStyle w:val="0"/>
              <w:jc w:val="center"/>
            </w:pPr>
            <w:r>
              <w:rPr>
                <w:sz w:val="20"/>
              </w:rPr>
              <w:t xml:space="preserve">39</w:t>
            </w:r>
          </w:p>
        </w:tc>
      </w:tr>
      <w:tr>
        <w:tc>
          <w:tcPr>
            <w:tcW w:w="2551" w:type="dxa"/>
          </w:tcPr>
          <w:p>
            <w:pPr>
              <w:pStyle w:val="0"/>
            </w:pPr>
            <w:r>
              <w:rPr>
                <w:sz w:val="20"/>
              </w:rPr>
              <w:t xml:space="preserve">Коронароангиография</w:t>
            </w:r>
          </w:p>
        </w:tc>
        <w:tc>
          <w:tcPr>
            <w:tcW w:w="1361" w:type="dxa"/>
          </w:tcPr>
          <w:p>
            <w:pPr>
              <w:pStyle w:val="0"/>
              <w:jc w:val="center"/>
            </w:pPr>
            <w:r>
              <w:rPr>
                <w:sz w:val="20"/>
              </w:rPr>
              <w:t xml:space="preserve">415</w:t>
            </w:r>
          </w:p>
        </w:tc>
        <w:tc>
          <w:tcPr>
            <w:tcW w:w="1191" w:type="dxa"/>
          </w:tcPr>
          <w:p>
            <w:pPr>
              <w:pStyle w:val="0"/>
              <w:jc w:val="center"/>
            </w:pPr>
            <w:r>
              <w:rPr>
                <w:sz w:val="20"/>
              </w:rPr>
              <w:t xml:space="preserve">1419 (408 - диагностические,</w:t>
            </w:r>
          </w:p>
          <w:p>
            <w:pPr>
              <w:pStyle w:val="0"/>
              <w:jc w:val="center"/>
            </w:pPr>
            <w:r>
              <w:rPr>
                <w:sz w:val="20"/>
              </w:rPr>
              <w:t xml:space="preserve">1011 - лечебные)</w:t>
            </w:r>
          </w:p>
        </w:tc>
        <w:tc>
          <w:tcPr>
            <w:tcW w:w="1276" w:type="dxa"/>
          </w:tcPr>
          <w:p>
            <w:pPr>
              <w:pStyle w:val="0"/>
              <w:jc w:val="center"/>
            </w:pPr>
            <w:r>
              <w:rPr>
                <w:sz w:val="20"/>
              </w:rPr>
              <w:t xml:space="preserve">1536 (367 - диагностические</w:t>
            </w:r>
          </w:p>
          <w:p>
            <w:pPr>
              <w:pStyle w:val="0"/>
              <w:jc w:val="center"/>
            </w:pPr>
            <w:r>
              <w:rPr>
                <w:sz w:val="20"/>
              </w:rPr>
              <w:t xml:space="preserve">1169 - лечебные)</w:t>
            </w:r>
          </w:p>
        </w:tc>
        <w:tc>
          <w:tcPr>
            <w:tcW w:w="1276" w:type="dxa"/>
          </w:tcPr>
          <w:p>
            <w:pPr>
              <w:pStyle w:val="0"/>
              <w:jc w:val="center"/>
            </w:pPr>
            <w:r>
              <w:rPr>
                <w:sz w:val="20"/>
              </w:rPr>
              <w:t xml:space="preserve">1505 (266 - диагностические</w:t>
            </w:r>
          </w:p>
          <w:p>
            <w:pPr>
              <w:pStyle w:val="0"/>
              <w:jc w:val="center"/>
            </w:pPr>
            <w:r>
              <w:rPr>
                <w:sz w:val="20"/>
              </w:rPr>
              <w:t xml:space="preserve">1239 - лечебные)</w:t>
            </w:r>
          </w:p>
        </w:tc>
        <w:tc>
          <w:tcPr>
            <w:tcW w:w="1417" w:type="dxa"/>
          </w:tcPr>
          <w:p>
            <w:pPr>
              <w:pStyle w:val="0"/>
              <w:jc w:val="center"/>
            </w:pPr>
            <w:r>
              <w:rPr>
                <w:sz w:val="20"/>
              </w:rPr>
              <w:t xml:space="preserve">2291 (565 - диагностические,</w:t>
            </w:r>
          </w:p>
          <w:p>
            <w:pPr>
              <w:pStyle w:val="0"/>
              <w:jc w:val="center"/>
            </w:pPr>
            <w:r>
              <w:rPr>
                <w:sz w:val="20"/>
              </w:rPr>
              <w:t xml:space="preserve">1726 - лечебные)</w:t>
            </w:r>
          </w:p>
        </w:tc>
      </w:tr>
      <w:tr>
        <w:tc>
          <w:tcPr>
            <w:tcW w:w="2551" w:type="dxa"/>
          </w:tcPr>
          <w:p>
            <w:pPr>
              <w:pStyle w:val="0"/>
            </w:pPr>
            <w:r>
              <w:rPr>
                <w:sz w:val="20"/>
              </w:rPr>
              <w:t xml:space="preserve">Стентирование коронарных артерий</w:t>
            </w:r>
          </w:p>
        </w:tc>
        <w:tc>
          <w:tcPr>
            <w:tcW w:w="1361" w:type="dxa"/>
          </w:tcPr>
          <w:p>
            <w:pPr>
              <w:pStyle w:val="0"/>
              <w:jc w:val="center"/>
            </w:pPr>
            <w:r>
              <w:rPr>
                <w:sz w:val="20"/>
              </w:rPr>
              <w:t xml:space="preserve">751</w:t>
            </w:r>
          </w:p>
        </w:tc>
        <w:tc>
          <w:tcPr>
            <w:tcW w:w="1191" w:type="dxa"/>
          </w:tcPr>
          <w:p>
            <w:pPr>
              <w:pStyle w:val="0"/>
              <w:jc w:val="center"/>
            </w:pPr>
            <w:r>
              <w:rPr>
                <w:sz w:val="20"/>
              </w:rPr>
              <w:t xml:space="preserve">1011</w:t>
            </w:r>
          </w:p>
        </w:tc>
        <w:tc>
          <w:tcPr>
            <w:tcW w:w="1276" w:type="dxa"/>
          </w:tcPr>
          <w:p>
            <w:pPr>
              <w:pStyle w:val="0"/>
              <w:jc w:val="center"/>
            </w:pPr>
            <w:r>
              <w:rPr>
                <w:sz w:val="20"/>
              </w:rPr>
              <w:t xml:space="preserve">1146</w:t>
            </w:r>
          </w:p>
        </w:tc>
        <w:tc>
          <w:tcPr>
            <w:tcW w:w="1276" w:type="dxa"/>
          </w:tcPr>
          <w:p>
            <w:pPr>
              <w:pStyle w:val="0"/>
              <w:jc w:val="center"/>
            </w:pPr>
            <w:r>
              <w:rPr>
                <w:sz w:val="20"/>
              </w:rPr>
              <w:t xml:space="preserve">1214</w:t>
            </w:r>
          </w:p>
        </w:tc>
        <w:tc>
          <w:tcPr>
            <w:tcW w:w="1417" w:type="dxa"/>
          </w:tcPr>
          <w:p>
            <w:pPr>
              <w:pStyle w:val="0"/>
              <w:jc w:val="center"/>
            </w:pPr>
            <w:r>
              <w:rPr>
                <w:sz w:val="20"/>
              </w:rPr>
              <w:t xml:space="preserve">1523</w:t>
            </w:r>
          </w:p>
        </w:tc>
      </w:tr>
      <w:tr>
        <w:tc>
          <w:tcPr>
            <w:tcW w:w="2551" w:type="dxa"/>
          </w:tcPr>
          <w:p>
            <w:pPr>
              <w:pStyle w:val="0"/>
            </w:pPr>
            <w:r>
              <w:rPr>
                <w:sz w:val="20"/>
              </w:rPr>
              <w:t xml:space="preserve">Имплантация ЭКС</w:t>
            </w:r>
          </w:p>
        </w:tc>
        <w:tc>
          <w:tcPr>
            <w:tcW w:w="1361" w:type="dxa"/>
          </w:tcPr>
          <w:p>
            <w:pPr>
              <w:pStyle w:val="0"/>
              <w:jc w:val="center"/>
            </w:pPr>
            <w:r>
              <w:rPr>
                <w:sz w:val="20"/>
              </w:rPr>
              <w:t xml:space="preserve">98</w:t>
            </w:r>
          </w:p>
        </w:tc>
        <w:tc>
          <w:tcPr>
            <w:tcW w:w="1191" w:type="dxa"/>
          </w:tcPr>
          <w:p>
            <w:pPr>
              <w:pStyle w:val="0"/>
              <w:jc w:val="center"/>
            </w:pPr>
            <w:r>
              <w:rPr>
                <w:sz w:val="20"/>
              </w:rPr>
              <w:t xml:space="preserve">78</w:t>
            </w:r>
          </w:p>
        </w:tc>
        <w:tc>
          <w:tcPr>
            <w:tcW w:w="1276" w:type="dxa"/>
          </w:tcPr>
          <w:p>
            <w:pPr>
              <w:pStyle w:val="0"/>
              <w:jc w:val="center"/>
            </w:pPr>
            <w:r>
              <w:rPr>
                <w:sz w:val="20"/>
              </w:rPr>
              <w:t xml:space="preserve">103</w:t>
            </w:r>
          </w:p>
        </w:tc>
        <w:tc>
          <w:tcPr>
            <w:tcW w:w="1276" w:type="dxa"/>
          </w:tcPr>
          <w:p>
            <w:pPr>
              <w:pStyle w:val="0"/>
              <w:jc w:val="center"/>
            </w:pPr>
            <w:r>
              <w:rPr>
                <w:sz w:val="20"/>
              </w:rPr>
              <w:t xml:space="preserve">87</w:t>
            </w:r>
          </w:p>
        </w:tc>
        <w:tc>
          <w:tcPr>
            <w:tcW w:w="1417" w:type="dxa"/>
          </w:tcPr>
          <w:p>
            <w:pPr>
              <w:pStyle w:val="0"/>
              <w:jc w:val="center"/>
            </w:pPr>
            <w:r>
              <w:rPr>
                <w:sz w:val="20"/>
              </w:rPr>
              <w:t xml:space="preserve">105</w:t>
            </w:r>
          </w:p>
        </w:tc>
      </w:tr>
      <w:tr>
        <w:tc>
          <w:tcPr>
            <w:tcW w:w="2551" w:type="dxa"/>
          </w:tcPr>
          <w:p>
            <w:pPr>
              <w:pStyle w:val="0"/>
            </w:pPr>
            <w:r>
              <w:rPr>
                <w:sz w:val="20"/>
              </w:rPr>
              <w:t xml:space="preserve">Госпитализировано с ОНМК</w:t>
            </w:r>
          </w:p>
        </w:tc>
        <w:tc>
          <w:tcPr>
            <w:tcW w:w="1361" w:type="dxa"/>
          </w:tcPr>
          <w:p>
            <w:pPr>
              <w:pStyle w:val="0"/>
              <w:jc w:val="center"/>
            </w:pPr>
            <w:r>
              <w:rPr>
                <w:sz w:val="20"/>
              </w:rPr>
              <w:t xml:space="preserve">0</w:t>
            </w:r>
          </w:p>
        </w:tc>
        <w:tc>
          <w:tcPr>
            <w:tcW w:w="1191" w:type="dxa"/>
          </w:tcPr>
          <w:p>
            <w:pPr>
              <w:pStyle w:val="0"/>
              <w:jc w:val="center"/>
            </w:pPr>
            <w:r>
              <w:rPr>
                <w:sz w:val="20"/>
              </w:rPr>
              <w:t xml:space="preserve">4</w:t>
            </w:r>
          </w:p>
        </w:tc>
        <w:tc>
          <w:tcPr>
            <w:tcW w:w="1276" w:type="dxa"/>
          </w:tcPr>
          <w:p>
            <w:pPr>
              <w:pStyle w:val="0"/>
              <w:jc w:val="center"/>
            </w:pPr>
            <w:r>
              <w:rPr>
                <w:sz w:val="20"/>
              </w:rPr>
              <w:t xml:space="preserve">4</w:t>
            </w:r>
          </w:p>
        </w:tc>
        <w:tc>
          <w:tcPr>
            <w:tcW w:w="1276" w:type="dxa"/>
          </w:tcPr>
          <w:p>
            <w:pPr>
              <w:pStyle w:val="0"/>
              <w:jc w:val="center"/>
            </w:pPr>
            <w:r>
              <w:rPr>
                <w:sz w:val="20"/>
              </w:rPr>
              <w:t xml:space="preserve">2</w:t>
            </w:r>
          </w:p>
        </w:tc>
        <w:tc>
          <w:tcPr>
            <w:tcW w:w="1417" w:type="dxa"/>
          </w:tcPr>
          <w:p>
            <w:pPr>
              <w:pStyle w:val="0"/>
              <w:jc w:val="center"/>
            </w:pPr>
            <w:r>
              <w:rPr>
                <w:sz w:val="20"/>
              </w:rPr>
              <w:t xml:space="preserve">1426</w:t>
            </w:r>
          </w:p>
        </w:tc>
      </w:tr>
      <w:tr>
        <w:tc>
          <w:tcPr>
            <w:tcW w:w="2551" w:type="dxa"/>
          </w:tcPr>
          <w:p>
            <w:pPr>
              <w:pStyle w:val="0"/>
            </w:pPr>
            <w:r>
              <w:rPr>
                <w:sz w:val="20"/>
              </w:rPr>
              <w:t xml:space="preserve">Выписано с ОНМК</w:t>
            </w:r>
          </w:p>
        </w:tc>
        <w:tc>
          <w:tcPr>
            <w:tcW w:w="1361" w:type="dxa"/>
          </w:tcPr>
          <w:p>
            <w:pPr>
              <w:pStyle w:val="0"/>
              <w:jc w:val="center"/>
            </w:pPr>
            <w:r>
              <w:rPr>
                <w:sz w:val="20"/>
              </w:rPr>
              <w:t xml:space="preserve">0</w:t>
            </w:r>
          </w:p>
        </w:tc>
        <w:tc>
          <w:tcPr>
            <w:tcW w:w="1191" w:type="dxa"/>
          </w:tcPr>
          <w:p>
            <w:pPr>
              <w:pStyle w:val="0"/>
              <w:jc w:val="center"/>
            </w:pPr>
            <w:r>
              <w:rPr>
                <w:sz w:val="20"/>
              </w:rPr>
              <w:t xml:space="preserve">2</w:t>
            </w:r>
          </w:p>
        </w:tc>
        <w:tc>
          <w:tcPr>
            <w:tcW w:w="1276" w:type="dxa"/>
          </w:tcPr>
          <w:p>
            <w:pPr>
              <w:pStyle w:val="0"/>
              <w:jc w:val="center"/>
            </w:pPr>
            <w:r>
              <w:rPr>
                <w:sz w:val="20"/>
              </w:rPr>
              <w:t xml:space="preserve">0</w:t>
            </w:r>
          </w:p>
        </w:tc>
        <w:tc>
          <w:tcPr>
            <w:tcW w:w="1276" w:type="dxa"/>
          </w:tcPr>
          <w:p>
            <w:pPr>
              <w:pStyle w:val="0"/>
              <w:jc w:val="center"/>
            </w:pPr>
            <w:r>
              <w:rPr>
                <w:sz w:val="20"/>
              </w:rPr>
              <w:t xml:space="preserve">2</w:t>
            </w:r>
          </w:p>
        </w:tc>
        <w:tc>
          <w:tcPr>
            <w:tcW w:w="1417" w:type="dxa"/>
          </w:tcPr>
          <w:p>
            <w:pPr>
              <w:pStyle w:val="0"/>
              <w:jc w:val="center"/>
            </w:pPr>
            <w:r>
              <w:rPr>
                <w:sz w:val="20"/>
              </w:rPr>
              <w:t xml:space="preserve">1257</w:t>
            </w:r>
          </w:p>
        </w:tc>
      </w:tr>
      <w:tr>
        <w:tc>
          <w:tcPr>
            <w:tcW w:w="2551" w:type="dxa"/>
          </w:tcPr>
          <w:p>
            <w:pPr>
              <w:pStyle w:val="0"/>
            </w:pPr>
            <w:r>
              <w:rPr>
                <w:sz w:val="20"/>
              </w:rPr>
              <w:t xml:space="preserve">Умерло с ОНМК</w:t>
            </w:r>
          </w:p>
        </w:tc>
        <w:tc>
          <w:tcPr>
            <w:tcW w:w="1361" w:type="dxa"/>
          </w:tcPr>
          <w:p>
            <w:pPr>
              <w:pStyle w:val="0"/>
              <w:jc w:val="center"/>
            </w:pPr>
            <w:r>
              <w:rPr>
                <w:sz w:val="20"/>
              </w:rPr>
              <w:t xml:space="preserve">0</w:t>
            </w:r>
          </w:p>
        </w:tc>
        <w:tc>
          <w:tcPr>
            <w:tcW w:w="1191" w:type="dxa"/>
          </w:tcPr>
          <w:p>
            <w:pPr>
              <w:pStyle w:val="0"/>
              <w:jc w:val="center"/>
            </w:pPr>
            <w:r>
              <w:rPr>
                <w:sz w:val="20"/>
              </w:rPr>
              <w:t xml:space="preserve">2</w:t>
            </w:r>
          </w:p>
        </w:tc>
        <w:tc>
          <w:tcPr>
            <w:tcW w:w="1276" w:type="dxa"/>
          </w:tcPr>
          <w:p>
            <w:pPr>
              <w:pStyle w:val="0"/>
              <w:jc w:val="center"/>
            </w:pPr>
            <w:r>
              <w:rPr>
                <w:sz w:val="20"/>
              </w:rPr>
              <w:t xml:space="preserve">4</w:t>
            </w:r>
          </w:p>
        </w:tc>
        <w:tc>
          <w:tcPr>
            <w:tcW w:w="1276" w:type="dxa"/>
          </w:tcPr>
          <w:p>
            <w:pPr>
              <w:pStyle w:val="0"/>
              <w:jc w:val="center"/>
            </w:pPr>
            <w:r>
              <w:rPr>
                <w:sz w:val="20"/>
              </w:rPr>
              <w:t xml:space="preserve">0</w:t>
            </w:r>
          </w:p>
        </w:tc>
        <w:tc>
          <w:tcPr>
            <w:tcW w:w="1417" w:type="dxa"/>
          </w:tcPr>
          <w:p>
            <w:pPr>
              <w:pStyle w:val="0"/>
              <w:jc w:val="center"/>
            </w:pPr>
            <w:r>
              <w:rPr>
                <w:sz w:val="20"/>
              </w:rPr>
              <w:t xml:space="preserve">142</w:t>
            </w:r>
          </w:p>
        </w:tc>
      </w:tr>
      <w:tr>
        <w:tc>
          <w:tcPr>
            <w:tcW w:w="2551" w:type="dxa"/>
          </w:tcPr>
          <w:p>
            <w:pPr>
              <w:pStyle w:val="0"/>
            </w:pPr>
            <w:r>
              <w:rPr>
                <w:sz w:val="20"/>
              </w:rPr>
              <w:t xml:space="preserve">Проведено тромболитических терапий пациентам с ОНМК</w:t>
            </w:r>
          </w:p>
        </w:tc>
        <w:tc>
          <w:tcPr>
            <w:tcW w:w="1361" w:type="dxa"/>
          </w:tcPr>
          <w:p>
            <w:pPr>
              <w:pStyle w:val="0"/>
              <w:jc w:val="center"/>
            </w:pPr>
            <w:r>
              <w:rPr>
                <w:sz w:val="20"/>
              </w:rPr>
              <w:t xml:space="preserve">0</w:t>
            </w:r>
          </w:p>
        </w:tc>
        <w:tc>
          <w:tcPr>
            <w:tcW w:w="1191"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0</w:t>
            </w:r>
          </w:p>
        </w:tc>
        <w:tc>
          <w:tcPr>
            <w:tcW w:w="1417" w:type="dxa"/>
          </w:tcPr>
          <w:p>
            <w:pPr>
              <w:pStyle w:val="0"/>
              <w:jc w:val="center"/>
            </w:pPr>
            <w:r>
              <w:rPr>
                <w:sz w:val="20"/>
              </w:rPr>
              <w:t xml:space="preserve">97</w:t>
            </w:r>
          </w:p>
        </w:tc>
      </w:tr>
      <w:tr>
        <w:tc>
          <w:tcPr>
            <w:tcW w:w="2551" w:type="dxa"/>
          </w:tcPr>
          <w:p>
            <w:pPr>
              <w:pStyle w:val="0"/>
            </w:pPr>
            <w:r>
              <w:rPr>
                <w:sz w:val="20"/>
              </w:rPr>
              <w:t xml:space="preserve">Число пациентов, пролеченных по поводу:</w:t>
            </w:r>
          </w:p>
        </w:tc>
        <w:tc>
          <w:tcPr>
            <w:tcW w:w="1361" w:type="dxa"/>
          </w:tcPr>
          <w:p>
            <w:pPr>
              <w:pStyle w:val="0"/>
              <w:jc w:val="center"/>
            </w:pPr>
            <w:r>
              <w:rPr>
                <w:sz w:val="20"/>
              </w:rPr>
            </w:r>
          </w:p>
        </w:tc>
        <w:tc>
          <w:tcPr>
            <w:tcW w:w="1191"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417" w:type="dxa"/>
          </w:tcPr>
          <w:p>
            <w:pPr>
              <w:pStyle w:val="0"/>
              <w:jc w:val="center"/>
            </w:pPr>
            <w:r>
              <w:rPr>
                <w:sz w:val="20"/>
              </w:rPr>
            </w:r>
          </w:p>
        </w:tc>
      </w:tr>
      <w:tr>
        <w:tc>
          <w:tcPr>
            <w:tcW w:w="2551" w:type="dxa"/>
          </w:tcPr>
          <w:p>
            <w:pPr>
              <w:pStyle w:val="0"/>
            </w:pPr>
            <w:r>
              <w:rPr>
                <w:sz w:val="20"/>
              </w:rPr>
              <w:t xml:space="preserve">Острой декомпенсации хронической сердечной недостаточности</w:t>
            </w:r>
          </w:p>
        </w:tc>
        <w:tc>
          <w:tcPr>
            <w:tcW w:w="1361" w:type="dxa"/>
          </w:tcPr>
          <w:p>
            <w:pPr>
              <w:pStyle w:val="0"/>
              <w:jc w:val="center"/>
            </w:pPr>
            <w:r>
              <w:rPr>
                <w:sz w:val="20"/>
              </w:rPr>
              <w:t xml:space="preserve">110</w:t>
            </w:r>
          </w:p>
        </w:tc>
        <w:tc>
          <w:tcPr>
            <w:tcW w:w="1191" w:type="dxa"/>
          </w:tcPr>
          <w:p>
            <w:pPr>
              <w:pStyle w:val="0"/>
              <w:jc w:val="center"/>
            </w:pPr>
            <w:r>
              <w:rPr>
                <w:sz w:val="20"/>
              </w:rPr>
              <w:t xml:space="preserve">125</w:t>
            </w:r>
          </w:p>
        </w:tc>
        <w:tc>
          <w:tcPr>
            <w:tcW w:w="1276" w:type="dxa"/>
          </w:tcPr>
          <w:p>
            <w:pPr>
              <w:pStyle w:val="0"/>
              <w:jc w:val="center"/>
            </w:pPr>
            <w:r>
              <w:rPr>
                <w:sz w:val="20"/>
              </w:rPr>
              <w:t xml:space="preserve">164</w:t>
            </w:r>
          </w:p>
        </w:tc>
        <w:tc>
          <w:tcPr>
            <w:tcW w:w="1276" w:type="dxa"/>
          </w:tcPr>
          <w:p>
            <w:pPr>
              <w:pStyle w:val="0"/>
              <w:jc w:val="center"/>
            </w:pPr>
            <w:r>
              <w:rPr>
                <w:sz w:val="20"/>
              </w:rPr>
              <w:t xml:space="preserve">147</w:t>
            </w:r>
          </w:p>
        </w:tc>
        <w:tc>
          <w:tcPr>
            <w:tcW w:w="1417" w:type="dxa"/>
          </w:tcPr>
          <w:p>
            <w:pPr>
              <w:pStyle w:val="0"/>
              <w:jc w:val="center"/>
            </w:pPr>
            <w:r>
              <w:rPr>
                <w:sz w:val="20"/>
              </w:rPr>
              <w:t xml:space="preserve">157</w:t>
            </w:r>
          </w:p>
        </w:tc>
      </w:tr>
      <w:tr>
        <w:tc>
          <w:tcPr>
            <w:tcW w:w="2551" w:type="dxa"/>
          </w:tcPr>
          <w:p>
            <w:pPr>
              <w:pStyle w:val="0"/>
            </w:pPr>
            <w:r>
              <w:rPr>
                <w:sz w:val="20"/>
              </w:rPr>
              <w:t xml:space="preserve">Пароксизмов фибрилляции предсердий и других нарушений сердечного ритма и проводимости</w:t>
            </w:r>
          </w:p>
        </w:tc>
        <w:tc>
          <w:tcPr>
            <w:tcW w:w="1361" w:type="dxa"/>
          </w:tcPr>
          <w:p>
            <w:pPr>
              <w:pStyle w:val="0"/>
              <w:jc w:val="center"/>
            </w:pPr>
            <w:r>
              <w:rPr>
                <w:sz w:val="20"/>
              </w:rPr>
              <w:t xml:space="preserve">1380</w:t>
            </w:r>
          </w:p>
        </w:tc>
        <w:tc>
          <w:tcPr>
            <w:tcW w:w="1191" w:type="dxa"/>
          </w:tcPr>
          <w:p>
            <w:pPr>
              <w:pStyle w:val="0"/>
              <w:jc w:val="center"/>
            </w:pPr>
            <w:r>
              <w:rPr>
                <w:sz w:val="20"/>
              </w:rPr>
              <w:t xml:space="preserve">1204</w:t>
            </w:r>
          </w:p>
        </w:tc>
        <w:tc>
          <w:tcPr>
            <w:tcW w:w="1276" w:type="dxa"/>
          </w:tcPr>
          <w:p>
            <w:pPr>
              <w:pStyle w:val="0"/>
              <w:jc w:val="center"/>
            </w:pPr>
            <w:r>
              <w:rPr>
                <w:sz w:val="20"/>
              </w:rPr>
              <w:t xml:space="preserve">920</w:t>
            </w:r>
          </w:p>
        </w:tc>
        <w:tc>
          <w:tcPr>
            <w:tcW w:w="1276" w:type="dxa"/>
          </w:tcPr>
          <w:p>
            <w:pPr>
              <w:pStyle w:val="0"/>
              <w:jc w:val="center"/>
            </w:pPr>
            <w:r>
              <w:rPr>
                <w:sz w:val="20"/>
              </w:rPr>
              <w:t xml:space="preserve">2628</w:t>
            </w:r>
          </w:p>
        </w:tc>
        <w:tc>
          <w:tcPr>
            <w:tcW w:w="1417" w:type="dxa"/>
          </w:tcPr>
          <w:p>
            <w:pPr>
              <w:pStyle w:val="0"/>
              <w:jc w:val="center"/>
            </w:pPr>
            <w:r>
              <w:rPr>
                <w:sz w:val="20"/>
              </w:rPr>
              <w:t xml:space="preserve">1475</w:t>
            </w:r>
          </w:p>
        </w:tc>
      </w:tr>
      <w:tr>
        <w:tc>
          <w:tcPr>
            <w:tcW w:w="2551" w:type="dxa"/>
          </w:tcPr>
          <w:p>
            <w:pPr>
              <w:pStyle w:val="0"/>
            </w:pPr>
            <w:r>
              <w:rPr>
                <w:sz w:val="20"/>
              </w:rPr>
              <w:t xml:space="preserve">Гипертонических кризов</w:t>
            </w:r>
          </w:p>
        </w:tc>
        <w:tc>
          <w:tcPr>
            <w:tcW w:w="1361" w:type="dxa"/>
          </w:tcPr>
          <w:p>
            <w:pPr>
              <w:pStyle w:val="0"/>
              <w:jc w:val="center"/>
            </w:pPr>
            <w:r>
              <w:rPr>
                <w:sz w:val="20"/>
              </w:rPr>
              <w:t xml:space="preserve">126</w:t>
            </w:r>
          </w:p>
        </w:tc>
        <w:tc>
          <w:tcPr>
            <w:tcW w:w="1191" w:type="dxa"/>
          </w:tcPr>
          <w:p>
            <w:pPr>
              <w:pStyle w:val="0"/>
              <w:jc w:val="center"/>
            </w:pPr>
            <w:r>
              <w:rPr>
                <w:sz w:val="20"/>
              </w:rPr>
              <w:t xml:space="preserve">н/д</w:t>
            </w:r>
          </w:p>
        </w:tc>
        <w:tc>
          <w:tcPr>
            <w:tcW w:w="1276" w:type="dxa"/>
          </w:tcPr>
          <w:p>
            <w:pPr>
              <w:pStyle w:val="0"/>
              <w:jc w:val="center"/>
            </w:pPr>
            <w:r>
              <w:rPr>
                <w:sz w:val="20"/>
              </w:rPr>
              <w:t xml:space="preserve">н/д</w:t>
            </w:r>
          </w:p>
        </w:tc>
        <w:tc>
          <w:tcPr>
            <w:tcW w:w="1276" w:type="dxa"/>
          </w:tcPr>
          <w:p>
            <w:pPr>
              <w:pStyle w:val="0"/>
              <w:jc w:val="center"/>
            </w:pPr>
            <w:r>
              <w:rPr>
                <w:sz w:val="20"/>
              </w:rPr>
              <w:t xml:space="preserve">н/д</w:t>
            </w:r>
          </w:p>
        </w:tc>
        <w:tc>
          <w:tcPr>
            <w:tcW w:w="1417" w:type="dxa"/>
          </w:tcPr>
          <w:p>
            <w:pPr>
              <w:pStyle w:val="0"/>
              <w:jc w:val="center"/>
            </w:pPr>
            <w:r>
              <w:rPr>
                <w:sz w:val="20"/>
              </w:rPr>
              <w:t xml:space="preserve">1</w:t>
            </w:r>
          </w:p>
        </w:tc>
      </w:tr>
      <w:tr>
        <w:tc>
          <w:tcPr>
            <w:tcW w:w="2551" w:type="dxa"/>
          </w:tcPr>
          <w:p>
            <w:pPr>
              <w:pStyle w:val="0"/>
            </w:pPr>
            <w:r>
              <w:rPr>
                <w:sz w:val="20"/>
              </w:rPr>
              <w:t xml:space="preserve">Кардиогенного шока</w:t>
            </w:r>
          </w:p>
        </w:tc>
        <w:tc>
          <w:tcPr>
            <w:tcW w:w="1361" w:type="dxa"/>
          </w:tcPr>
          <w:p>
            <w:pPr>
              <w:pStyle w:val="0"/>
              <w:jc w:val="center"/>
            </w:pPr>
            <w:r>
              <w:rPr>
                <w:sz w:val="20"/>
              </w:rPr>
              <w:t xml:space="preserve">12</w:t>
            </w:r>
          </w:p>
        </w:tc>
        <w:tc>
          <w:tcPr>
            <w:tcW w:w="1191" w:type="dxa"/>
          </w:tcPr>
          <w:p>
            <w:pPr>
              <w:pStyle w:val="0"/>
              <w:jc w:val="center"/>
            </w:pPr>
            <w:r>
              <w:rPr>
                <w:sz w:val="20"/>
              </w:rPr>
              <w:t xml:space="preserve">28</w:t>
            </w:r>
          </w:p>
        </w:tc>
        <w:tc>
          <w:tcPr>
            <w:tcW w:w="1276" w:type="dxa"/>
          </w:tcPr>
          <w:p>
            <w:pPr>
              <w:pStyle w:val="0"/>
              <w:jc w:val="center"/>
            </w:pPr>
            <w:r>
              <w:rPr>
                <w:sz w:val="20"/>
              </w:rPr>
              <w:t xml:space="preserve">36</w:t>
            </w:r>
          </w:p>
        </w:tc>
        <w:tc>
          <w:tcPr>
            <w:tcW w:w="1276" w:type="dxa"/>
          </w:tcPr>
          <w:p>
            <w:pPr>
              <w:pStyle w:val="0"/>
              <w:jc w:val="center"/>
            </w:pPr>
            <w:r>
              <w:rPr>
                <w:sz w:val="20"/>
              </w:rPr>
              <w:t xml:space="preserve">18</w:t>
            </w:r>
          </w:p>
        </w:tc>
        <w:tc>
          <w:tcPr>
            <w:tcW w:w="1417" w:type="dxa"/>
          </w:tcPr>
          <w:p>
            <w:pPr>
              <w:pStyle w:val="0"/>
              <w:jc w:val="center"/>
            </w:pPr>
            <w:r>
              <w:rPr>
                <w:sz w:val="20"/>
              </w:rPr>
              <w:t xml:space="preserve">25</w:t>
            </w:r>
          </w:p>
        </w:tc>
      </w:tr>
      <w:tr>
        <w:tc>
          <w:tcPr>
            <w:tcW w:w="2551" w:type="dxa"/>
          </w:tcPr>
          <w:p>
            <w:pPr>
              <w:pStyle w:val="0"/>
            </w:pPr>
            <w:r>
              <w:rPr>
                <w:sz w:val="20"/>
              </w:rPr>
              <w:t xml:space="preserve">Количество проведенных нагрузочных проб, всего</w:t>
            </w:r>
          </w:p>
        </w:tc>
        <w:tc>
          <w:tcPr>
            <w:tcW w:w="1361" w:type="dxa"/>
          </w:tcPr>
          <w:p>
            <w:pPr>
              <w:pStyle w:val="0"/>
              <w:jc w:val="center"/>
            </w:pPr>
            <w:r>
              <w:rPr>
                <w:sz w:val="20"/>
              </w:rPr>
              <w:t xml:space="preserve">914</w:t>
            </w:r>
          </w:p>
        </w:tc>
        <w:tc>
          <w:tcPr>
            <w:tcW w:w="1191" w:type="dxa"/>
          </w:tcPr>
          <w:p>
            <w:pPr>
              <w:pStyle w:val="0"/>
              <w:jc w:val="center"/>
            </w:pPr>
            <w:r>
              <w:rPr>
                <w:sz w:val="20"/>
              </w:rPr>
              <w:t xml:space="preserve">1118</w:t>
            </w:r>
          </w:p>
        </w:tc>
        <w:tc>
          <w:tcPr>
            <w:tcW w:w="1276" w:type="dxa"/>
          </w:tcPr>
          <w:p>
            <w:pPr>
              <w:pStyle w:val="0"/>
              <w:jc w:val="center"/>
            </w:pPr>
            <w:r>
              <w:rPr>
                <w:sz w:val="20"/>
              </w:rPr>
              <w:t xml:space="preserve">1902</w:t>
            </w:r>
          </w:p>
        </w:tc>
        <w:tc>
          <w:tcPr>
            <w:tcW w:w="1276" w:type="dxa"/>
          </w:tcPr>
          <w:p>
            <w:pPr>
              <w:pStyle w:val="0"/>
              <w:jc w:val="center"/>
            </w:pPr>
            <w:r>
              <w:rPr>
                <w:sz w:val="20"/>
              </w:rPr>
              <w:t xml:space="preserve">3633</w:t>
            </w:r>
          </w:p>
        </w:tc>
        <w:tc>
          <w:tcPr>
            <w:tcW w:w="1417" w:type="dxa"/>
          </w:tcPr>
          <w:p>
            <w:pPr>
              <w:pStyle w:val="0"/>
              <w:jc w:val="center"/>
            </w:pPr>
            <w:r>
              <w:rPr>
                <w:sz w:val="20"/>
              </w:rPr>
              <w:t xml:space="preserve">4665</w:t>
            </w:r>
          </w:p>
        </w:tc>
      </w:tr>
      <w:tr>
        <w:tc>
          <w:tcPr>
            <w:tcW w:w="2551" w:type="dxa"/>
          </w:tcPr>
          <w:p>
            <w:pPr>
              <w:pStyle w:val="0"/>
            </w:pPr>
            <w:r>
              <w:rPr>
                <w:sz w:val="20"/>
              </w:rPr>
              <w:t xml:space="preserve">из них стресс-эхокардиография</w:t>
            </w:r>
          </w:p>
        </w:tc>
        <w:tc>
          <w:tcPr>
            <w:tcW w:w="1361" w:type="dxa"/>
          </w:tcPr>
          <w:p>
            <w:pPr>
              <w:pStyle w:val="0"/>
              <w:jc w:val="center"/>
            </w:pPr>
            <w:r>
              <w:rPr>
                <w:sz w:val="20"/>
              </w:rPr>
              <w:t xml:space="preserve">2</w:t>
            </w:r>
          </w:p>
        </w:tc>
        <w:tc>
          <w:tcPr>
            <w:tcW w:w="1191"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0</w:t>
            </w:r>
          </w:p>
        </w:tc>
        <w:tc>
          <w:tcPr>
            <w:tcW w:w="1417" w:type="dxa"/>
          </w:tcPr>
          <w:p>
            <w:pPr>
              <w:pStyle w:val="0"/>
              <w:jc w:val="center"/>
            </w:pPr>
            <w:r>
              <w:rPr>
                <w:sz w:val="20"/>
              </w:rPr>
              <w:t xml:space="preserve">3125</w:t>
            </w:r>
          </w:p>
        </w:tc>
      </w:tr>
    </w:tbl>
    <w:p>
      <w:pPr>
        <w:pStyle w:val="0"/>
        <w:jc w:val="both"/>
      </w:pPr>
      <w:r>
        <w:rPr>
          <w:sz w:val="20"/>
        </w:rPr>
      </w:r>
    </w:p>
    <w:p>
      <w:pPr>
        <w:pStyle w:val="0"/>
        <w:ind w:firstLine="540"/>
        <w:jc w:val="both"/>
      </w:pPr>
      <w:r>
        <w:rPr>
          <w:sz w:val="20"/>
        </w:rPr>
        <w:t xml:space="preserve">В зоне обслуживания республиканского сосудистого центра ГБУЗ "Республиканская клиническая больница" Министерства здравоохранения Кабардино-Балкарской Республики (далее - РСЦ при ОНМК) проживают 236622 человека взрослого населения.</w:t>
      </w:r>
    </w:p>
    <w:p>
      <w:pPr>
        <w:pStyle w:val="0"/>
        <w:spacing w:before="200" w:lineRule="auto"/>
        <w:ind w:firstLine="540"/>
        <w:jc w:val="both"/>
      </w:pPr>
      <w:r>
        <w:rPr>
          <w:sz w:val="20"/>
        </w:rPr>
        <w:t xml:space="preserve">В составе РСЦ при ОНМК функционируют:</w:t>
      </w:r>
    </w:p>
    <w:p>
      <w:pPr>
        <w:pStyle w:val="0"/>
        <w:spacing w:before="200" w:lineRule="auto"/>
        <w:ind w:firstLine="540"/>
        <w:jc w:val="both"/>
      </w:pPr>
      <w:r>
        <w:rPr>
          <w:sz w:val="20"/>
        </w:rPr>
        <w:t xml:space="preserve">отделение кардиологии на 25 коек;</w:t>
      </w:r>
    </w:p>
    <w:p>
      <w:pPr>
        <w:pStyle w:val="0"/>
        <w:spacing w:before="200" w:lineRule="auto"/>
        <w:ind w:firstLine="540"/>
        <w:jc w:val="both"/>
      </w:pPr>
      <w:r>
        <w:rPr>
          <w:sz w:val="20"/>
        </w:rPr>
        <w:t xml:space="preserve">неврологическое отделение для больных с ОНМК с блоком интенсивной терапии на 54 койки (44 + 15 для реабилитации и 4 койки реабилитации дневного стационара), в том числе 12 коек реанимации;</w:t>
      </w:r>
    </w:p>
    <w:p>
      <w:pPr>
        <w:pStyle w:val="0"/>
        <w:spacing w:before="200" w:lineRule="auto"/>
        <w:ind w:firstLine="540"/>
        <w:jc w:val="both"/>
      </w:pPr>
      <w:r>
        <w:rPr>
          <w:sz w:val="20"/>
        </w:rPr>
        <w:t xml:space="preserve">отделение рентгенхирургических методов диагностики и лечения;</w:t>
      </w:r>
    </w:p>
    <w:p>
      <w:pPr>
        <w:pStyle w:val="0"/>
        <w:spacing w:before="200" w:lineRule="auto"/>
        <w:ind w:firstLine="540"/>
        <w:jc w:val="both"/>
      </w:pPr>
      <w:r>
        <w:rPr>
          <w:sz w:val="20"/>
        </w:rPr>
        <w:t xml:space="preserve">отделение лучевой диагностики с кабинетами компьютерной томографии и магнитно-резонансной томографии.</w:t>
      </w:r>
    </w:p>
    <w:p>
      <w:pPr>
        <w:pStyle w:val="0"/>
        <w:spacing w:before="200" w:lineRule="auto"/>
        <w:ind w:firstLine="540"/>
        <w:jc w:val="both"/>
      </w:pPr>
      <w:r>
        <w:rPr>
          <w:sz w:val="20"/>
        </w:rPr>
        <w:t xml:space="preserve">Оказание медицинской помощи пациентам с ОКС, в том числе выполнение чрескожных коронарных вмешательств, осуществлялось в РСЦ при ОНМК в режиме 24/2 до 5 декабря 2020 г., в настоящее время отделение выполняет плановую работу, а при ОНМК - в режиме 24/7.</w:t>
      </w:r>
    </w:p>
    <w:p>
      <w:pPr>
        <w:pStyle w:val="0"/>
        <w:spacing w:before="200" w:lineRule="auto"/>
        <w:ind w:firstLine="540"/>
        <w:jc w:val="both"/>
      </w:pPr>
      <w:r>
        <w:rPr>
          <w:sz w:val="20"/>
        </w:rPr>
        <w:t xml:space="preserve">В РСЦ при ОНМК имеется ангиографическая установка с высокой степенью износа, что создает риски ограничения доступности чрескожного коронарного вмешательства в случае поломки аппарата.</w:t>
      </w:r>
    </w:p>
    <w:p>
      <w:pPr>
        <w:pStyle w:val="0"/>
        <w:spacing w:before="200" w:lineRule="auto"/>
        <w:ind w:firstLine="540"/>
        <w:jc w:val="both"/>
      </w:pPr>
      <w:r>
        <w:rPr>
          <w:sz w:val="20"/>
        </w:rPr>
        <w:t xml:space="preserve">Консультативная поликлиника РСЦ при ОНМК осуществляет отбор пациентов, нуждающихся в проведении высокотехнологичных методов диагностики и лечения.</w:t>
      </w:r>
    </w:p>
    <w:p>
      <w:pPr>
        <w:pStyle w:val="0"/>
        <w:spacing w:before="200" w:lineRule="auto"/>
        <w:ind w:firstLine="540"/>
        <w:jc w:val="both"/>
      </w:pPr>
      <w:r>
        <w:rPr>
          <w:sz w:val="20"/>
        </w:rPr>
        <w:t xml:space="preserve">В рамках реализации регионального проекта "Борьба с сердечно-сосудистыми заболеваниями в Кабардино-Балкарской Республике" для РСЦ при ОНМК закуплено следующее оборудование:</w:t>
      </w:r>
    </w:p>
    <w:p>
      <w:pPr>
        <w:pStyle w:val="0"/>
        <w:spacing w:before="200" w:lineRule="auto"/>
        <w:ind w:firstLine="540"/>
        <w:jc w:val="both"/>
      </w:pPr>
      <w:r>
        <w:rPr>
          <w:sz w:val="20"/>
        </w:rPr>
        <w:t xml:space="preserve">в 2019 году - комплекс диагностический для ультразвуковых исследований экспертного класса с возможностью исследования брахиоцефальных сосудов, аорты, нижней полой вены, выполнения транскраниальной и чрезпищеводной эхокардиографии, микроскоп операционный, прикроватное кресло с высокими и опускающимися подлокотниками;</w:t>
      </w:r>
    </w:p>
    <w:p>
      <w:pPr>
        <w:pStyle w:val="0"/>
        <w:spacing w:before="200" w:lineRule="auto"/>
        <w:ind w:firstLine="540"/>
        <w:jc w:val="both"/>
      </w:pPr>
      <w:r>
        <w:rPr>
          <w:sz w:val="20"/>
        </w:rPr>
        <w:t xml:space="preserve">в 2020 году - 2 аппарата для искусственной вентиляции легких и томограф магнитно-резонансный от 1,5 Тл;</w:t>
      </w:r>
    </w:p>
    <w:p>
      <w:pPr>
        <w:pStyle w:val="0"/>
        <w:spacing w:before="200" w:lineRule="auto"/>
        <w:ind w:firstLine="540"/>
        <w:jc w:val="both"/>
      </w:pPr>
      <w:r>
        <w:rPr>
          <w:sz w:val="20"/>
        </w:rPr>
        <w:t xml:space="preserve">в 2021 году - стол для кинезотерапии;</w:t>
      </w:r>
    </w:p>
    <w:p>
      <w:pPr>
        <w:pStyle w:val="0"/>
        <w:spacing w:before="200" w:lineRule="auto"/>
        <w:ind w:firstLine="540"/>
        <w:jc w:val="both"/>
      </w:pPr>
      <w:r>
        <w:rPr>
          <w:sz w:val="20"/>
        </w:rPr>
        <w:t xml:space="preserve">в 2022 году - 1 томограф рентгеновский компьютерный от 128 срезов с программным обеспечением и сопутствующим оборудованием для выполнения исследований сердца и головного мозга, в том числе перфузии и КТ-ангиографии, 6 аппаратов для искусственной вентиляции легких;</w:t>
      </w:r>
    </w:p>
    <w:p>
      <w:pPr>
        <w:pStyle w:val="0"/>
        <w:spacing w:before="200" w:lineRule="auto"/>
        <w:ind w:firstLine="540"/>
        <w:jc w:val="both"/>
      </w:pPr>
      <w:r>
        <w:rPr>
          <w:sz w:val="20"/>
        </w:rPr>
        <w:t xml:space="preserve">в 2023 году - комплект мягких модулей для зала лечебной физкультуры;</w:t>
      </w:r>
    </w:p>
    <w:p>
      <w:pPr>
        <w:pStyle w:val="0"/>
        <w:spacing w:before="200" w:lineRule="auto"/>
        <w:ind w:firstLine="540"/>
        <w:jc w:val="both"/>
      </w:pPr>
      <w:r>
        <w:rPr>
          <w:sz w:val="20"/>
        </w:rPr>
        <w:t xml:space="preserve">в 2024 году - комплект мягких модулей для зала лечебной физкультуры.</w:t>
      </w:r>
    </w:p>
    <w:p>
      <w:pPr>
        <w:pStyle w:val="0"/>
        <w:spacing w:before="200" w:lineRule="auto"/>
        <w:ind w:firstLine="540"/>
        <w:jc w:val="both"/>
      </w:pPr>
      <w:r>
        <w:rPr>
          <w:sz w:val="20"/>
        </w:rPr>
        <w:t xml:space="preserve">В зоне обслуживания первичного сосудистого отделения (далее - ПСО N 1) ГАУЗ "РЦ ВМТ" Минздрава КБР проживают 311759 человек взрослого населения.</w:t>
      </w:r>
    </w:p>
    <w:p>
      <w:pPr>
        <w:pStyle w:val="0"/>
        <w:spacing w:before="200" w:lineRule="auto"/>
        <w:ind w:firstLine="540"/>
        <w:jc w:val="both"/>
      </w:pPr>
      <w:r>
        <w:rPr>
          <w:sz w:val="20"/>
        </w:rPr>
        <w:t xml:space="preserve">В составе ПСО N 1 функционирует мультидисциплинарная бригада врачей-специалистов, отделение использует в работе возможности и ресурсы кардиологических отделений, отделения общей неврологии, отделения лучевой диагностики с рентгенодиагностическими кабинетами и кабинетами компьютерной томографии, отделения медицинской реабилитации для пациентов с заболеваниями центральной нервной системы.</w:t>
      </w:r>
    </w:p>
    <w:p>
      <w:pPr>
        <w:pStyle w:val="0"/>
        <w:spacing w:before="200" w:lineRule="auto"/>
        <w:ind w:firstLine="540"/>
        <w:jc w:val="both"/>
      </w:pPr>
      <w:r>
        <w:rPr>
          <w:sz w:val="20"/>
        </w:rPr>
        <w:t xml:space="preserve">В 2023 году создано отделение медицинской реабилитации для пациентов с нарушением функции центральной нервной системы как подразделения II этапа реабилитации для жителей зоны обслуживания.</w:t>
      </w:r>
    </w:p>
    <w:p>
      <w:pPr>
        <w:pStyle w:val="0"/>
        <w:spacing w:before="200" w:lineRule="auto"/>
        <w:ind w:firstLine="540"/>
        <w:jc w:val="both"/>
      </w:pPr>
      <w:r>
        <w:rPr>
          <w:sz w:val="20"/>
        </w:rPr>
        <w:t xml:space="preserve">В рамках реализации мероприятий регионального проекта "Борьба с сердечно-сосудистыми заболеваниями в Кабардино-Балкарской Республике" для ПСО N 1 закуплено следующее медицинское оборудование:</w:t>
      </w:r>
    </w:p>
    <w:p>
      <w:pPr>
        <w:pStyle w:val="0"/>
        <w:spacing w:before="200" w:lineRule="auto"/>
        <w:ind w:firstLine="540"/>
        <w:jc w:val="both"/>
      </w:pPr>
      <w:r>
        <w:rPr>
          <w:sz w:val="20"/>
        </w:rPr>
        <w:t xml:space="preserve">в 2019 году - комплекс диагностический для ультразвуковых исследований высокого класса с возможностью исследования брахиоцефальных сосудов, выполнения транскраниальных исследований, транскраниальной эхокардиографии, подъемник для больных, комплект мягких модулей для зала лечебной физкультуры, прикроватное кресло с высокими и опускающимися подлокотниками;</w:t>
      </w:r>
    </w:p>
    <w:p>
      <w:pPr>
        <w:pStyle w:val="0"/>
        <w:spacing w:before="200" w:lineRule="auto"/>
        <w:ind w:firstLine="540"/>
        <w:jc w:val="both"/>
      </w:pPr>
      <w:r>
        <w:rPr>
          <w:sz w:val="20"/>
        </w:rPr>
        <w:t xml:space="preserve">в 2020 году - аппарат для искусственной вентиляции легких;</w:t>
      </w:r>
    </w:p>
    <w:p>
      <w:pPr>
        <w:pStyle w:val="0"/>
        <w:spacing w:before="200" w:lineRule="auto"/>
        <w:ind w:firstLine="540"/>
        <w:jc w:val="both"/>
      </w:pPr>
      <w:r>
        <w:rPr>
          <w:sz w:val="20"/>
        </w:rPr>
        <w:t xml:space="preserve">в 2021 году - томограф рентгеновский компьютерный от 16 срезов с программным обеспечением и сопутствующим оборудованием для выполнения исследований сердца и головного мозга, в том числе перфузии и КТ-ангиографии;</w:t>
      </w:r>
    </w:p>
    <w:p>
      <w:pPr>
        <w:pStyle w:val="0"/>
        <w:spacing w:before="200" w:lineRule="auto"/>
        <w:ind w:firstLine="540"/>
        <w:jc w:val="both"/>
      </w:pPr>
      <w:r>
        <w:rPr>
          <w:sz w:val="20"/>
        </w:rPr>
        <w:t xml:space="preserve">в 2022 году - аппарат для искусственной вентиляции легких, комплект мягких модулей для зала лечебной физкультуры;</w:t>
      </w:r>
    </w:p>
    <w:p>
      <w:pPr>
        <w:pStyle w:val="0"/>
        <w:spacing w:before="200" w:lineRule="auto"/>
        <w:ind w:firstLine="540"/>
        <w:jc w:val="both"/>
      </w:pPr>
      <w:r>
        <w:rPr>
          <w:sz w:val="20"/>
        </w:rPr>
        <w:t xml:space="preserve">в 2023 году - стол для кинезотерапии;</w:t>
      </w:r>
    </w:p>
    <w:p>
      <w:pPr>
        <w:pStyle w:val="0"/>
        <w:spacing w:before="200" w:lineRule="auto"/>
        <w:ind w:firstLine="540"/>
        <w:jc w:val="both"/>
      </w:pPr>
      <w:r>
        <w:rPr>
          <w:sz w:val="20"/>
        </w:rPr>
        <w:t xml:space="preserve">в 2024 году - комплект мягких модулей для зала лечебной физкультуры.</w:t>
      </w:r>
    </w:p>
    <w:p>
      <w:pPr>
        <w:pStyle w:val="0"/>
        <w:spacing w:before="200" w:lineRule="auto"/>
        <w:ind w:firstLine="540"/>
        <w:jc w:val="both"/>
      </w:pPr>
      <w:r>
        <w:rPr>
          <w:sz w:val="20"/>
        </w:rPr>
        <w:t xml:space="preserve">В зоне обслуживания первичного сосудистого отделения (далее - ПСО N 2) ГБУЗ "Центральная районная больница" г.о. Прохладный и Прохладненского муниципального района проживают 153182 человека взрослого населения.</w:t>
      </w:r>
    </w:p>
    <w:p>
      <w:pPr>
        <w:pStyle w:val="0"/>
        <w:spacing w:before="200" w:lineRule="auto"/>
        <w:ind w:firstLine="540"/>
        <w:jc w:val="both"/>
      </w:pPr>
      <w:r>
        <w:rPr>
          <w:sz w:val="20"/>
        </w:rPr>
        <w:t xml:space="preserve">В составе ПСО N 2 функционируют:</w:t>
      </w:r>
    </w:p>
    <w:p>
      <w:pPr>
        <w:pStyle w:val="0"/>
        <w:spacing w:before="200" w:lineRule="auto"/>
        <w:ind w:firstLine="540"/>
        <w:jc w:val="both"/>
      </w:pPr>
      <w:r>
        <w:rPr>
          <w:sz w:val="20"/>
        </w:rPr>
        <w:t xml:space="preserve">неврологическое отделение для больных с ОНМК на 30 коек с блоком интенсивной терапии на 6 коек и 15 койками по профилю "медицинская реабилитация";</w:t>
      </w:r>
    </w:p>
    <w:p>
      <w:pPr>
        <w:pStyle w:val="0"/>
        <w:spacing w:before="200" w:lineRule="auto"/>
        <w:ind w:firstLine="540"/>
        <w:jc w:val="both"/>
      </w:pPr>
      <w:r>
        <w:rPr>
          <w:sz w:val="20"/>
        </w:rPr>
        <w:t xml:space="preserve">кабинеты лучевой диагностики и компьютерной томографии;</w:t>
      </w:r>
    </w:p>
    <w:p>
      <w:pPr>
        <w:pStyle w:val="0"/>
        <w:spacing w:before="200" w:lineRule="auto"/>
        <w:ind w:firstLine="540"/>
        <w:jc w:val="both"/>
      </w:pPr>
      <w:r>
        <w:rPr>
          <w:sz w:val="20"/>
        </w:rPr>
        <w:t xml:space="preserve">клиническая лаборатория.</w:t>
      </w:r>
    </w:p>
    <w:p>
      <w:pPr>
        <w:pStyle w:val="0"/>
        <w:spacing w:before="200" w:lineRule="auto"/>
        <w:ind w:firstLine="540"/>
        <w:jc w:val="both"/>
      </w:pPr>
      <w:r>
        <w:rPr>
          <w:sz w:val="20"/>
        </w:rPr>
        <w:t xml:space="preserve">ПСО N 2 не выполняет дистанционный анализ ЭКГ.</w:t>
      </w:r>
    </w:p>
    <w:p>
      <w:pPr>
        <w:pStyle w:val="0"/>
        <w:spacing w:before="200" w:lineRule="auto"/>
        <w:ind w:firstLine="540"/>
        <w:jc w:val="both"/>
      </w:pPr>
      <w:r>
        <w:rPr>
          <w:sz w:val="20"/>
        </w:rPr>
        <w:t xml:space="preserve">Развитие рентгенхирургических методик на базе ПСО N 2 не планируется.</w:t>
      </w:r>
    </w:p>
    <w:p>
      <w:pPr>
        <w:pStyle w:val="0"/>
        <w:spacing w:before="200" w:lineRule="auto"/>
        <w:ind w:firstLine="540"/>
        <w:jc w:val="both"/>
      </w:pPr>
      <w:r>
        <w:rPr>
          <w:sz w:val="20"/>
        </w:rPr>
        <w:t xml:space="preserve">С учетом численности населения зоны обслуживания, отдаленности от РСЦ при ОНМК имеется возможность проведения телемедицинских консультаций с РСЦ при ОНМК.</w:t>
      </w:r>
    </w:p>
    <w:p>
      <w:pPr>
        <w:pStyle w:val="0"/>
        <w:spacing w:before="200" w:lineRule="auto"/>
        <w:ind w:firstLine="540"/>
        <w:jc w:val="both"/>
      </w:pPr>
      <w:r>
        <w:rPr>
          <w:sz w:val="20"/>
        </w:rPr>
        <w:t xml:space="preserve">Переоснащение ПСО N 2 в рамках регионального проекта "Борьба с сердечно-сосудистыми заболеваниями в Кабардино-Балкарской Республике" касается парка "тяжелого" оборудования и включает развитие реабилитационной службы.</w:t>
      </w:r>
    </w:p>
    <w:p>
      <w:pPr>
        <w:pStyle w:val="0"/>
        <w:spacing w:before="200" w:lineRule="auto"/>
        <w:ind w:firstLine="540"/>
        <w:jc w:val="both"/>
      </w:pPr>
      <w:r>
        <w:rPr>
          <w:sz w:val="20"/>
        </w:rPr>
        <w:t xml:space="preserve">Закуплено следующее медицинское оборудование:</w:t>
      </w:r>
    </w:p>
    <w:p>
      <w:pPr>
        <w:pStyle w:val="0"/>
        <w:spacing w:before="200" w:lineRule="auto"/>
        <w:ind w:firstLine="540"/>
        <w:jc w:val="both"/>
      </w:pPr>
      <w:r>
        <w:rPr>
          <w:sz w:val="20"/>
        </w:rPr>
        <w:t xml:space="preserve">в 2019 году - комплекс диагностический для ультразвуковых исследований высокого класса с возможностью исследования брахиоцефальных сосудов, выполнения транскраниальных исследований, транскраниальной эхокардиографии, прикроватное кресло с высокими и опускающимися подлокотниками;</w:t>
      </w:r>
    </w:p>
    <w:p>
      <w:pPr>
        <w:pStyle w:val="0"/>
        <w:spacing w:before="200" w:lineRule="auto"/>
        <w:ind w:firstLine="540"/>
        <w:jc w:val="both"/>
      </w:pPr>
      <w:r>
        <w:rPr>
          <w:sz w:val="20"/>
        </w:rPr>
        <w:t xml:space="preserve">в 2020 году - аппарат для искусственной вентиляции легких;</w:t>
      </w:r>
    </w:p>
    <w:p>
      <w:pPr>
        <w:pStyle w:val="0"/>
        <w:spacing w:before="200" w:lineRule="auto"/>
        <w:ind w:firstLine="540"/>
        <w:jc w:val="both"/>
      </w:pPr>
      <w:r>
        <w:rPr>
          <w:sz w:val="20"/>
        </w:rPr>
        <w:t xml:space="preserve">в 2021 году - комплекты мягких модулей для зала лечебной физкультуры;</w:t>
      </w:r>
    </w:p>
    <w:p>
      <w:pPr>
        <w:pStyle w:val="0"/>
        <w:spacing w:before="200" w:lineRule="auto"/>
        <w:ind w:firstLine="540"/>
        <w:jc w:val="both"/>
      </w:pPr>
      <w:r>
        <w:rPr>
          <w:sz w:val="20"/>
        </w:rPr>
        <w:t xml:space="preserve">в 2022 году - 1 аппарат для искусственной вентиляции легких, стол для кинезотерапии;</w:t>
      </w:r>
    </w:p>
    <w:p>
      <w:pPr>
        <w:pStyle w:val="0"/>
        <w:spacing w:before="200" w:lineRule="auto"/>
        <w:ind w:firstLine="540"/>
        <w:jc w:val="both"/>
      </w:pPr>
      <w:r>
        <w:rPr>
          <w:sz w:val="20"/>
        </w:rPr>
        <w:t xml:space="preserve">в 2023 году - подъемник для больных;</w:t>
      </w:r>
    </w:p>
    <w:p>
      <w:pPr>
        <w:pStyle w:val="0"/>
        <w:spacing w:before="200" w:lineRule="auto"/>
        <w:ind w:firstLine="540"/>
        <w:jc w:val="both"/>
      </w:pPr>
      <w:r>
        <w:rPr>
          <w:sz w:val="20"/>
        </w:rPr>
        <w:t xml:space="preserve">в 2024 году - комплект мягких модулей для зала лечебной физкультуры.</w:t>
      </w:r>
    </w:p>
    <w:p>
      <w:pPr>
        <w:pStyle w:val="0"/>
        <w:spacing w:before="200" w:lineRule="auto"/>
        <w:ind w:firstLine="540"/>
        <w:jc w:val="both"/>
      </w:pPr>
      <w:r>
        <w:rPr>
          <w:sz w:val="20"/>
        </w:rPr>
        <w:t xml:space="preserve">В июле 2024 г. распоряжением Правительства Кабардино-Балкарской Республики государственное бюджетное учреждение здравоохранения "Кардиологический диспансер" Министерства здравоохранения Кабардино-Балкарской Республики реорганизован путем присоединения к государственному автономному учреждение здравоохранения "Городская клиническая больница N 1" с изменением наименования медицинской организации на государственное автономное учреждение здравоохранения "Республиканский клинический многопрофильный центр высоких медицинских технологий" Министерства здравоохранения Кабардино-Балкарской Республики.</w:t>
      </w:r>
    </w:p>
    <w:p>
      <w:pPr>
        <w:pStyle w:val="0"/>
        <w:spacing w:before="200" w:lineRule="auto"/>
        <w:ind w:firstLine="540"/>
        <w:jc w:val="both"/>
      </w:pPr>
      <w:r>
        <w:rPr>
          <w:sz w:val="20"/>
        </w:rPr>
        <w:t xml:space="preserve">В ходе реорганизации коечный фонд кардиологического диспансера сокращен с 248 до 188 коек, полностью выведено из структуры и сокращено кардиологическое отделение N 3, кардиологическое отделение N 4 сокращено на 13 коек.</w:t>
      </w:r>
    </w:p>
    <w:p>
      <w:pPr>
        <w:pStyle w:val="0"/>
        <w:spacing w:before="200" w:lineRule="auto"/>
        <w:ind w:firstLine="540"/>
        <w:jc w:val="both"/>
      </w:pPr>
      <w:r>
        <w:rPr>
          <w:sz w:val="20"/>
        </w:rPr>
        <w:t xml:space="preserve">На базе подразделения N 2 ГАУЗ "РЦ ВМТ" Минздрава КБР в феврале 2020 г. создан республиканский сосудистый центр для больных с острым коронарным синдромом (далее - РСЦ при ОКС), который оказывает первичную специализированную, специализированную, в том числе высокотехнологичную, медицинскую помощь пациентам с БСК в режиме 24/7. Коечный фонд составляет 188 коек, из них 170 кардиологических коек, 18 реанимационных коек и 18 реабилитационных коек.</w:t>
      </w:r>
    </w:p>
    <w:p>
      <w:pPr>
        <w:pStyle w:val="0"/>
        <w:spacing w:before="200" w:lineRule="auto"/>
        <w:ind w:firstLine="540"/>
        <w:jc w:val="both"/>
      </w:pPr>
      <w:r>
        <w:rPr>
          <w:sz w:val="20"/>
        </w:rPr>
        <w:t xml:space="preserve">В структуре подразделения N 2 ГАУЗ "РЦ ВМТ" Минздрава КБР также предусмотрены:</w:t>
      </w:r>
    </w:p>
    <w:p>
      <w:pPr>
        <w:pStyle w:val="0"/>
        <w:spacing w:before="200" w:lineRule="auto"/>
        <w:ind w:firstLine="540"/>
        <w:jc w:val="both"/>
      </w:pPr>
      <w:r>
        <w:rPr>
          <w:sz w:val="20"/>
        </w:rPr>
        <w:t xml:space="preserve">регистратура;</w:t>
      </w:r>
    </w:p>
    <w:p>
      <w:pPr>
        <w:pStyle w:val="0"/>
        <w:spacing w:before="200" w:lineRule="auto"/>
        <w:ind w:firstLine="540"/>
        <w:jc w:val="both"/>
      </w:pPr>
      <w:r>
        <w:rPr>
          <w:sz w:val="20"/>
        </w:rPr>
        <w:t xml:space="preserve">кабинеты врачей-специалистов;</w:t>
      </w:r>
    </w:p>
    <w:p>
      <w:pPr>
        <w:pStyle w:val="0"/>
        <w:spacing w:before="200" w:lineRule="auto"/>
        <w:ind w:firstLine="540"/>
        <w:jc w:val="both"/>
      </w:pPr>
      <w:r>
        <w:rPr>
          <w:sz w:val="20"/>
        </w:rPr>
        <w:t xml:space="preserve">клинико-диагностическая лаборатория;</w:t>
      </w:r>
    </w:p>
    <w:p>
      <w:pPr>
        <w:pStyle w:val="0"/>
        <w:spacing w:before="200" w:lineRule="auto"/>
        <w:ind w:firstLine="540"/>
        <w:jc w:val="both"/>
      </w:pPr>
      <w:r>
        <w:rPr>
          <w:sz w:val="20"/>
        </w:rPr>
        <w:t xml:space="preserve">отделение функциональной диагностики;</w:t>
      </w:r>
    </w:p>
    <w:p>
      <w:pPr>
        <w:pStyle w:val="0"/>
        <w:spacing w:before="200" w:lineRule="auto"/>
        <w:ind w:firstLine="540"/>
        <w:jc w:val="both"/>
      </w:pPr>
      <w:r>
        <w:rPr>
          <w:sz w:val="20"/>
        </w:rPr>
        <w:t xml:space="preserve">отделение лучевой диагностики;</w:t>
      </w:r>
    </w:p>
    <w:p>
      <w:pPr>
        <w:pStyle w:val="0"/>
        <w:spacing w:before="200" w:lineRule="auto"/>
        <w:ind w:firstLine="540"/>
        <w:jc w:val="both"/>
      </w:pPr>
      <w:r>
        <w:rPr>
          <w:sz w:val="20"/>
        </w:rPr>
        <w:t xml:space="preserve">приемное отделение;</w:t>
      </w:r>
    </w:p>
    <w:p>
      <w:pPr>
        <w:pStyle w:val="0"/>
        <w:spacing w:before="200" w:lineRule="auto"/>
        <w:ind w:firstLine="540"/>
        <w:jc w:val="both"/>
      </w:pPr>
      <w:r>
        <w:rPr>
          <w:sz w:val="20"/>
        </w:rPr>
        <w:t xml:space="preserve">отделение рентгенохирургических методов диагностики и лечения;</w:t>
      </w:r>
    </w:p>
    <w:p>
      <w:pPr>
        <w:pStyle w:val="0"/>
        <w:spacing w:before="200" w:lineRule="auto"/>
        <w:ind w:firstLine="540"/>
        <w:jc w:val="both"/>
      </w:pPr>
      <w:r>
        <w:rPr>
          <w:sz w:val="20"/>
        </w:rPr>
        <w:t xml:space="preserve">поликлиническое отделение;</w:t>
      </w:r>
    </w:p>
    <w:p>
      <w:pPr>
        <w:pStyle w:val="0"/>
        <w:spacing w:before="200" w:lineRule="auto"/>
        <w:ind w:firstLine="540"/>
        <w:jc w:val="both"/>
      </w:pPr>
      <w:r>
        <w:rPr>
          <w:sz w:val="20"/>
        </w:rPr>
        <w:t xml:space="preserve">организационно-методический отдел.</w:t>
      </w:r>
    </w:p>
    <w:p>
      <w:pPr>
        <w:pStyle w:val="0"/>
        <w:spacing w:before="200" w:lineRule="auto"/>
        <w:ind w:firstLine="540"/>
        <w:jc w:val="both"/>
      </w:pPr>
      <w:r>
        <w:rPr>
          <w:sz w:val="20"/>
        </w:rPr>
        <w:t xml:space="preserve">В клинических отделениях пациенты, перенесшие инфаркт миокарда, проходят I и II этапы медицинской реабилитации. Кардиологическое отделение N 2 в настоящее время является единственным отделением II этапа реабилитации в республике для пациентов, перенесших операции на открытом сердце и сосудах. Основным контингентом отделения являются пациенты при наличии реабилитационного потенциала после завершения стационарного лечения в РСЦ при ОКС и подразделении N 2 ГАУЗ "РЦ ВМТ" Минздрава КБР.</w:t>
      </w:r>
    </w:p>
    <w:p>
      <w:pPr>
        <w:pStyle w:val="0"/>
        <w:spacing w:before="200" w:lineRule="auto"/>
        <w:ind w:firstLine="540"/>
        <w:jc w:val="both"/>
      </w:pPr>
      <w:r>
        <w:rPr>
          <w:sz w:val="20"/>
        </w:rPr>
        <w:t xml:space="preserve">В РСЦ при ОКС в 2023 году был оснащен 64-срезовым рентгеновским компьютерным томографом, в 2024 - современным ангиографическим комплексом.</w:t>
      </w:r>
    </w:p>
    <w:p>
      <w:pPr>
        <w:pStyle w:val="0"/>
        <w:spacing w:before="200" w:lineRule="auto"/>
        <w:ind w:firstLine="540"/>
        <w:jc w:val="both"/>
      </w:pPr>
      <w:r>
        <w:rPr>
          <w:sz w:val="20"/>
        </w:rPr>
        <w:t xml:space="preserve">Консультативная поликлиника предназначена для консультации и определения тактики дальнейшего лечения пациентов, у которых исчерпаны возможности поликлиники и центральной районной больницы по месту жительства по диагностике и лечебным мероприятиям, а также при отсутствии возможности консультации кардиолога по месту прикрепления. По результатам осмотра кардиолога консультативной поликлиники решается вопрос необходимости госпитализации в подразделение N 2 ГАУЗ "РЦ ВМТ" Минздрава КБР для оказания специализированной, в том числе высокотехнологичной, медицинской помощи, либо выдается заключение о необходимости проведения дополнительных лабораторных и инструментальных исследований. В поликлиническом отделении ведут прием врачи-кардиологи.</w:t>
      </w:r>
    </w:p>
    <w:p>
      <w:pPr>
        <w:pStyle w:val="0"/>
        <w:spacing w:before="200" w:lineRule="auto"/>
        <w:ind w:firstLine="540"/>
        <w:jc w:val="both"/>
      </w:pPr>
      <w:r>
        <w:rPr>
          <w:sz w:val="20"/>
        </w:rPr>
        <w:t xml:space="preserve">Первичная медико-санитарная помощь пациентам с БСК оказывается в поликлиниках городского округа Нальчик и поликлинических отделениях районных и межрайонных больниц. Первичная специализированная медицинская помощь по профилю "кардиология" оказывается в поликлиниках городского округа Нальчик, центральных районных больницах Баксанского, Зольского, Прохладненского, Терского, Урванского, Чегемского, Эльбрусского муниципальных районов, районной больнице сельского поселения Заюково, а также в:</w:t>
      </w:r>
    </w:p>
    <w:p>
      <w:pPr>
        <w:pStyle w:val="0"/>
        <w:spacing w:before="200" w:lineRule="auto"/>
        <w:ind w:firstLine="540"/>
        <w:jc w:val="both"/>
      </w:pPr>
      <w:r>
        <w:rPr>
          <w:sz w:val="20"/>
        </w:rPr>
        <w:t xml:space="preserve">консультативной поликлинике ГАУЗ "РЦ ВМТ" Минздрава КБР;</w:t>
      </w:r>
    </w:p>
    <w:p>
      <w:pPr>
        <w:pStyle w:val="0"/>
        <w:spacing w:before="200" w:lineRule="auto"/>
        <w:ind w:firstLine="540"/>
        <w:jc w:val="both"/>
      </w:pPr>
      <w:r>
        <w:rPr>
          <w:sz w:val="20"/>
        </w:rPr>
        <w:t xml:space="preserve">консультативной поликлинике государственного бюджетного учреждения здравоохранения "Республиканская клиническая больница" Министерства здравоохранения Кабардино-Балкарской Республики;</w:t>
      </w:r>
    </w:p>
    <w:p>
      <w:pPr>
        <w:pStyle w:val="0"/>
        <w:spacing w:before="200" w:lineRule="auto"/>
        <w:ind w:firstLine="540"/>
        <w:jc w:val="both"/>
      </w:pPr>
      <w:r>
        <w:rPr>
          <w:sz w:val="20"/>
        </w:rPr>
        <w:t xml:space="preserve">государственного автономного учреждения здравоохранения "Республиканский клинический медико-хирургический центр" Министерства здравоохранения Кабардино-Балкарской Республики.</w:t>
      </w:r>
    </w:p>
    <w:p>
      <w:pPr>
        <w:pStyle w:val="0"/>
        <w:spacing w:before="200" w:lineRule="auto"/>
        <w:ind w:firstLine="540"/>
        <w:jc w:val="both"/>
      </w:pPr>
      <w:r>
        <w:rPr>
          <w:sz w:val="20"/>
        </w:rPr>
        <w:t xml:space="preserve">Отсутствуют врачи-кардиологи в первичном звене здравоохранения Майского и Черекского муниципальных районов.</w:t>
      </w:r>
    </w:p>
    <w:p>
      <w:pPr>
        <w:pStyle w:val="0"/>
        <w:jc w:val="both"/>
      </w:pPr>
      <w:r>
        <w:rPr>
          <w:sz w:val="20"/>
        </w:rPr>
      </w:r>
    </w:p>
    <w:p>
      <w:pPr>
        <w:pStyle w:val="0"/>
        <w:outlineLvl w:val="3"/>
        <w:jc w:val="right"/>
      </w:pPr>
      <w:r>
        <w:rPr>
          <w:sz w:val="20"/>
        </w:rPr>
        <w:t xml:space="preserve">Таблица 43</w:t>
      </w:r>
    </w:p>
    <w:p>
      <w:pPr>
        <w:pStyle w:val="0"/>
        <w:jc w:val="both"/>
      </w:pPr>
      <w:r>
        <w:rPr>
          <w:sz w:val="20"/>
        </w:rPr>
      </w:r>
    </w:p>
    <w:p>
      <w:pPr>
        <w:pStyle w:val="2"/>
        <w:jc w:val="center"/>
      </w:pPr>
      <w:r>
        <w:rPr>
          <w:sz w:val="20"/>
        </w:rPr>
        <w:t xml:space="preserve">Зоны прикрепления к медицинским организациям</w:t>
      </w:r>
    </w:p>
    <w:p>
      <w:pPr>
        <w:pStyle w:val="2"/>
        <w:jc w:val="center"/>
      </w:pPr>
      <w:r>
        <w:rPr>
          <w:sz w:val="20"/>
        </w:rPr>
        <w:t xml:space="preserve">Кабардино-Балкарской Республики для оказания первичной</w:t>
      </w:r>
    </w:p>
    <w:p>
      <w:pPr>
        <w:pStyle w:val="2"/>
        <w:jc w:val="center"/>
      </w:pPr>
      <w:r>
        <w:rPr>
          <w:sz w:val="20"/>
        </w:rPr>
        <w:t xml:space="preserve">и первичной специализированной медико-санитарной помощи</w:t>
      </w:r>
    </w:p>
    <w:p>
      <w:pPr>
        <w:pStyle w:val="2"/>
        <w:jc w:val="center"/>
      </w:pPr>
      <w:r>
        <w:rPr>
          <w:sz w:val="20"/>
        </w:rPr>
        <w:t xml:space="preserve">пациентам с БСК </w:t>
      </w:r>
      <w:hyperlink w:history="0" w:anchor="P6849" w:tooltip="&lt;*&gt; С учетом права пациента на выбор медицинской организации в соответствии с приказом Министерства здравоохранения Российской Федерации от 26 апреля 2012 г. N 40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w:r>
          <w:rPr>
            <w:sz w:val="20"/>
            <w:color w:val="0000ff"/>
          </w:rPr>
          <w:t xml:space="preserve">&lt;*&gt;</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2381"/>
        <w:gridCol w:w="3231"/>
        <w:gridCol w:w="2835"/>
      </w:tblGrid>
      <w:tr>
        <w:tc>
          <w:tcPr>
            <w:tcW w:w="624" w:type="dxa"/>
          </w:tcPr>
          <w:p>
            <w:pPr>
              <w:pStyle w:val="0"/>
              <w:jc w:val="center"/>
            </w:pPr>
            <w:r>
              <w:rPr>
                <w:sz w:val="20"/>
              </w:rPr>
              <w:t xml:space="preserve">N</w:t>
            </w:r>
          </w:p>
          <w:p>
            <w:pPr>
              <w:pStyle w:val="0"/>
              <w:jc w:val="center"/>
            </w:pPr>
            <w:r>
              <w:rPr>
                <w:sz w:val="20"/>
              </w:rPr>
              <w:t xml:space="preserve">п/п</w:t>
            </w:r>
          </w:p>
        </w:tc>
        <w:tc>
          <w:tcPr>
            <w:tcW w:w="2381" w:type="dxa"/>
          </w:tcPr>
          <w:p>
            <w:pPr>
              <w:pStyle w:val="0"/>
              <w:jc w:val="center"/>
            </w:pPr>
            <w:r>
              <w:rPr>
                <w:sz w:val="20"/>
              </w:rPr>
              <w:t xml:space="preserve">Наименование муниципального образования</w:t>
            </w:r>
          </w:p>
        </w:tc>
        <w:tc>
          <w:tcPr>
            <w:tcW w:w="3231" w:type="dxa"/>
          </w:tcPr>
          <w:p>
            <w:pPr>
              <w:pStyle w:val="0"/>
              <w:jc w:val="center"/>
            </w:pPr>
            <w:r>
              <w:rPr>
                <w:sz w:val="20"/>
              </w:rPr>
              <w:t xml:space="preserve">Медицинская организация, оказывающая первичную и первичную специализированную медицинскую помощь при БСК</w:t>
            </w:r>
          </w:p>
        </w:tc>
        <w:tc>
          <w:tcPr>
            <w:tcW w:w="2835" w:type="dxa"/>
          </w:tcPr>
          <w:p>
            <w:pPr>
              <w:pStyle w:val="0"/>
              <w:jc w:val="center"/>
            </w:pPr>
            <w:r>
              <w:rPr>
                <w:sz w:val="20"/>
              </w:rPr>
              <w:t xml:space="preserve">Медицинская организация (структурное подразделение), оказывающая первичную специализированную медицинскую помощь при БСК</w:t>
            </w:r>
          </w:p>
        </w:tc>
      </w:tr>
      <w:tr>
        <w:tc>
          <w:tcPr>
            <w:tcW w:w="624" w:type="dxa"/>
          </w:tcPr>
          <w:p>
            <w:pPr>
              <w:pStyle w:val="0"/>
              <w:jc w:val="center"/>
            </w:pPr>
            <w:r>
              <w:rPr>
                <w:sz w:val="20"/>
              </w:rPr>
              <w:t xml:space="preserve">1.</w:t>
            </w:r>
          </w:p>
        </w:tc>
        <w:tc>
          <w:tcPr>
            <w:tcW w:w="2381" w:type="dxa"/>
          </w:tcPr>
          <w:p>
            <w:pPr>
              <w:pStyle w:val="0"/>
            </w:pPr>
            <w:r>
              <w:rPr>
                <w:sz w:val="20"/>
              </w:rPr>
              <w:t xml:space="preserve">Городской округ Нальчик</w:t>
            </w:r>
          </w:p>
        </w:tc>
        <w:tc>
          <w:tcPr>
            <w:tcW w:w="3231" w:type="dxa"/>
          </w:tcPr>
          <w:p>
            <w:pPr>
              <w:pStyle w:val="0"/>
            </w:pPr>
            <w:r>
              <w:rPr>
                <w:sz w:val="20"/>
              </w:rPr>
              <w:t xml:space="preserve">ГБУЗ "Городская поликлиника N 1";</w:t>
            </w:r>
          </w:p>
          <w:p>
            <w:pPr>
              <w:pStyle w:val="0"/>
            </w:pPr>
            <w:r>
              <w:rPr>
                <w:sz w:val="20"/>
              </w:rPr>
              <w:t xml:space="preserve">ГБУЗ "Городская поликлиника N 2";</w:t>
            </w:r>
          </w:p>
          <w:p>
            <w:pPr>
              <w:pStyle w:val="0"/>
            </w:pPr>
            <w:r>
              <w:rPr>
                <w:sz w:val="20"/>
              </w:rPr>
              <w:t xml:space="preserve">ГБУЗ "Городская поликлиника N 3";</w:t>
            </w:r>
          </w:p>
          <w:p>
            <w:pPr>
              <w:pStyle w:val="0"/>
            </w:pPr>
            <w:r>
              <w:rPr>
                <w:sz w:val="20"/>
              </w:rPr>
              <w:t xml:space="preserve">ГБУЗ "Республиканский детский клинический многопрофильный центр" Минздрава КБР</w:t>
            </w:r>
          </w:p>
        </w:tc>
        <w:tc>
          <w:tcPr>
            <w:tcW w:w="2835" w:type="dxa"/>
            <w:vMerge w:val="restart"/>
          </w:tcPr>
          <w:p>
            <w:pPr>
              <w:pStyle w:val="0"/>
            </w:pPr>
            <w:r>
              <w:rPr>
                <w:sz w:val="20"/>
              </w:rPr>
              <w:t xml:space="preserve">ГБУЗ "Республиканская клиническая больница" Минздрава КБР;</w:t>
            </w:r>
          </w:p>
          <w:p>
            <w:pPr>
              <w:pStyle w:val="0"/>
            </w:pPr>
            <w:r>
              <w:rPr>
                <w:sz w:val="20"/>
              </w:rPr>
              <w:t xml:space="preserve">ГАУЗ "РЦ ВМТ" Минздрава КБР;</w:t>
            </w:r>
          </w:p>
          <w:p>
            <w:pPr>
              <w:pStyle w:val="0"/>
            </w:pPr>
            <w:r>
              <w:rPr>
                <w:sz w:val="20"/>
              </w:rPr>
              <w:t xml:space="preserve">ГАУЗ "Республиканский клинический медико-хирургический центр" Минздрава КБР</w:t>
            </w:r>
          </w:p>
        </w:tc>
      </w:tr>
      <w:tr>
        <w:tc>
          <w:tcPr>
            <w:tcW w:w="624" w:type="dxa"/>
          </w:tcPr>
          <w:p>
            <w:pPr>
              <w:pStyle w:val="0"/>
              <w:jc w:val="center"/>
            </w:pPr>
            <w:r>
              <w:rPr>
                <w:sz w:val="20"/>
              </w:rPr>
              <w:t xml:space="preserve">2.</w:t>
            </w:r>
          </w:p>
        </w:tc>
        <w:tc>
          <w:tcPr>
            <w:tcW w:w="2381" w:type="dxa"/>
          </w:tcPr>
          <w:p>
            <w:pPr>
              <w:pStyle w:val="0"/>
            </w:pPr>
            <w:r>
              <w:rPr>
                <w:sz w:val="20"/>
              </w:rPr>
              <w:t xml:space="preserve">Городской округ Баксан и Баксанский муниципальный район</w:t>
            </w:r>
          </w:p>
        </w:tc>
        <w:tc>
          <w:tcPr>
            <w:tcW w:w="3231" w:type="dxa"/>
          </w:tcPr>
          <w:p>
            <w:pPr>
              <w:pStyle w:val="0"/>
            </w:pPr>
            <w:r>
              <w:rPr>
                <w:sz w:val="20"/>
              </w:rPr>
              <w:t xml:space="preserve">Поликлиническое отделение ГБУЗ "Центральная районная больница" г.о. Баксан и Баксанского муниципального района</w:t>
            </w:r>
          </w:p>
        </w:tc>
        <w:tc>
          <w:tcPr>
            <w:vMerge w:val="continue"/>
          </w:tcPr>
          <w:p/>
        </w:tc>
      </w:tr>
      <w:tr>
        <w:tc>
          <w:tcPr>
            <w:tcW w:w="624" w:type="dxa"/>
          </w:tcPr>
          <w:p>
            <w:pPr>
              <w:pStyle w:val="0"/>
              <w:jc w:val="center"/>
            </w:pPr>
            <w:r>
              <w:rPr>
                <w:sz w:val="20"/>
              </w:rPr>
              <w:t xml:space="preserve">3.</w:t>
            </w:r>
          </w:p>
        </w:tc>
        <w:tc>
          <w:tcPr>
            <w:tcW w:w="2381" w:type="dxa"/>
          </w:tcPr>
          <w:p>
            <w:pPr>
              <w:pStyle w:val="0"/>
            </w:pPr>
            <w:r>
              <w:rPr>
                <w:sz w:val="20"/>
              </w:rPr>
              <w:t xml:space="preserve">Сельское поселение Заюково</w:t>
            </w:r>
          </w:p>
        </w:tc>
        <w:tc>
          <w:tcPr>
            <w:tcW w:w="3231" w:type="dxa"/>
          </w:tcPr>
          <w:p>
            <w:pPr>
              <w:pStyle w:val="0"/>
            </w:pPr>
            <w:r>
              <w:rPr>
                <w:sz w:val="20"/>
              </w:rPr>
              <w:t xml:space="preserve">Поликлиническое отделение ГБУЗ "Районная больница с.п. Заюково"</w:t>
            </w:r>
          </w:p>
        </w:tc>
        <w:tc>
          <w:tcPr>
            <w:vMerge w:val="continue"/>
          </w:tcPr>
          <w:p/>
        </w:tc>
      </w:tr>
      <w:tr>
        <w:tc>
          <w:tcPr>
            <w:tcW w:w="624" w:type="dxa"/>
          </w:tcPr>
          <w:p>
            <w:pPr>
              <w:pStyle w:val="0"/>
              <w:jc w:val="center"/>
            </w:pPr>
            <w:r>
              <w:rPr>
                <w:sz w:val="20"/>
              </w:rPr>
              <w:t xml:space="preserve">4.</w:t>
            </w:r>
          </w:p>
        </w:tc>
        <w:tc>
          <w:tcPr>
            <w:tcW w:w="2381" w:type="dxa"/>
          </w:tcPr>
          <w:p>
            <w:pPr>
              <w:pStyle w:val="0"/>
            </w:pPr>
            <w:r>
              <w:rPr>
                <w:sz w:val="20"/>
              </w:rPr>
              <w:t xml:space="preserve">Зольский муниципальный район</w:t>
            </w:r>
          </w:p>
        </w:tc>
        <w:tc>
          <w:tcPr>
            <w:tcW w:w="3231" w:type="dxa"/>
          </w:tcPr>
          <w:p>
            <w:pPr>
              <w:pStyle w:val="0"/>
            </w:pPr>
            <w:r>
              <w:rPr>
                <w:sz w:val="20"/>
              </w:rPr>
              <w:t xml:space="preserve">Поликлиническое отделение ГБУЗ "Центральная районная больница" Зольского муниципального района</w:t>
            </w:r>
          </w:p>
        </w:tc>
        <w:tc>
          <w:tcPr>
            <w:vMerge w:val="continue"/>
          </w:tcPr>
          <w:p/>
        </w:tc>
      </w:tr>
      <w:tr>
        <w:tc>
          <w:tcPr>
            <w:tcW w:w="624" w:type="dxa"/>
          </w:tcPr>
          <w:p>
            <w:pPr>
              <w:pStyle w:val="0"/>
              <w:jc w:val="center"/>
            </w:pPr>
            <w:r>
              <w:rPr>
                <w:sz w:val="20"/>
              </w:rPr>
              <w:t xml:space="preserve">5.</w:t>
            </w:r>
          </w:p>
        </w:tc>
        <w:tc>
          <w:tcPr>
            <w:tcW w:w="2381" w:type="dxa"/>
          </w:tcPr>
          <w:p>
            <w:pPr>
              <w:pStyle w:val="0"/>
            </w:pPr>
            <w:r>
              <w:rPr>
                <w:sz w:val="20"/>
              </w:rPr>
              <w:t xml:space="preserve">Городской округ Прохладный и Прохладненский муниципальный район</w:t>
            </w:r>
          </w:p>
        </w:tc>
        <w:tc>
          <w:tcPr>
            <w:tcW w:w="3231" w:type="dxa"/>
          </w:tcPr>
          <w:p>
            <w:pPr>
              <w:pStyle w:val="0"/>
            </w:pPr>
            <w:r>
              <w:rPr>
                <w:sz w:val="20"/>
              </w:rPr>
              <w:t xml:space="preserve">Поликлиническое отделение ГБУЗ "Центральная районная больница" г.о. Прохладный и Прохладненского муниципального района</w:t>
            </w:r>
          </w:p>
        </w:tc>
        <w:tc>
          <w:tcPr>
            <w:vMerge w:val="continue"/>
          </w:tcPr>
          <w:p/>
        </w:tc>
      </w:tr>
      <w:tr>
        <w:tc>
          <w:tcPr>
            <w:tcW w:w="624" w:type="dxa"/>
          </w:tcPr>
          <w:p>
            <w:pPr>
              <w:pStyle w:val="0"/>
              <w:jc w:val="center"/>
            </w:pPr>
            <w:r>
              <w:rPr>
                <w:sz w:val="20"/>
              </w:rPr>
              <w:t xml:space="preserve">6.</w:t>
            </w:r>
          </w:p>
        </w:tc>
        <w:tc>
          <w:tcPr>
            <w:tcW w:w="2381" w:type="dxa"/>
          </w:tcPr>
          <w:p>
            <w:pPr>
              <w:pStyle w:val="0"/>
            </w:pPr>
            <w:r>
              <w:rPr>
                <w:sz w:val="20"/>
              </w:rPr>
              <w:t xml:space="preserve">Терский муниципальный район</w:t>
            </w:r>
          </w:p>
        </w:tc>
        <w:tc>
          <w:tcPr>
            <w:tcW w:w="3231" w:type="dxa"/>
          </w:tcPr>
          <w:p>
            <w:pPr>
              <w:pStyle w:val="0"/>
            </w:pPr>
            <w:r>
              <w:rPr>
                <w:sz w:val="20"/>
              </w:rPr>
              <w:t xml:space="preserve">Поликлиническое отделение ГБУЗ "Центральная районная больница" Терского муниципального района</w:t>
            </w:r>
          </w:p>
        </w:tc>
        <w:tc>
          <w:tcPr>
            <w:vMerge w:val="continue"/>
          </w:tcPr>
          <w:p/>
        </w:tc>
      </w:tr>
      <w:tr>
        <w:tc>
          <w:tcPr>
            <w:tcW w:w="624" w:type="dxa"/>
          </w:tcPr>
          <w:p>
            <w:pPr>
              <w:pStyle w:val="0"/>
              <w:jc w:val="center"/>
            </w:pPr>
            <w:r>
              <w:rPr>
                <w:sz w:val="20"/>
              </w:rPr>
              <w:t xml:space="preserve">7.</w:t>
            </w:r>
          </w:p>
        </w:tc>
        <w:tc>
          <w:tcPr>
            <w:tcW w:w="2381" w:type="dxa"/>
          </w:tcPr>
          <w:p>
            <w:pPr>
              <w:pStyle w:val="0"/>
            </w:pPr>
            <w:r>
              <w:rPr>
                <w:sz w:val="20"/>
              </w:rPr>
              <w:t xml:space="preserve">Чегемский муниципальный район</w:t>
            </w:r>
          </w:p>
        </w:tc>
        <w:tc>
          <w:tcPr>
            <w:tcW w:w="3231" w:type="dxa"/>
          </w:tcPr>
          <w:p>
            <w:pPr>
              <w:pStyle w:val="0"/>
            </w:pPr>
            <w:r>
              <w:rPr>
                <w:sz w:val="20"/>
              </w:rPr>
              <w:t xml:space="preserve">Поликлиническое отделение ГБУЗ "Центральная районная больница им. Хацукова А.А."</w:t>
            </w:r>
          </w:p>
        </w:tc>
        <w:tc>
          <w:tcPr>
            <w:vMerge w:val="continue"/>
          </w:tcPr>
          <w:p/>
        </w:tc>
      </w:tr>
      <w:tr>
        <w:tc>
          <w:tcPr>
            <w:tcW w:w="624" w:type="dxa"/>
          </w:tcPr>
          <w:p>
            <w:pPr>
              <w:pStyle w:val="0"/>
              <w:jc w:val="center"/>
            </w:pPr>
            <w:r>
              <w:rPr>
                <w:sz w:val="20"/>
              </w:rPr>
              <w:t xml:space="preserve">8.</w:t>
            </w:r>
          </w:p>
        </w:tc>
        <w:tc>
          <w:tcPr>
            <w:tcW w:w="2381" w:type="dxa"/>
          </w:tcPr>
          <w:p>
            <w:pPr>
              <w:pStyle w:val="0"/>
            </w:pPr>
            <w:r>
              <w:rPr>
                <w:sz w:val="20"/>
              </w:rPr>
              <w:t xml:space="preserve">Урванский и Лескенский муниципальные районы</w:t>
            </w:r>
          </w:p>
        </w:tc>
        <w:tc>
          <w:tcPr>
            <w:tcW w:w="3231" w:type="dxa"/>
          </w:tcPr>
          <w:p>
            <w:pPr>
              <w:pStyle w:val="0"/>
            </w:pPr>
            <w:r>
              <w:rPr>
                <w:sz w:val="20"/>
              </w:rPr>
              <w:t xml:space="preserve">Поликлиническое отделение ГБУЗ "Межрайонная многопрофильная больница"</w:t>
            </w:r>
          </w:p>
        </w:tc>
        <w:tc>
          <w:tcPr>
            <w:vMerge w:val="continue"/>
          </w:tcPr>
          <w:p/>
        </w:tc>
      </w:tr>
      <w:tr>
        <w:tc>
          <w:tcPr>
            <w:tcW w:w="624" w:type="dxa"/>
          </w:tcPr>
          <w:p>
            <w:pPr>
              <w:pStyle w:val="0"/>
              <w:jc w:val="center"/>
            </w:pPr>
            <w:r>
              <w:rPr>
                <w:sz w:val="20"/>
              </w:rPr>
              <w:t xml:space="preserve">9.</w:t>
            </w:r>
          </w:p>
        </w:tc>
        <w:tc>
          <w:tcPr>
            <w:tcW w:w="2381" w:type="dxa"/>
          </w:tcPr>
          <w:p>
            <w:pPr>
              <w:pStyle w:val="0"/>
            </w:pPr>
            <w:r>
              <w:rPr>
                <w:sz w:val="20"/>
              </w:rPr>
              <w:t xml:space="preserve">Эльбрусский муниципальный район</w:t>
            </w:r>
          </w:p>
        </w:tc>
        <w:tc>
          <w:tcPr>
            <w:tcW w:w="3231" w:type="dxa"/>
          </w:tcPr>
          <w:p>
            <w:pPr>
              <w:pStyle w:val="0"/>
            </w:pPr>
            <w:r>
              <w:rPr>
                <w:sz w:val="20"/>
              </w:rPr>
              <w:t xml:space="preserve">Поликлиническое отделение ГБУЗ "Центральная районная больница" Эльбрусского муниципального района</w:t>
            </w:r>
          </w:p>
        </w:tc>
        <w:tc>
          <w:tcPr>
            <w:vMerge w:val="continue"/>
          </w:tcPr>
          <w:p/>
        </w:tc>
      </w:tr>
      <w:tr>
        <w:tc>
          <w:tcPr>
            <w:tcW w:w="624" w:type="dxa"/>
          </w:tcPr>
          <w:p>
            <w:pPr>
              <w:pStyle w:val="0"/>
              <w:jc w:val="center"/>
            </w:pPr>
            <w:r>
              <w:rPr>
                <w:sz w:val="20"/>
              </w:rPr>
              <w:t xml:space="preserve">10.</w:t>
            </w:r>
          </w:p>
        </w:tc>
        <w:tc>
          <w:tcPr>
            <w:tcW w:w="2381" w:type="dxa"/>
          </w:tcPr>
          <w:p>
            <w:pPr>
              <w:pStyle w:val="0"/>
            </w:pPr>
            <w:r>
              <w:rPr>
                <w:sz w:val="20"/>
              </w:rPr>
              <w:t xml:space="preserve">Черекский муниципальный район</w:t>
            </w:r>
          </w:p>
        </w:tc>
        <w:tc>
          <w:tcPr>
            <w:tcW w:w="3231" w:type="dxa"/>
          </w:tcPr>
          <w:p>
            <w:pPr>
              <w:pStyle w:val="0"/>
              <w:jc w:val="center"/>
            </w:pPr>
            <w:r>
              <w:rPr>
                <w:sz w:val="20"/>
              </w:rPr>
              <w:t xml:space="preserve">-</w:t>
            </w:r>
          </w:p>
        </w:tc>
        <w:tc>
          <w:tcPr>
            <w:vMerge w:val="continue"/>
          </w:tcPr>
          <w:p/>
        </w:tc>
      </w:tr>
      <w:tr>
        <w:tc>
          <w:tcPr>
            <w:tcW w:w="624" w:type="dxa"/>
          </w:tcPr>
          <w:p>
            <w:pPr>
              <w:pStyle w:val="0"/>
              <w:jc w:val="center"/>
            </w:pPr>
            <w:r>
              <w:rPr>
                <w:sz w:val="20"/>
              </w:rPr>
              <w:t xml:space="preserve">11.</w:t>
            </w:r>
          </w:p>
        </w:tc>
        <w:tc>
          <w:tcPr>
            <w:tcW w:w="2381" w:type="dxa"/>
          </w:tcPr>
          <w:p>
            <w:pPr>
              <w:pStyle w:val="0"/>
            </w:pPr>
            <w:r>
              <w:rPr>
                <w:sz w:val="20"/>
              </w:rPr>
              <w:t xml:space="preserve">Майский муниципальный район</w:t>
            </w:r>
          </w:p>
        </w:tc>
        <w:tc>
          <w:tcPr>
            <w:tcW w:w="3231" w:type="dxa"/>
          </w:tcPr>
          <w:p>
            <w:pPr>
              <w:pStyle w:val="0"/>
              <w:jc w:val="center"/>
            </w:pPr>
            <w:r>
              <w:rPr>
                <w:sz w:val="20"/>
              </w:rPr>
              <w:t xml:space="preserve">-</w:t>
            </w:r>
          </w:p>
        </w:tc>
        <w:tc>
          <w:tcPr>
            <w:vMerge w:val="continue"/>
          </w:tcPr>
          <w:p/>
        </w:tc>
      </w:tr>
    </w:tbl>
    <w:p>
      <w:pPr>
        <w:pStyle w:val="0"/>
        <w:jc w:val="both"/>
      </w:pPr>
      <w:r>
        <w:rPr>
          <w:sz w:val="20"/>
        </w:rPr>
      </w:r>
    </w:p>
    <w:p>
      <w:pPr>
        <w:pStyle w:val="0"/>
        <w:ind w:firstLine="540"/>
        <w:jc w:val="both"/>
      </w:pPr>
      <w:r>
        <w:rPr>
          <w:sz w:val="20"/>
        </w:rPr>
        <w:t xml:space="preserve">--------------------------------</w:t>
      </w:r>
    </w:p>
    <w:bookmarkStart w:id="6849" w:name="P6849"/>
    <w:bookmarkEnd w:id="6849"/>
    <w:p>
      <w:pPr>
        <w:pStyle w:val="0"/>
        <w:spacing w:before="200" w:lineRule="auto"/>
        <w:ind w:firstLine="540"/>
        <w:jc w:val="both"/>
      </w:pPr>
      <w:r>
        <w:rPr>
          <w:sz w:val="20"/>
        </w:rPr>
        <w:t xml:space="preserve">&lt;*&gt; С учетом права пациента на выбор медицинской организации в соответствии с приказом Министерства здравоохранения Российской Федерации от 26 апреля 2012 г. N 406н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pPr>
        <w:pStyle w:val="0"/>
        <w:jc w:val="both"/>
      </w:pPr>
      <w:r>
        <w:rPr>
          <w:sz w:val="20"/>
        </w:rPr>
      </w:r>
    </w:p>
    <w:p>
      <w:pPr>
        <w:pStyle w:val="2"/>
        <w:outlineLvl w:val="3"/>
        <w:jc w:val="center"/>
      </w:pPr>
      <w:r>
        <w:rPr>
          <w:sz w:val="20"/>
        </w:rPr>
        <w:t xml:space="preserve">Специализированная, в том числе высокотехнологичная,</w:t>
      </w:r>
    </w:p>
    <w:p>
      <w:pPr>
        <w:pStyle w:val="2"/>
        <w:jc w:val="center"/>
      </w:pPr>
      <w:r>
        <w:rPr>
          <w:sz w:val="20"/>
        </w:rPr>
        <w:t xml:space="preserve">медицинская помощь</w:t>
      </w:r>
    </w:p>
    <w:p>
      <w:pPr>
        <w:pStyle w:val="0"/>
        <w:jc w:val="both"/>
      </w:pPr>
      <w:r>
        <w:rPr>
          <w:sz w:val="20"/>
        </w:rPr>
      </w:r>
    </w:p>
    <w:p>
      <w:pPr>
        <w:pStyle w:val="0"/>
        <w:ind w:firstLine="540"/>
        <w:jc w:val="both"/>
      </w:pPr>
      <w:r>
        <w:rPr>
          <w:sz w:val="20"/>
        </w:rPr>
        <w:t xml:space="preserve">Специализированная медицинская помощь по профилям "кардиология", "неврология" в республике оказывается в следующих медицинских организациях (структурных подразделениях):</w:t>
      </w:r>
    </w:p>
    <w:p>
      <w:pPr>
        <w:pStyle w:val="0"/>
        <w:spacing w:before="200" w:lineRule="auto"/>
        <w:ind w:firstLine="540"/>
        <w:jc w:val="both"/>
      </w:pPr>
      <w:r>
        <w:rPr>
          <w:sz w:val="20"/>
        </w:rPr>
        <w:t xml:space="preserve">государственное бюджетное учреждение здравоохранения "Республиканская клиническая больница" Министерства здравоохранения Кабардино-Балкарской Республики (далее - ГБУЗ "РКБ") включает:</w:t>
      </w:r>
    </w:p>
    <w:p>
      <w:pPr>
        <w:pStyle w:val="0"/>
        <w:spacing w:before="200" w:lineRule="auto"/>
        <w:ind w:firstLine="540"/>
        <w:jc w:val="both"/>
      </w:pPr>
      <w:r>
        <w:rPr>
          <w:sz w:val="20"/>
        </w:rPr>
        <w:t xml:space="preserve">неврологическое отделение, в том числе РСЦ при ОНМК для больных с ОНМК на 54 неврологические койки;</w:t>
      </w:r>
    </w:p>
    <w:p>
      <w:pPr>
        <w:pStyle w:val="0"/>
        <w:spacing w:before="200" w:lineRule="auto"/>
        <w:ind w:firstLine="540"/>
        <w:jc w:val="both"/>
      </w:pPr>
      <w:r>
        <w:rPr>
          <w:sz w:val="20"/>
        </w:rPr>
        <w:t xml:space="preserve">отделение ранней медицинской реабилитации (1 этап);</w:t>
      </w:r>
    </w:p>
    <w:p>
      <w:pPr>
        <w:pStyle w:val="0"/>
        <w:spacing w:before="200" w:lineRule="auto"/>
        <w:ind w:firstLine="540"/>
        <w:jc w:val="both"/>
      </w:pPr>
      <w:r>
        <w:rPr>
          <w:sz w:val="20"/>
        </w:rPr>
        <w:t xml:space="preserve">отделение реанимации и интенсивной терапии N 2 на 12 коек (для РСЦ при ОНМК);</w:t>
      </w:r>
    </w:p>
    <w:p>
      <w:pPr>
        <w:pStyle w:val="0"/>
        <w:spacing w:before="200" w:lineRule="auto"/>
        <w:ind w:firstLine="540"/>
        <w:jc w:val="both"/>
      </w:pPr>
      <w:r>
        <w:rPr>
          <w:sz w:val="20"/>
        </w:rPr>
        <w:t xml:space="preserve">кардиологическое отделение на 25 коек (в том числе 10 коек сосудистой хирургии и 15 кардиологических коек);</w:t>
      </w:r>
    </w:p>
    <w:p>
      <w:pPr>
        <w:pStyle w:val="0"/>
        <w:spacing w:before="200" w:lineRule="auto"/>
        <w:ind w:firstLine="540"/>
        <w:jc w:val="both"/>
      </w:pPr>
      <w:r>
        <w:rPr>
          <w:sz w:val="20"/>
        </w:rPr>
        <w:t xml:space="preserve">отделение рентгенохирургических методов диагностики и лечения);</w:t>
      </w:r>
    </w:p>
    <w:p>
      <w:pPr>
        <w:pStyle w:val="0"/>
        <w:spacing w:before="200" w:lineRule="auto"/>
        <w:ind w:firstLine="540"/>
        <w:jc w:val="both"/>
      </w:pPr>
      <w:r>
        <w:rPr>
          <w:sz w:val="20"/>
        </w:rPr>
        <w:t xml:space="preserve">ГАУЗ "РЦ ВМТ" Минздрава КБР включает:</w:t>
      </w:r>
    </w:p>
    <w:p>
      <w:pPr>
        <w:pStyle w:val="0"/>
        <w:spacing w:before="200" w:lineRule="auto"/>
        <w:ind w:firstLine="540"/>
        <w:jc w:val="both"/>
      </w:pPr>
      <w:r>
        <w:rPr>
          <w:sz w:val="20"/>
        </w:rPr>
        <w:t xml:space="preserve">подразделение N 1:</w:t>
      </w:r>
    </w:p>
    <w:p>
      <w:pPr>
        <w:pStyle w:val="0"/>
        <w:spacing w:before="200" w:lineRule="auto"/>
        <w:ind w:firstLine="540"/>
        <w:jc w:val="both"/>
      </w:pPr>
      <w:r>
        <w:rPr>
          <w:sz w:val="20"/>
        </w:rPr>
        <w:t xml:space="preserve">неврологическое отделение на 40 круглосуточных неврологических коек и 5 неврологических коек дневного пребывания);</w:t>
      </w:r>
    </w:p>
    <w:p>
      <w:pPr>
        <w:pStyle w:val="0"/>
        <w:spacing w:before="200" w:lineRule="auto"/>
        <w:ind w:firstLine="540"/>
        <w:jc w:val="both"/>
      </w:pPr>
      <w:r>
        <w:rPr>
          <w:sz w:val="20"/>
        </w:rPr>
        <w:t xml:space="preserve">пятое кардиологическое отделение на 30 круглосуточных кардиологических коек и 5 кардиологических коек дневного пребывания;</w:t>
      </w:r>
    </w:p>
    <w:p>
      <w:pPr>
        <w:pStyle w:val="0"/>
        <w:spacing w:before="200" w:lineRule="auto"/>
        <w:ind w:firstLine="540"/>
        <w:jc w:val="both"/>
      </w:pPr>
      <w:r>
        <w:rPr>
          <w:sz w:val="20"/>
        </w:rPr>
        <w:t xml:space="preserve">подразделение N 2 "Дубки":</w:t>
      </w:r>
    </w:p>
    <w:p>
      <w:pPr>
        <w:pStyle w:val="0"/>
        <w:spacing w:before="200" w:lineRule="auto"/>
        <w:ind w:firstLine="540"/>
        <w:jc w:val="both"/>
      </w:pPr>
      <w:r>
        <w:rPr>
          <w:sz w:val="20"/>
        </w:rPr>
        <w:t xml:space="preserve">первое кардиологическое отделение для больных с ОКС на 48 круглосуточных коек, в том числе 36 круглосуточных коек для больных с острым инфарктом миокарда и 12 круглосуточных реабилитационных соматических коек;</w:t>
      </w:r>
    </w:p>
    <w:p>
      <w:pPr>
        <w:pStyle w:val="0"/>
        <w:spacing w:before="200" w:lineRule="auto"/>
        <w:ind w:firstLine="540"/>
        <w:jc w:val="both"/>
      </w:pPr>
      <w:r>
        <w:rPr>
          <w:sz w:val="20"/>
        </w:rPr>
        <w:t xml:space="preserve">отделение рентгенэндохирургических методов диагностики и лечения;</w:t>
      </w:r>
    </w:p>
    <w:p>
      <w:pPr>
        <w:pStyle w:val="0"/>
        <w:spacing w:before="200" w:lineRule="auto"/>
        <w:ind w:firstLine="540"/>
        <w:jc w:val="both"/>
      </w:pPr>
      <w:r>
        <w:rPr>
          <w:sz w:val="20"/>
        </w:rPr>
        <w:t xml:space="preserve">отделение реанимации и интенсивной терапии на 18 коек интенсивной терапии, в том числе 6 коек интенсивной терапии при первом кардиологическом отделении;</w:t>
      </w:r>
    </w:p>
    <w:p>
      <w:pPr>
        <w:pStyle w:val="0"/>
        <w:spacing w:before="200" w:lineRule="auto"/>
        <w:ind w:firstLine="540"/>
        <w:jc w:val="both"/>
      </w:pPr>
      <w:r>
        <w:rPr>
          <w:sz w:val="20"/>
        </w:rPr>
        <w:t xml:space="preserve">отделение ранней медицинской реабилитации;</w:t>
      </w:r>
    </w:p>
    <w:p>
      <w:pPr>
        <w:pStyle w:val="0"/>
        <w:spacing w:before="200" w:lineRule="auto"/>
        <w:ind w:firstLine="540"/>
        <w:jc w:val="both"/>
      </w:pPr>
      <w:r>
        <w:rPr>
          <w:sz w:val="20"/>
        </w:rPr>
        <w:t xml:space="preserve">неврологическое отделение для больных с ОНМК (первичное сосудистое отделение) на 30 круглосуточных коек, в том числе</w:t>
      </w:r>
    </w:p>
    <w:p>
      <w:pPr>
        <w:pStyle w:val="0"/>
        <w:spacing w:before="200" w:lineRule="auto"/>
        <w:ind w:firstLine="540"/>
        <w:jc w:val="both"/>
      </w:pPr>
      <w:r>
        <w:rPr>
          <w:sz w:val="20"/>
        </w:rPr>
        <w:t xml:space="preserve">24 неврологические койки для больных с ОНМК, 6 неврологических коек интенсивной терапии (блока реанимации и интенсивной терапии);</w:t>
      </w:r>
    </w:p>
    <w:p>
      <w:pPr>
        <w:pStyle w:val="0"/>
        <w:spacing w:before="200" w:lineRule="auto"/>
        <w:ind w:firstLine="540"/>
        <w:jc w:val="both"/>
      </w:pPr>
      <w:r>
        <w:rPr>
          <w:sz w:val="20"/>
        </w:rPr>
        <w:t xml:space="preserve">второе кардиологическое отделение на 46 круглосуточных кардиологических коек, в том числе 6 реабилитационных соматических коек и 40 кардиологических коек, и 1 кардиологическая койка дневного пребывания;</w:t>
      </w:r>
    </w:p>
    <w:p>
      <w:pPr>
        <w:pStyle w:val="0"/>
        <w:spacing w:before="200" w:lineRule="auto"/>
        <w:ind w:firstLine="540"/>
        <w:jc w:val="both"/>
      </w:pPr>
      <w:r>
        <w:rPr>
          <w:sz w:val="20"/>
        </w:rPr>
        <w:t xml:space="preserve">третье кардиологическое отделение на 47 круглосуточных кардиологических коек и 2 кардиологические койки дневного пребывания;</w:t>
      </w:r>
    </w:p>
    <w:p>
      <w:pPr>
        <w:pStyle w:val="0"/>
        <w:spacing w:before="200" w:lineRule="auto"/>
        <w:ind w:firstLine="540"/>
        <w:jc w:val="both"/>
      </w:pPr>
      <w:r>
        <w:rPr>
          <w:sz w:val="20"/>
        </w:rPr>
        <w:t xml:space="preserve">четвертое кардиологическое отделение на 47 круглосуточных коек, в том числе 44 кардиологические, 3 кардиохирургические койки и 1 койка дневного пребывания;</w:t>
      </w:r>
    </w:p>
    <w:p>
      <w:pPr>
        <w:pStyle w:val="0"/>
        <w:spacing w:before="200" w:lineRule="auto"/>
        <w:ind w:firstLine="540"/>
        <w:jc w:val="both"/>
      </w:pPr>
      <w:r>
        <w:rPr>
          <w:sz w:val="20"/>
        </w:rPr>
        <w:t xml:space="preserve">государственное бюджетное учреждение здравоохранения "Центральная районная больница" г.о. Прохладный и Прохладненского муниципального района включает:</w:t>
      </w:r>
    </w:p>
    <w:p>
      <w:pPr>
        <w:pStyle w:val="0"/>
        <w:spacing w:before="200" w:lineRule="auto"/>
        <w:ind w:firstLine="540"/>
        <w:jc w:val="both"/>
      </w:pPr>
      <w:r>
        <w:rPr>
          <w:sz w:val="20"/>
        </w:rPr>
        <w:t xml:space="preserve">первичное сосудистое отделение на 30 круглосуточных коек, в том числе 30 неврологических коек, 6 коек палаты реанимации и интенсивной терапии.</w:t>
      </w:r>
    </w:p>
    <w:p>
      <w:pPr>
        <w:pStyle w:val="0"/>
        <w:spacing w:before="200" w:lineRule="auto"/>
        <w:ind w:firstLine="540"/>
        <w:jc w:val="both"/>
      </w:pPr>
      <w:r>
        <w:rPr>
          <w:sz w:val="20"/>
        </w:rPr>
        <w:t xml:space="preserve">Кроме того в структуре терапевтического отделения государственного бюджетного учреждения здравоохранения "Межрайонная многопрофильная больница" имеется 12 кардиологических коек. Общее количество коек кардиологического профиля составляет 264 (3,1 на 10 тыс. населения), в том числе 254 взрослых и 10 детских, общее количество неврологических коек для больных с ОНМК - 112 (1,2 на 10 тыс. населения). Высокотехнологичная медицинская помощь (далее - ВМП) по профилю "сердечно-сосудистая хирургия" оказывается в ГБУЗ "РКБ" и ГАУЗ "РЦ ВМТ" Минздрава КБР. С 2020 года выросли объемы ВМП по профилю "сердечно-сосудистая хирургия".</w:t>
      </w:r>
    </w:p>
    <w:p>
      <w:pPr>
        <w:pStyle w:val="0"/>
        <w:jc w:val="both"/>
      </w:pPr>
      <w:r>
        <w:rPr>
          <w:sz w:val="20"/>
        </w:rPr>
      </w:r>
    </w:p>
    <w:p>
      <w:pPr>
        <w:pStyle w:val="0"/>
        <w:outlineLvl w:val="3"/>
        <w:jc w:val="right"/>
      </w:pPr>
      <w:r>
        <w:rPr>
          <w:sz w:val="20"/>
        </w:rPr>
        <w:t xml:space="preserve">Таблица 44</w:t>
      </w:r>
    </w:p>
    <w:p>
      <w:pPr>
        <w:pStyle w:val="0"/>
        <w:jc w:val="both"/>
      </w:pPr>
      <w:r>
        <w:rPr>
          <w:sz w:val="20"/>
        </w:rPr>
      </w:r>
    </w:p>
    <w:p>
      <w:pPr>
        <w:pStyle w:val="2"/>
        <w:jc w:val="center"/>
      </w:pPr>
      <w:r>
        <w:rPr>
          <w:sz w:val="20"/>
        </w:rPr>
        <w:t xml:space="preserve">Распределение объемов ВМП за 2017 - 2024 годы</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680"/>
        <w:gridCol w:w="737"/>
        <w:gridCol w:w="680"/>
        <w:gridCol w:w="680"/>
        <w:gridCol w:w="624"/>
        <w:gridCol w:w="680"/>
        <w:gridCol w:w="624"/>
        <w:gridCol w:w="794"/>
        <w:gridCol w:w="680"/>
        <w:gridCol w:w="680"/>
        <w:gridCol w:w="737"/>
        <w:gridCol w:w="737"/>
        <w:gridCol w:w="794"/>
        <w:gridCol w:w="737"/>
        <w:gridCol w:w="907"/>
        <w:gridCol w:w="850"/>
      </w:tblGrid>
      <w:tr>
        <w:tc>
          <w:tcPr>
            <w:tcW w:w="1984" w:type="dxa"/>
            <w:vAlign w:val="center"/>
          </w:tcPr>
          <w:p>
            <w:pPr>
              <w:pStyle w:val="0"/>
              <w:jc w:val="center"/>
            </w:pPr>
            <w:r>
              <w:rPr>
                <w:sz w:val="20"/>
              </w:rPr>
              <w:t xml:space="preserve">Вид помощи</w:t>
            </w:r>
          </w:p>
        </w:tc>
        <w:tc>
          <w:tcPr>
            <w:gridSpan w:val="2"/>
            <w:tcW w:w="1417" w:type="dxa"/>
          </w:tcPr>
          <w:p>
            <w:pPr>
              <w:pStyle w:val="0"/>
              <w:jc w:val="center"/>
            </w:pPr>
            <w:r>
              <w:rPr>
                <w:sz w:val="20"/>
              </w:rPr>
              <w:t xml:space="preserve">2017 год</w:t>
            </w:r>
          </w:p>
        </w:tc>
        <w:tc>
          <w:tcPr>
            <w:gridSpan w:val="2"/>
            <w:tcW w:w="1360" w:type="dxa"/>
          </w:tcPr>
          <w:p>
            <w:pPr>
              <w:pStyle w:val="0"/>
              <w:jc w:val="center"/>
            </w:pPr>
            <w:r>
              <w:rPr>
                <w:sz w:val="20"/>
              </w:rPr>
              <w:t xml:space="preserve">2018 год</w:t>
            </w:r>
          </w:p>
        </w:tc>
        <w:tc>
          <w:tcPr>
            <w:gridSpan w:val="2"/>
            <w:tcW w:w="1304" w:type="dxa"/>
          </w:tcPr>
          <w:p>
            <w:pPr>
              <w:pStyle w:val="0"/>
              <w:jc w:val="center"/>
            </w:pPr>
            <w:r>
              <w:rPr>
                <w:sz w:val="20"/>
              </w:rPr>
              <w:t xml:space="preserve">2019 год</w:t>
            </w:r>
          </w:p>
        </w:tc>
        <w:tc>
          <w:tcPr>
            <w:gridSpan w:val="2"/>
            <w:tcW w:w="1418" w:type="dxa"/>
          </w:tcPr>
          <w:p>
            <w:pPr>
              <w:pStyle w:val="0"/>
              <w:jc w:val="center"/>
            </w:pPr>
            <w:r>
              <w:rPr>
                <w:sz w:val="20"/>
              </w:rPr>
              <w:t xml:space="preserve">2020 год</w:t>
            </w:r>
          </w:p>
        </w:tc>
        <w:tc>
          <w:tcPr>
            <w:gridSpan w:val="2"/>
            <w:tcW w:w="1360" w:type="dxa"/>
          </w:tcPr>
          <w:p>
            <w:pPr>
              <w:pStyle w:val="0"/>
              <w:jc w:val="center"/>
            </w:pPr>
            <w:r>
              <w:rPr>
                <w:sz w:val="20"/>
              </w:rPr>
              <w:t xml:space="preserve">2021 год</w:t>
            </w:r>
          </w:p>
        </w:tc>
        <w:tc>
          <w:tcPr>
            <w:gridSpan w:val="2"/>
            <w:tcW w:w="1474" w:type="dxa"/>
          </w:tcPr>
          <w:p>
            <w:pPr>
              <w:pStyle w:val="0"/>
              <w:jc w:val="center"/>
            </w:pPr>
            <w:r>
              <w:rPr>
                <w:sz w:val="20"/>
              </w:rPr>
              <w:t xml:space="preserve">2022 год</w:t>
            </w:r>
          </w:p>
        </w:tc>
        <w:tc>
          <w:tcPr>
            <w:gridSpan w:val="2"/>
            <w:tcW w:w="1531" w:type="dxa"/>
          </w:tcPr>
          <w:p>
            <w:pPr>
              <w:pStyle w:val="0"/>
              <w:jc w:val="center"/>
            </w:pPr>
            <w:r>
              <w:rPr>
                <w:sz w:val="20"/>
              </w:rPr>
              <w:t xml:space="preserve">2023 год</w:t>
            </w:r>
          </w:p>
        </w:tc>
        <w:tc>
          <w:tcPr>
            <w:gridSpan w:val="2"/>
            <w:tcW w:w="1757" w:type="dxa"/>
          </w:tcPr>
          <w:p>
            <w:pPr>
              <w:pStyle w:val="0"/>
              <w:jc w:val="center"/>
            </w:pPr>
            <w:r>
              <w:rPr>
                <w:sz w:val="20"/>
              </w:rPr>
              <w:t xml:space="preserve">2024 год</w:t>
            </w:r>
          </w:p>
        </w:tc>
      </w:tr>
      <w:tr>
        <w:tc>
          <w:tcPr>
            <w:tcW w:w="1984" w:type="dxa"/>
            <w:vAlign w:val="center"/>
          </w:tcPr>
          <w:p>
            <w:pPr>
              <w:pStyle w:val="0"/>
            </w:pPr>
            <w:r>
              <w:rPr>
                <w:sz w:val="20"/>
              </w:rPr>
            </w:r>
          </w:p>
        </w:tc>
        <w:tc>
          <w:tcPr>
            <w:tcW w:w="680" w:type="dxa"/>
          </w:tcPr>
          <w:p>
            <w:pPr>
              <w:pStyle w:val="0"/>
              <w:jc w:val="center"/>
            </w:pPr>
            <w:r>
              <w:rPr>
                <w:sz w:val="20"/>
              </w:rPr>
              <w:t xml:space="preserve">КД</w:t>
            </w:r>
          </w:p>
        </w:tc>
        <w:tc>
          <w:tcPr>
            <w:tcW w:w="737" w:type="dxa"/>
          </w:tcPr>
          <w:p>
            <w:pPr>
              <w:pStyle w:val="0"/>
              <w:jc w:val="center"/>
            </w:pPr>
            <w:r>
              <w:rPr>
                <w:sz w:val="20"/>
              </w:rPr>
              <w:t xml:space="preserve">РКБ</w:t>
            </w:r>
          </w:p>
        </w:tc>
        <w:tc>
          <w:tcPr>
            <w:tcW w:w="680" w:type="dxa"/>
          </w:tcPr>
          <w:p>
            <w:pPr>
              <w:pStyle w:val="0"/>
              <w:jc w:val="center"/>
            </w:pPr>
            <w:r>
              <w:rPr>
                <w:sz w:val="20"/>
              </w:rPr>
              <w:t xml:space="preserve">КД</w:t>
            </w:r>
          </w:p>
        </w:tc>
        <w:tc>
          <w:tcPr>
            <w:tcW w:w="680" w:type="dxa"/>
          </w:tcPr>
          <w:p>
            <w:pPr>
              <w:pStyle w:val="0"/>
              <w:jc w:val="center"/>
            </w:pPr>
            <w:r>
              <w:rPr>
                <w:sz w:val="20"/>
              </w:rPr>
              <w:t xml:space="preserve">РКБ</w:t>
            </w:r>
          </w:p>
        </w:tc>
        <w:tc>
          <w:tcPr>
            <w:tcW w:w="624" w:type="dxa"/>
          </w:tcPr>
          <w:p>
            <w:pPr>
              <w:pStyle w:val="0"/>
              <w:jc w:val="center"/>
            </w:pPr>
            <w:r>
              <w:rPr>
                <w:sz w:val="20"/>
              </w:rPr>
              <w:t xml:space="preserve">КД</w:t>
            </w:r>
          </w:p>
        </w:tc>
        <w:tc>
          <w:tcPr>
            <w:tcW w:w="680" w:type="dxa"/>
          </w:tcPr>
          <w:p>
            <w:pPr>
              <w:pStyle w:val="0"/>
              <w:jc w:val="center"/>
            </w:pPr>
            <w:r>
              <w:rPr>
                <w:sz w:val="20"/>
              </w:rPr>
              <w:t xml:space="preserve">РКБ</w:t>
            </w:r>
          </w:p>
        </w:tc>
        <w:tc>
          <w:tcPr>
            <w:tcW w:w="624" w:type="dxa"/>
          </w:tcPr>
          <w:p>
            <w:pPr>
              <w:pStyle w:val="0"/>
              <w:jc w:val="center"/>
            </w:pPr>
            <w:r>
              <w:rPr>
                <w:sz w:val="20"/>
              </w:rPr>
              <w:t xml:space="preserve">КД</w:t>
            </w:r>
          </w:p>
        </w:tc>
        <w:tc>
          <w:tcPr>
            <w:tcW w:w="794" w:type="dxa"/>
          </w:tcPr>
          <w:p>
            <w:pPr>
              <w:pStyle w:val="0"/>
              <w:jc w:val="center"/>
            </w:pPr>
            <w:r>
              <w:rPr>
                <w:sz w:val="20"/>
              </w:rPr>
              <w:t xml:space="preserve">КД</w:t>
            </w:r>
          </w:p>
        </w:tc>
        <w:tc>
          <w:tcPr>
            <w:tcW w:w="680" w:type="dxa"/>
          </w:tcPr>
          <w:p>
            <w:pPr>
              <w:pStyle w:val="0"/>
              <w:jc w:val="center"/>
            </w:pPr>
            <w:r>
              <w:rPr>
                <w:sz w:val="20"/>
              </w:rPr>
              <w:t xml:space="preserve">РКБ</w:t>
            </w:r>
          </w:p>
        </w:tc>
        <w:tc>
          <w:tcPr>
            <w:tcW w:w="680" w:type="dxa"/>
          </w:tcPr>
          <w:p>
            <w:pPr>
              <w:pStyle w:val="0"/>
              <w:jc w:val="center"/>
            </w:pPr>
            <w:r>
              <w:rPr>
                <w:sz w:val="20"/>
              </w:rPr>
              <w:t xml:space="preserve">РКБ</w:t>
            </w:r>
          </w:p>
        </w:tc>
        <w:tc>
          <w:tcPr>
            <w:tcW w:w="737" w:type="dxa"/>
          </w:tcPr>
          <w:p>
            <w:pPr>
              <w:pStyle w:val="0"/>
              <w:jc w:val="center"/>
            </w:pPr>
            <w:r>
              <w:rPr>
                <w:sz w:val="20"/>
              </w:rPr>
              <w:t xml:space="preserve">КД</w:t>
            </w:r>
          </w:p>
        </w:tc>
        <w:tc>
          <w:tcPr>
            <w:tcW w:w="737" w:type="dxa"/>
          </w:tcPr>
          <w:p>
            <w:pPr>
              <w:pStyle w:val="0"/>
              <w:jc w:val="center"/>
            </w:pPr>
            <w:r>
              <w:rPr>
                <w:sz w:val="20"/>
              </w:rPr>
              <w:t xml:space="preserve">РКБ</w:t>
            </w:r>
          </w:p>
        </w:tc>
        <w:tc>
          <w:tcPr>
            <w:tcW w:w="794" w:type="dxa"/>
          </w:tcPr>
          <w:p>
            <w:pPr>
              <w:pStyle w:val="0"/>
              <w:jc w:val="center"/>
            </w:pPr>
            <w:r>
              <w:rPr>
                <w:sz w:val="20"/>
              </w:rPr>
              <w:t xml:space="preserve">КД</w:t>
            </w:r>
          </w:p>
        </w:tc>
        <w:tc>
          <w:tcPr>
            <w:tcW w:w="737" w:type="dxa"/>
          </w:tcPr>
          <w:p>
            <w:pPr>
              <w:pStyle w:val="0"/>
              <w:jc w:val="center"/>
            </w:pPr>
            <w:r>
              <w:rPr>
                <w:sz w:val="20"/>
              </w:rPr>
              <w:t xml:space="preserve">РКБ</w:t>
            </w:r>
          </w:p>
        </w:tc>
        <w:tc>
          <w:tcPr>
            <w:tcW w:w="907" w:type="dxa"/>
          </w:tcPr>
          <w:p>
            <w:pPr>
              <w:pStyle w:val="0"/>
              <w:jc w:val="center"/>
            </w:pPr>
            <w:r>
              <w:rPr>
                <w:sz w:val="20"/>
              </w:rPr>
              <w:t xml:space="preserve">РЦ ВМТ</w:t>
            </w:r>
          </w:p>
        </w:tc>
        <w:tc>
          <w:tcPr>
            <w:tcW w:w="850" w:type="dxa"/>
          </w:tcPr>
          <w:p>
            <w:pPr>
              <w:pStyle w:val="0"/>
              <w:jc w:val="center"/>
            </w:pPr>
            <w:r>
              <w:rPr>
                <w:sz w:val="20"/>
              </w:rPr>
              <w:t xml:space="preserve">РКБ</w:t>
            </w:r>
          </w:p>
        </w:tc>
      </w:tr>
      <w:tr>
        <w:tc>
          <w:tcPr>
            <w:tcW w:w="1984" w:type="dxa"/>
            <w:vAlign w:val="center"/>
            <w:vMerge w:val="restart"/>
          </w:tcPr>
          <w:p>
            <w:pPr>
              <w:pStyle w:val="0"/>
              <w:jc w:val="center"/>
            </w:pPr>
            <w:r>
              <w:rPr>
                <w:sz w:val="20"/>
              </w:rPr>
              <w:t xml:space="preserve">Чрескожное коронарное вмешательство</w:t>
            </w:r>
          </w:p>
        </w:tc>
        <w:tc>
          <w:tcPr>
            <w:tcW w:w="680" w:type="dxa"/>
            <w:vAlign w:val="center"/>
          </w:tcPr>
          <w:p>
            <w:pPr>
              <w:pStyle w:val="0"/>
              <w:jc w:val="center"/>
            </w:pPr>
            <w:r>
              <w:rPr>
                <w:sz w:val="20"/>
              </w:rPr>
              <w:t xml:space="preserve">725</w:t>
            </w:r>
          </w:p>
        </w:tc>
        <w:tc>
          <w:tcPr>
            <w:tcW w:w="737" w:type="dxa"/>
            <w:vAlign w:val="center"/>
          </w:tcPr>
          <w:p>
            <w:pPr>
              <w:pStyle w:val="0"/>
              <w:jc w:val="center"/>
            </w:pPr>
            <w:r>
              <w:rPr>
                <w:sz w:val="20"/>
              </w:rPr>
              <w:t xml:space="preserve">65</w:t>
            </w:r>
          </w:p>
        </w:tc>
        <w:tc>
          <w:tcPr>
            <w:tcW w:w="680" w:type="dxa"/>
            <w:vAlign w:val="center"/>
          </w:tcPr>
          <w:p>
            <w:pPr>
              <w:pStyle w:val="0"/>
              <w:jc w:val="center"/>
            </w:pPr>
            <w:r>
              <w:rPr>
                <w:sz w:val="20"/>
              </w:rPr>
              <w:t xml:space="preserve">708</w:t>
            </w:r>
          </w:p>
        </w:tc>
        <w:tc>
          <w:tcPr>
            <w:tcW w:w="680" w:type="dxa"/>
            <w:vAlign w:val="center"/>
          </w:tcPr>
          <w:p>
            <w:pPr>
              <w:pStyle w:val="0"/>
              <w:jc w:val="center"/>
            </w:pPr>
            <w:r>
              <w:rPr>
                <w:sz w:val="20"/>
              </w:rPr>
              <w:t xml:space="preserve">65</w:t>
            </w:r>
          </w:p>
        </w:tc>
        <w:tc>
          <w:tcPr>
            <w:tcW w:w="624" w:type="dxa"/>
            <w:vAlign w:val="center"/>
          </w:tcPr>
          <w:p>
            <w:pPr>
              <w:pStyle w:val="0"/>
              <w:jc w:val="center"/>
            </w:pPr>
            <w:r>
              <w:rPr>
                <w:sz w:val="20"/>
              </w:rPr>
              <w:t xml:space="preserve">662</w:t>
            </w:r>
          </w:p>
        </w:tc>
        <w:tc>
          <w:tcPr>
            <w:tcW w:w="680" w:type="dxa"/>
            <w:vAlign w:val="center"/>
          </w:tcPr>
          <w:p>
            <w:pPr>
              <w:pStyle w:val="0"/>
              <w:jc w:val="center"/>
            </w:pPr>
            <w:r>
              <w:rPr>
                <w:sz w:val="20"/>
              </w:rPr>
              <w:t xml:space="preserve">318</w:t>
            </w:r>
          </w:p>
        </w:tc>
        <w:tc>
          <w:tcPr>
            <w:tcW w:w="624" w:type="dxa"/>
            <w:vAlign w:val="center"/>
          </w:tcPr>
          <w:p>
            <w:pPr>
              <w:pStyle w:val="0"/>
              <w:jc w:val="center"/>
            </w:pPr>
            <w:r>
              <w:rPr>
                <w:sz w:val="20"/>
              </w:rPr>
              <w:t xml:space="preserve">751</w:t>
            </w:r>
          </w:p>
        </w:tc>
        <w:tc>
          <w:tcPr>
            <w:tcW w:w="794" w:type="dxa"/>
            <w:vAlign w:val="center"/>
          </w:tcPr>
          <w:p>
            <w:pPr>
              <w:pStyle w:val="0"/>
              <w:jc w:val="center"/>
            </w:pPr>
            <w:r>
              <w:rPr>
                <w:sz w:val="20"/>
              </w:rPr>
              <w:t xml:space="preserve">1239</w:t>
            </w:r>
          </w:p>
        </w:tc>
        <w:tc>
          <w:tcPr>
            <w:tcW w:w="680" w:type="dxa"/>
            <w:vAlign w:val="center"/>
          </w:tcPr>
          <w:p>
            <w:pPr>
              <w:pStyle w:val="0"/>
              <w:jc w:val="center"/>
            </w:pPr>
            <w:r>
              <w:rPr>
                <w:sz w:val="20"/>
              </w:rPr>
              <w:t xml:space="preserve">318</w:t>
            </w:r>
          </w:p>
        </w:tc>
        <w:tc>
          <w:tcPr>
            <w:tcW w:w="680" w:type="dxa"/>
            <w:vAlign w:val="center"/>
          </w:tcPr>
          <w:p>
            <w:pPr>
              <w:pStyle w:val="0"/>
              <w:jc w:val="center"/>
            </w:pPr>
            <w:r>
              <w:rPr>
                <w:sz w:val="20"/>
              </w:rPr>
              <w:t xml:space="preserve">322</w:t>
            </w:r>
          </w:p>
        </w:tc>
        <w:tc>
          <w:tcPr>
            <w:tcW w:w="737" w:type="dxa"/>
            <w:vAlign w:val="center"/>
          </w:tcPr>
          <w:p>
            <w:pPr>
              <w:pStyle w:val="0"/>
              <w:jc w:val="center"/>
            </w:pPr>
            <w:r>
              <w:rPr>
                <w:sz w:val="20"/>
              </w:rPr>
              <w:t xml:space="preserve">1020</w:t>
            </w:r>
          </w:p>
        </w:tc>
        <w:tc>
          <w:tcPr>
            <w:tcW w:w="737" w:type="dxa"/>
            <w:vAlign w:val="center"/>
          </w:tcPr>
          <w:p>
            <w:pPr>
              <w:pStyle w:val="0"/>
              <w:jc w:val="center"/>
            </w:pPr>
            <w:r>
              <w:rPr>
                <w:sz w:val="20"/>
              </w:rPr>
              <w:t xml:space="preserve">174</w:t>
            </w:r>
          </w:p>
        </w:tc>
        <w:tc>
          <w:tcPr>
            <w:tcW w:w="794" w:type="dxa"/>
            <w:vAlign w:val="center"/>
          </w:tcPr>
          <w:p>
            <w:pPr>
              <w:pStyle w:val="0"/>
              <w:jc w:val="center"/>
            </w:pPr>
            <w:r>
              <w:rPr>
                <w:sz w:val="20"/>
              </w:rPr>
              <w:t xml:space="preserve">1061</w:t>
            </w:r>
          </w:p>
        </w:tc>
        <w:tc>
          <w:tcPr>
            <w:tcW w:w="737" w:type="dxa"/>
            <w:vAlign w:val="center"/>
          </w:tcPr>
          <w:p>
            <w:pPr>
              <w:pStyle w:val="0"/>
              <w:jc w:val="center"/>
            </w:pPr>
            <w:r>
              <w:rPr>
                <w:sz w:val="20"/>
              </w:rPr>
              <w:t xml:space="preserve">190</w:t>
            </w:r>
          </w:p>
        </w:tc>
        <w:tc>
          <w:tcPr>
            <w:tcW w:w="907" w:type="dxa"/>
            <w:vAlign w:val="center"/>
          </w:tcPr>
          <w:p>
            <w:pPr>
              <w:pStyle w:val="0"/>
              <w:jc w:val="center"/>
            </w:pPr>
            <w:r>
              <w:rPr>
                <w:sz w:val="20"/>
              </w:rPr>
              <w:t xml:space="preserve">1523</w:t>
            </w:r>
          </w:p>
        </w:tc>
        <w:tc>
          <w:tcPr>
            <w:tcW w:w="850" w:type="dxa"/>
            <w:vAlign w:val="center"/>
          </w:tcPr>
          <w:p>
            <w:pPr>
              <w:pStyle w:val="0"/>
              <w:jc w:val="center"/>
            </w:pPr>
            <w:r>
              <w:rPr>
                <w:sz w:val="20"/>
              </w:rPr>
              <w:t xml:space="preserve">347</w:t>
            </w:r>
          </w:p>
        </w:tc>
      </w:tr>
      <w:tr>
        <w:tc>
          <w:tcPr>
            <w:vMerge w:val="continue"/>
          </w:tcPr>
          <w:p/>
        </w:tc>
        <w:tc>
          <w:tcPr>
            <w:gridSpan w:val="2"/>
            <w:tcW w:w="1417" w:type="dxa"/>
            <w:vAlign w:val="center"/>
          </w:tcPr>
          <w:p>
            <w:pPr>
              <w:pStyle w:val="0"/>
              <w:jc w:val="center"/>
            </w:pPr>
            <w:r>
              <w:rPr>
                <w:sz w:val="20"/>
              </w:rPr>
              <w:t xml:space="preserve">790</w:t>
            </w:r>
          </w:p>
        </w:tc>
        <w:tc>
          <w:tcPr>
            <w:gridSpan w:val="2"/>
            <w:tcW w:w="1360" w:type="dxa"/>
            <w:vAlign w:val="center"/>
          </w:tcPr>
          <w:p>
            <w:pPr>
              <w:pStyle w:val="0"/>
              <w:jc w:val="center"/>
            </w:pPr>
            <w:r>
              <w:rPr>
                <w:sz w:val="20"/>
              </w:rPr>
              <w:t xml:space="preserve">773</w:t>
            </w:r>
          </w:p>
        </w:tc>
        <w:tc>
          <w:tcPr>
            <w:gridSpan w:val="2"/>
            <w:tcW w:w="1304" w:type="dxa"/>
            <w:vAlign w:val="center"/>
          </w:tcPr>
          <w:p>
            <w:pPr>
              <w:pStyle w:val="0"/>
              <w:jc w:val="center"/>
            </w:pPr>
            <w:r>
              <w:rPr>
                <w:sz w:val="20"/>
              </w:rPr>
              <w:t xml:space="preserve">980</w:t>
            </w:r>
          </w:p>
        </w:tc>
        <w:tc>
          <w:tcPr>
            <w:gridSpan w:val="2"/>
            <w:tcW w:w="1418" w:type="dxa"/>
            <w:vAlign w:val="center"/>
          </w:tcPr>
          <w:p>
            <w:pPr>
              <w:pStyle w:val="0"/>
              <w:jc w:val="center"/>
            </w:pPr>
            <w:r>
              <w:rPr>
                <w:sz w:val="20"/>
              </w:rPr>
              <w:t xml:space="preserve">1073</w:t>
            </w:r>
          </w:p>
        </w:tc>
        <w:tc>
          <w:tcPr>
            <w:gridSpan w:val="2"/>
            <w:tcW w:w="1360" w:type="dxa"/>
            <w:vAlign w:val="center"/>
          </w:tcPr>
          <w:p>
            <w:pPr>
              <w:pStyle w:val="0"/>
              <w:jc w:val="center"/>
            </w:pPr>
            <w:r>
              <w:rPr>
                <w:sz w:val="20"/>
              </w:rPr>
              <w:t xml:space="preserve">1194</w:t>
            </w:r>
          </w:p>
        </w:tc>
        <w:tc>
          <w:tcPr>
            <w:gridSpan w:val="2"/>
            <w:tcW w:w="1474" w:type="dxa"/>
            <w:vAlign w:val="center"/>
          </w:tcPr>
          <w:p>
            <w:pPr>
              <w:pStyle w:val="0"/>
              <w:jc w:val="center"/>
            </w:pPr>
            <w:r>
              <w:rPr>
                <w:sz w:val="20"/>
              </w:rPr>
              <w:t xml:space="preserve">1251</w:t>
            </w:r>
          </w:p>
        </w:tc>
        <w:tc>
          <w:tcPr>
            <w:gridSpan w:val="2"/>
            <w:tcW w:w="1531" w:type="dxa"/>
            <w:vAlign w:val="center"/>
          </w:tcPr>
          <w:p>
            <w:pPr>
              <w:pStyle w:val="0"/>
              <w:jc w:val="center"/>
            </w:pPr>
            <w:r>
              <w:rPr>
                <w:sz w:val="20"/>
              </w:rPr>
              <w:t xml:space="preserve">1557</w:t>
            </w:r>
          </w:p>
        </w:tc>
        <w:tc>
          <w:tcPr>
            <w:gridSpan w:val="2"/>
            <w:tcW w:w="1757" w:type="dxa"/>
            <w:vAlign w:val="center"/>
          </w:tcPr>
          <w:p>
            <w:pPr>
              <w:pStyle w:val="0"/>
              <w:jc w:val="center"/>
            </w:pPr>
            <w:r>
              <w:rPr>
                <w:sz w:val="20"/>
              </w:rPr>
              <w:t xml:space="preserve">1870</w:t>
            </w:r>
          </w:p>
        </w:tc>
      </w:tr>
      <w:tr>
        <w:tc>
          <w:tcPr>
            <w:tcW w:w="1984" w:type="dxa"/>
            <w:vAlign w:val="center"/>
            <w:vMerge w:val="restart"/>
          </w:tcPr>
          <w:p>
            <w:pPr>
              <w:pStyle w:val="0"/>
              <w:jc w:val="center"/>
            </w:pPr>
            <w:r>
              <w:rPr>
                <w:sz w:val="20"/>
              </w:rPr>
              <w:t xml:space="preserve">Имплантация ЭКС</w:t>
            </w:r>
          </w:p>
        </w:tc>
        <w:tc>
          <w:tcPr>
            <w:tcW w:w="680" w:type="dxa"/>
            <w:vAlign w:val="center"/>
          </w:tcPr>
          <w:p>
            <w:pPr>
              <w:pStyle w:val="0"/>
              <w:jc w:val="center"/>
            </w:pPr>
            <w:r>
              <w:rPr>
                <w:sz w:val="20"/>
              </w:rPr>
              <w:t xml:space="preserve">99</w:t>
            </w:r>
          </w:p>
        </w:tc>
        <w:tc>
          <w:tcPr>
            <w:tcW w:w="737" w:type="dxa"/>
            <w:vAlign w:val="center"/>
          </w:tcPr>
          <w:p>
            <w:pPr>
              <w:pStyle w:val="0"/>
              <w:jc w:val="center"/>
            </w:pPr>
            <w:r>
              <w:rPr>
                <w:sz w:val="20"/>
              </w:rPr>
              <w:t xml:space="preserve">0</w:t>
            </w:r>
          </w:p>
        </w:tc>
        <w:tc>
          <w:tcPr>
            <w:tcW w:w="680" w:type="dxa"/>
            <w:vAlign w:val="center"/>
          </w:tcPr>
          <w:p>
            <w:pPr>
              <w:pStyle w:val="0"/>
              <w:jc w:val="center"/>
            </w:pPr>
            <w:r>
              <w:rPr>
                <w:sz w:val="20"/>
              </w:rPr>
              <w:t xml:space="preserve">111</w:t>
            </w:r>
          </w:p>
        </w:tc>
        <w:tc>
          <w:tcPr>
            <w:tcW w:w="680" w:type="dxa"/>
            <w:vAlign w:val="center"/>
          </w:tcPr>
          <w:p>
            <w:pPr>
              <w:pStyle w:val="0"/>
              <w:jc w:val="center"/>
            </w:pPr>
            <w:r>
              <w:rPr>
                <w:sz w:val="20"/>
              </w:rPr>
              <w:t xml:space="preserve">0</w:t>
            </w:r>
          </w:p>
        </w:tc>
        <w:tc>
          <w:tcPr>
            <w:tcW w:w="624" w:type="dxa"/>
            <w:vAlign w:val="center"/>
          </w:tcPr>
          <w:p>
            <w:pPr>
              <w:pStyle w:val="0"/>
              <w:jc w:val="center"/>
            </w:pPr>
            <w:r>
              <w:rPr>
                <w:sz w:val="20"/>
              </w:rPr>
              <w:t xml:space="preserve">100</w:t>
            </w:r>
          </w:p>
        </w:tc>
        <w:tc>
          <w:tcPr>
            <w:tcW w:w="680" w:type="dxa"/>
            <w:vAlign w:val="center"/>
          </w:tcPr>
          <w:p>
            <w:pPr>
              <w:pStyle w:val="0"/>
              <w:jc w:val="center"/>
            </w:pPr>
            <w:r>
              <w:rPr>
                <w:sz w:val="20"/>
              </w:rPr>
              <w:t xml:space="preserve">0</w:t>
            </w:r>
          </w:p>
        </w:tc>
        <w:tc>
          <w:tcPr>
            <w:tcW w:w="624" w:type="dxa"/>
            <w:vAlign w:val="center"/>
          </w:tcPr>
          <w:p>
            <w:pPr>
              <w:pStyle w:val="0"/>
              <w:jc w:val="center"/>
            </w:pPr>
            <w:r>
              <w:rPr>
                <w:sz w:val="20"/>
              </w:rPr>
              <w:t xml:space="preserve">98</w:t>
            </w:r>
          </w:p>
        </w:tc>
        <w:tc>
          <w:tcPr>
            <w:tcW w:w="794" w:type="dxa"/>
            <w:vAlign w:val="center"/>
          </w:tcPr>
          <w:p>
            <w:pPr>
              <w:pStyle w:val="0"/>
              <w:jc w:val="center"/>
            </w:pPr>
            <w:r>
              <w:rPr>
                <w:sz w:val="20"/>
              </w:rPr>
              <w:t xml:space="preserve">87</w:t>
            </w:r>
          </w:p>
        </w:tc>
        <w:tc>
          <w:tcPr>
            <w:tcW w:w="680" w:type="dxa"/>
            <w:vAlign w:val="center"/>
          </w:tcPr>
          <w:p>
            <w:pPr>
              <w:pStyle w:val="0"/>
              <w:jc w:val="center"/>
            </w:pPr>
            <w:r>
              <w:rPr>
                <w:sz w:val="20"/>
              </w:rPr>
              <w:t xml:space="preserve">0</w:t>
            </w:r>
          </w:p>
        </w:tc>
        <w:tc>
          <w:tcPr>
            <w:tcW w:w="680" w:type="dxa"/>
            <w:vAlign w:val="center"/>
          </w:tcPr>
          <w:p>
            <w:pPr>
              <w:pStyle w:val="0"/>
              <w:jc w:val="center"/>
            </w:pPr>
            <w:r>
              <w:rPr>
                <w:sz w:val="20"/>
              </w:rPr>
              <w:t xml:space="preserve">0</w:t>
            </w:r>
          </w:p>
        </w:tc>
        <w:tc>
          <w:tcPr>
            <w:tcW w:w="737" w:type="dxa"/>
            <w:vAlign w:val="center"/>
          </w:tcPr>
          <w:p>
            <w:pPr>
              <w:pStyle w:val="0"/>
              <w:jc w:val="center"/>
            </w:pPr>
            <w:r>
              <w:rPr>
                <w:sz w:val="20"/>
              </w:rPr>
              <w:t xml:space="preserve">90</w:t>
            </w:r>
          </w:p>
        </w:tc>
        <w:tc>
          <w:tcPr>
            <w:tcW w:w="737" w:type="dxa"/>
            <w:vAlign w:val="center"/>
          </w:tcPr>
          <w:p>
            <w:pPr>
              <w:pStyle w:val="0"/>
              <w:jc w:val="center"/>
            </w:pPr>
            <w:r>
              <w:rPr>
                <w:sz w:val="20"/>
              </w:rPr>
              <w:t xml:space="preserve">0</w:t>
            </w:r>
          </w:p>
        </w:tc>
        <w:tc>
          <w:tcPr>
            <w:tcW w:w="794" w:type="dxa"/>
            <w:vAlign w:val="center"/>
          </w:tcPr>
          <w:p>
            <w:pPr>
              <w:pStyle w:val="0"/>
              <w:jc w:val="center"/>
            </w:pPr>
            <w:r>
              <w:rPr>
                <w:sz w:val="20"/>
              </w:rPr>
              <w:t xml:space="preserve">73</w:t>
            </w:r>
          </w:p>
        </w:tc>
        <w:tc>
          <w:tcPr>
            <w:tcW w:w="737" w:type="dxa"/>
            <w:vAlign w:val="center"/>
          </w:tcPr>
          <w:p>
            <w:pPr>
              <w:pStyle w:val="0"/>
              <w:jc w:val="center"/>
            </w:pPr>
            <w:r>
              <w:rPr>
                <w:sz w:val="20"/>
              </w:rPr>
              <w:t xml:space="preserve">0</w:t>
            </w:r>
          </w:p>
        </w:tc>
        <w:tc>
          <w:tcPr>
            <w:tcW w:w="907" w:type="dxa"/>
            <w:vAlign w:val="center"/>
          </w:tcPr>
          <w:p>
            <w:pPr>
              <w:pStyle w:val="0"/>
              <w:jc w:val="center"/>
            </w:pPr>
            <w:r>
              <w:rPr>
                <w:sz w:val="20"/>
              </w:rPr>
              <w:t xml:space="preserve">78</w:t>
            </w:r>
          </w:p>
        </w:tc>
        <w:tc>
          <w:tcPr>
            <w:tcW w:w="850" w:type="dxa"/>
            <w:vAlign w:val="center"/>
          </w:tcPr>
          <w:p>
            <w:pPr>
              <w:pStyle w:val="0"/>
              <w:jc w:val="center"/>
            </w:pPr>
            <w:r>
              <w:rPr>
                <w:sz w:val="20"/>
              </w:rPr>
              <w:t xml:space="preserve">0</w:t>
            </w:r>
          </w:p>
        </w:tc>
      </w:tr>
      <w:tr>
        <w:tc>
          <w:tcPr>
            <w:vMerge w:val="continue"/>
          </w:tcPr>
          <w:p/>
        </w:tc>
        <w:tc>
          <w:tcPr>
            <w:gridSpan w:val="2"/>
            <w:tcW w:w="1417" w:type="dxa"/>
            <w:vAlign w:val="center"/>
          </w:tcPr>
          <w:p>
            <w:pPr>
              <w:pStyle w:val="0"/>
              <w:jc w:val="center"/>
            </w:pPr>
            <w:r>
              <w:rPr>
                <w:sz w:val="20"/>
              </w:rPr>
              <w:t xml:space="preserve">99</w:t>
            </w:r>
          </w:p>
        </w:tc>
        <w:tc>
          <w:tcPr>
            <w:gridSpan w:val="2"/>
            <w:tcW w:w="1360" w:type="dxa"/>
            <w:vAlign w:val="center"/>
          </w:tcPr>
          <w:p>
            <w:pPr>
              <w:pStyle w:val="0"/>
              <w:jc w:val="center"/>
            </w:pPr>
            <w:r>
              <w:rPr>
                <w:sz w:val="20"/>
              </w:rPr>
              <w:t xml:space="preserve">111</w:t>
            </w:r>
          </w:p>
        </w:tc>
        <w:tc>
          <w:tcPr>
            <w:gridSpan w:val="2"/>
            <w:tcW w:w="1304" w:type="dxa"/>
            <w:vAlign w:val="center"/>
          </w:tcPr>
          <w:p>
            <w:pPr>
              <w:pStyle w:val="0"/>
              <w:jc w:val="center"/>
            </w:pPr>
            <w:r>
              <w:rPr>
                <w:sz w:val="20"/>
              </w:rPr>
              <w:t xml:space="preserve">100</w:t>
            </w:r>
          </w:p>
        </w:tc>
        <w:tc>
          <w:tcPr>
            <w:gridSpan w:val="2"/>
            <w:tcW w:w="1418" w:type="dxa"/>
            <w:vAlign w:val="center"/>
          </w:tcPr>
          <w:p>
            <w:pPr>
              <w:pStyle w:val="0"/>
              <w:jc w:val="center"/>
            </w:pPr>
            <w:r>
              <w:rPr>
                <w:sz w:val="20"/>
              </w:rPr>
              <w:t xml:space="preserve">98</w:t>
            </w:r>
          </w:p>
        </w:tc>
        <w:tc>
          <w:tcPr>
            <w:gridSpan w:val="2"/>
            <w:tcW w:w="1360" w:type="dxa"/>
            <w:vAlign w:val="center"/>
          </w:tcPr>
          <w:p>
            <w:pPr>
              <w:pStyle w:val="0"/>
              <w:jc w:val="center"/>
            </w:pPr>
            <w:r>
              <w:rPr>
                <w:sz w:val="20"/>
              </w:rPr>
              <w:t xml:space="preserve">90</w:t>
            </w:r>
          </w:p>
        </w:tc>
        <w:tc>
          <w:tcPr>
            <w:gridSpan w:val="2"/>
            <w:tcW w:w="1474" w:type="dxa"/>
            <w:vAlign w:val="center"/>
          </w:tcPr>
          <w:p>
            <w:pPr>
              <w:pStyle w:val="0"/>
              <w:jc w:val="center"/>
            </w:pPr>
            <w:r>
              <w:rPr>
                <w:sz w:val="20"/>
              </w:rPr>
              <w:t xml:space="preserve">73</w:t>
            </w:r>
          </w:p>
        </w:tc>
        <w:tc>
          <w:tcPr>
            <w:gridSpan w:val="2"/>
            <w:tcW w:w="1531" w:type="dxa"/>
            <w:vAlign w:val="center"/>
          </w:tcPr>
          <w:p>
            <w:pPr>
              <w:pStyle w:val="0"/>
              <w:jc w:val="center"/>
            </w:pPr>
            <w:r>
              <w:rPr>
                <w:sz w:val="20"/>
              </w:rPr>
              <w:t xml:space="preserve">87</w:t>
            </w:r>
          </w:p>
        </w:tc>
        <w:tc>
          <w:tcPr>
            <w:gridSpan w:val="2"/>
            <w:tcW w:w="1757" w:type="dxa"/>
            <w:vAlign w:val="center"/>
          </w:tcPr>
          <w:p>
            <w:pPr>
              <w:pStyle w:val="0"/>
              <w:jc w:val="center"/>
            </w:pPr>
            <w:r>
              <w:rPr>
                <w:sz w:val="20"/>
              </w:rPr>
              <w:t xml:space="preserve">78</w:t>
            </w:r>
          </w:p>
        </w:tc>
      </w:tr>
      <w:tr>
        <w:tc>
          <w:tcPr>
            <w:tcW w:w="1984" w:type="dxa"/>
            <w:vAlign w:val="center"/>
          </w:tcPr>
          <w:p>
            <w:pPr>
              <w:pStyle w:val="0"/>
              <w:jc w:val="center"/>
            </w:pPr>
            <w:r>
              <w:rPr>
                <w:sz w:val="20"/>
              </w:rPr>
              <w:t xml:space="preserve">Радиочастотная абляция</w:t>
            </w:r>
          </w:p>
        </w:tc>
        <w:tc>
          <w:tcPr>
            <w:tcW w:w="680" w:type="dxa"/>
            <w:vAlign w:val="center"/>
          </w:tcPr>
          <w:p>
            <w:pPr>
              <w:pStyle w:val="0"/>
              <w:jc w:val="center"/>
            </w:pPr>
            <w:r>
              <w:rPr>
                <w:sz w:val="20"/>
              </w:rPr>
              <w:t xml:space="preserve">0</w:t>
            </w:r>
          </w:p>
        </w:tc>
        <w:tc>
          <w:tcPr>
            <w:tcW w:w="737" w:type="dxa"/>
            <w:vAlign w:val="center"/>
          </w:tcPr>
          <w:p>
            <w:pPr>
              <w:pStyle w:val="0"/>
              <w:jc w:val="center"/>
            </w:pPr>
            <w:r>
              <w:rPr>
                <w:sz w:val="20"/>
              </w:rPr>
              <w:t xml:space="preserve">0</w:t>
            </w:r>
          </w:p>
        </w:tc>
        <w:tc>
          <w:tcPr>
            <w:tcW w:w="680" w:type="dxa"/>
            <w:vAlign w:val="center"/>
          </w:tcPr>
          <w:p>
            <w:pPr>
              <w:pStyle w:val="0"/>
              <w:jc w:val="center"/>
            </w:pPr>
            <w:r>
              <w:rPr>
                <w:sz w:val="20"/>
              </w:rPr>
              <w:t xml:space="preserve">0</w:t>
            </w:r>
          </w:p>
        </w:tc>
        <w:tc>
          <w:tcPr>
            <w:tcW w:w="680" w:type="dxa"/>
            <w:vAlign w:val="center"/>
          </w:tcPr>
          <w:p>
            <w:pPr>
              <w:pStyle w:val="0"/>
              <w:jc w:val="center"/>
            </w:pPr>
            <w:r>
              <w:rPr>
                <w:sz w:val="20"/>
              </w:rPr>
              <w:t xml:space="preserve">0</w:t>
            </w:r>
          </w:p>
        </w:tc>
        <w:tc>
          <w:tcPr>
            <w:tcW w:w="624" w:type="dxa"/>
            <w:vAlign w:val="center"/>
          </w:tcPr>
          <w:p>
            <w:pPr>
              <w:pStyle w:val="0"/>
              <w:jc w:val="center"/>
            </w:pPr>
            <w:r>
              <w:rPr>
                <w:sz w:val="20"/>
              </w:rPr>
              <w:t xml:space="preserve">0</w:t>
            </w:r>
          </w:p>
        </w:tc>
        <w:tc>
          <w:tcPr>
            <w:tcW w:w="680" w:type="dxa"/>
            <w:vAlign w:val="center"/>
          </w:tcPr>
          <w:p>
            <w:pPr>
              <w:pStyle w:val="0"/>
              <w:jc w:val="center"/>
            </w:pPr>
            <w:r>
              <w:rPr>
                <w:sz w:val="20"/>
              </w:rPr>
              <w:t xml:space="preserve">0</w:t>
            </w:r>
          </w:p>
        </w:tc>
        <w:tc>
          <w:tcPr>
            <w:tcW w:w="624" w:type="dxa"/>
            <w:vAlign w:val="center"/>
          </w:tcPr>
          <w:p>
            <w:pPr>
              <w:pStyle w:val="0"/>
              <w:jc w:val="center"/>
            </w:pPr>
            <w:r>
              <w:rPr>
                <w:sz w:val="20"/>
              </w:rPr>
              <w:t xml:space="preserve">0</w:t>
            </w:r>
          </w:p>
        </w:tc>
        <w:tc>
          <w:tcPr>
            <w:tcW w:w="794" w:type="dxa"/>
            <w:vAlign w:val="center"/>
          </w:tcPr>
          <w:p>
            <w:pPr>
              <w:pStyle w:val="0"/>
              <w:jc w:val="center"/>
            </w:pPr>
            <w:r>
              <w:rPr>
                <w:sz w:val="20"/>
              </w:rPr>
              <w:t xml:space="preserve">0</w:t>
            </w:r>
          </w:p>
        </w:tc>
        <w:tc>
          <w:tcPr>
            <w:tcW w:w="680" w:type="dxa"/>
            <w:vAlign w:val="center"/>
          </w:tcPr>
          <w:p>
            <w:pPr>
              <w:pStyle w:val="0"/>
              <w:jc w:val="center"/>
            </w:pPr>
            <w:r>
              <w:rPr>
                <w:sz w:val="20"/>
              </w:rPr>
              <w:t xml:space="preserve">0</w:t>
            </w:r>
          </w:p>
        </w:tc>
        <w:tc>
          <w:tcPr>
            <w:tcW w:w="680" w:type="dxa"/>
            <w:vAlign w:val="center"/>
          </w:tcPr>
          <w:p>
            <w:pPr>
              <w:pStyle w:val="0"/>
              <w:jc w:val="center"/>
            </w:pPr>
            <w:r>
              <w:rPr>
                <w:sz w:val="20"/>
              </w:rPr>
              <w:t xml:space="preserve">0</w:t>
            </w:r>
          </w:p>
        </w:tc>
        <w:tc>
          <w:tcPr>
            <w:tcW w:w="737" w:type="dxa"/>
            <w:vAlign w:val="center"/>
          </w:tcPr>
          <w:p>
            <w:pPr>
              <w:pStyle w:val="0"/>
              <w:jc w:val="center"/>
            </w:pPr>
            <w:r>
              <w:rPr>
                <w:sz w:val="20"/>
              </w:rPr>
              <w:t xml:space="preserve">0</w:t>
            </w:r>
          </w:p>
        </w:tc>
        <w:tc>
          <w:tcPr>
            <w:tcW w:w="737" w:type="dxa"/>
            <w:vAlign w:val="center"/>
          </w:tcPr>
          <w:p>
            <w:pPr>
              <w:pStyle w:val="0"/>
              <w:jc w:val="center"/>
            </w:pPr>
            <w:r>
              <w:rPr>
                <w:sz w:val="20"/>
              </w:rPr>
              <w:t xml:space="preserve">0</w:t>
            </w:r>
          </w:p>
        </w:tc>
        <w:tc>
          <w:tcPr>
            <w:tcW w:w="794" w:type="dxa"/>
            <w:vAlign w:val="center"/>
          </w:tcPr>
          <w:p>
            <w:pPr>
              <w:pStyle w:val="0"/>
              <w:jc w:val="center"/>
            </w:pPr>
            <w:r>
              <w:rPr>
                <w:sz w:val="20"/>
              </w:rPr>
              <w:t xml:space="preserve">0</w:t>
            </w:r>
          </w:p>
        </w:tc>
        <w:tc>
          <w:tcPr>
            <w:tcW w:w="737" w:type="dxa"/>
            <w:vAlign w:val="center"/>
          </w:tcPr>
          <w:p>
            <w:pPr>
              <w:pStyle w:val="0"/>
              <w:jc w:val="center"/>
            </w:pPr>
            <w:r>
              <w:rPr>
                <w:sz w:val="20"/>
              </w:rPr>
              <w:t xml:space="preserve">0</w:t>
            </w:r>
          </w:p>
        </w:tc>
        <w:tc>
          <w:tcPr>
            <w:tcW w:w="907" w:type="dxa"/>
            <w:vAlign w:val="center"/>
          </w:tcPr>
          <w:p>
            <w:pPr>
              <w:pStyle w:val="0"/>
              <w:jc w:val="center"/>
            </w:pPr>
            <w:r>
              <w:rPr>
                <w:sz w:val="20"/>
              </w:rPr>
              <w:t xml:space="preserve">0</w:t>
            </w:r>
          </w:p>
        </w:tc>
        <w:tc>
          <w:tcPr>
            <w:tcW w:w="850" w:type="dxa"/>
            <w:vAlign w:val="center"/>
          </w:tcPr>
          <w:p>
            <w:pPr>
              <w:pStyle w:val="0"/>
              <w:jc w:val="center"/>
            </w:pPr>
            <w:r>
              <w:rPr>
                <w:sz w:val="20"/>
              </w:rPr>
              <w:t xml:space="preserve">0</w:t>
            </w:r>
          </w:p>
        </w:tc>
      </w:tr>
    </w:tbl>
    <w:p>
      <w:pPr>
        <w:sectPr>
          <w:headerReference w:type="default" r:id="rId19"/>
          <w:headerReference w:type="first" r:id="rId19"/>
          <w:footerReference w:type="default" r:id="rId20"/>
          <w:footerReference w:type="first" r:id="rId20"/>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КД - кардиологический диспансер</w:t>
      </w:r>
    </w:p>
    <w:p>
      <w:pPr>
        <w:pStyle w:val="0"/>
        <w:jc w:val="both"/>
      </w:pPr>
      <w:r>
        <w:rPr>
          <w:sz w:val="20"/>
        </w:rPr>
      </w:r>
    </w:p>
    <w:p>
      <w:pPr>
        <w:pStyle w:val="0"/>
        <w:ind w:firstLine="540"/>
        <w:jc w:val="both"/>
      </w:pPr>
      <w:r>
        <w:rPr>
          <w:sz w:val="20"/>
        </w:rPr>
        <w:t xml:space="preserve">В 2021 году проведено 1286 операций на сердце (из них 1112, или 86,5% по экстренным показаниям), доля ангиопластик со стентированием коронарных артерий, выполненных пациентам с ОКС, по отношению к общему числу больных с ОКС по итогам 2021 года составила 49,8%.</w:t>
      </w:r>
    </w:p>
    <w:p>
      <w:pPr>
        <w:pStyle w:val="0"/>
        <w:spacing w:before="200" w:lineRule="auto"/>
        <w:ind w:firstLine="540"/>
        <w:jc w:val="both"/>
      </w:pPr>
      <w:r>
        <w:rPr>
          <w:sz w:val="20"/>
        </w:rPr>
        <w:t xml:space="preserve">В 2022 году проведено 1608 операций на сердце (из них 1272, или 79,1% по экстренным показаниям). Общее число ангиопластик коронарных артерий составило 1505, или 57,0% от числа пациентов, госпитализированных с ОКС (2642 пациента). Доля ангиопластик со стентированием коронарных артерий, выполненных пациентам с ОКС, по отношению к общему числу больных с ОКС составила 50,5% (1335 ангиопластик со стентированием от 2642 пациентов, госпитализированных с ОКС).</w:t>
      </w:r>
    </w:p>
    <w:p>
      <w:pPr>
        <w:pStyle w:val="0"/>
        <w:spacing w:before="200" w:lineRule="auto"/>
        <w:ind w:firstLine="540"/>
        <w:jc w:val="both"/>
      </w:pPr>
      <w:r>
        <w:rPr>
          <w:sz w:val="20"/>
        </w:rPr>
        <w:t xml:space="preserve">В 2023 году проведено 1644 операции на сердце (из них 1326, или 80,7% по экстренным показаниям). Общее число ангиопластик коронарных артерий составило 1557, или 56,9% от числа пациентов, госпитализированных с ОКС (2738). Доля ангиопластик со стентированием коронарных артерий, выполненных пациентам с ОКС, по отношению к общему числу больных с ОКС составило 56,0% (1532 ангиопластики со стентированием от 2738 пациентов, госпитализированных с ОКС).</w:t>
      </w:r>
    </w:p>
    <w:p>
      <w:pPr>
        <w:pStyle w:val="0"/>
        <w:spacing w:before="200" w:lineRule="auto"/>
        <w:ind w:firstLine="540"/>
        <w:jc w:val="both"/>
      </w:pPr>
      <w:r>
        <w:rPr>
          <w:sz w:val="20"/>
        </w:rPr>
        <w:t xml:space="preserve">В 2024 году проведена 2291 операция на сердце (из них 1326, или 80,7% по экстренным показаниям). Общее число ангиопластик коронарных артерий составило 1557, или 56,9% от числа пациентов, госпитализированных с ОКС (2738). Доля ангиопластик со стентированием коронарных артерий, выполненных пациентам с ОКС, по отношению к общему числу больных с ОКС составило 56,0% (1532 ангиопластики со стентированием от 2738 пациентов, госпитализированных с ОКС).</w:t>
      </w:r>
    </w:p>
    <w:p>
      <w:pPr>
        <w:pStyle w:val="0"/>
        <w:spacing w:before="200" w:lineRule="auto"/>
        <w:ind w:firstLine="540"/>
        <w:jc w:val="both"/>
      </w:pPr>
      <w:r>
        <w:rPr>
          <w:sz w:val="20"/>
        </w:rPr>
        <w:t xml:space="preserve">Анализ досуточной летальности от ОКС показал, что наиболее частой причиной является позднее обращение пациентов за медицинской помощью. Все пациенты с ОКС, умершие до суток, были доставлены в состоянии кардиогенного шока.</w:t>
      </w:r>
    </w:p>
    <w:p>
      <w:pPr>
        <w:pStyle w:val="0"/>
        <w:spacing w:before="200" w:lineRule="auto"/>
        <w:ind w:firstLine="540"/>
        <w:jc w:val="both"/>
      </w:pPr>
      <w:r>
        <w:rPr>
          <w:sz w:val="20"/>
        </w:rPr>
        <w:t xml:space="preserve">В целях повышения уровня осведомленности населения о симптомах ОКС проводится активная профилактическая работа по информированию населения о симптомах ОКС с привлечением республиканских средств массовой информации, а также в социальной сети Telegram, ВКонтакте. На официальных страницах Министерства здравоохранения Кабардино-Балкарской Республики и аккаунтах медицинских организаций в сети Интернет публикуются тематические информационные материалы, видеоролики, интервью ведущих врачей кардиологов и пр.</w:t>
      </w:r>
    </w:p>
    <w:p>
      <w:pPr>
        <w:pStyle w:val="0"/>
        <w:spacing w:before="200" w:lineRule="auto"/>
        <w:ind w:firstLine="540"/>
        <w:jc w:val="both"/>
      </w:pPr>
      <w:r>
        <w:rPr>
          <w:sz w:val="20"/>
        </w:rPr>
        <w:t xml:space="preserve">Специализированная медицинская помощь пациентам с ОНМК оказывается в неврологических отделениях для больных с ОНМК:</w:t>
      </w:r>
    </w:p>
    <w:p>
      <w:pPr>
        <w:pStyle w:val="0"/>
        <w:spacing w:before="200" w:lineRule="auto"/>
        <w:ind w:firstLine="540"/>
        <w:jc w:val="both"/>
      </w:pPr>
      <w:r>
        <w:rPr>
          <w:sz w:val="20"/>
        </w:rPr>
        <w:t xml:space="preserve">РСЦ (отделение для больных с ОНМК на 54 койки (39 + 15 медицинской реабилитации), в том числе 12 коек реанимации и интенсивной терапии);</w:t>
      </w:r>
    </w:p>
    <w:p>
      <w:pPr>
        <w:pStyle w:val="0"/>
        <w:spacing w:before="200" w:lineRule="auto"/>
        <w:ind w:firstLine="540"/>
        <w:jc w:val="both"/>
      </w:pPr>
      <w:r>
        <w:rPr>
          <w:sz w:val="20"/>
        </w:rPr>
        <w:t xml:space="preserve">ПСО N 1 (неврологическое отделение для больных с ОНМК на 30 коек, в том числе 6 коек реанимации и интенсивной терапии);</w:t>
      </w:r>
    </w:p>
    <w:p>
      <w:pPr>
        <w:pStyle w:val="0"/>
        <w:spacing w:before="200" w:lineRule="auto"/>
        <w:ind w:firstLine="540"/>
        <w:jc w:val="both"/>
      </w:pPr>
      <w:r>
        <w:rPr>
          <w:sz w:val="20"/>
        </w:rPr>
        <w:t xml:space="preserve">ПСО N 2 (отделение для больных с ОНМК на 30 коек (24 + 6).</w:t>
      </w:r>
    </w:p>
    <w:p>
      <w:pPr>
        <w:pStyle w:val="0"/>
        <w:spacing w:before="200" w:lineRule="auto"/>
        <w:ind w:firstLine="540"/>
        <w:jc w:val="both"/>
      </w:pPr>
      <w:r>
        <w:rPr>
          <w:sz w:val="20"/>
        </w:rPr>
        <w:t xml:space="preserve">Общее количество неврологических коек для больных с ОНМК составляет 112 (1,2 на 10 тыс. населения).</w:t>
      </w:r>
    </w:p>
    <w:p>
      <w:pPr>
        <w:pStyle w:val="0"/>
        <w:spacing w:before="200" w:lineRule="auto"/>
        <w:ind w:firstLine="540"/>
        <w:jc w:val="both"/>
      </w:pPr>
      <w:r>
        <w:rPr>
          <w:sz w:val="20"/>
        </w:rPr>
        <w:t xml:space="preserve">На 31 декабря 2024 г. имеется 108 развернутых неврологических коек для больных с ОНМК (1,2 койки на 10 тыс. населения), среднегодовая занятость койки - 324 дня, работа койки за год составила 246,5 дня, средняя длительность пребывания на койке - 9,9 дня, оборот койки - 25 больных на одну развернутую койку, летальность у больных с ОНМК - 3,4%.</w:t>
      </w:r>
    </w:p>
    <w:p>
      <w:pPr>
        <w:pStyle w:val="0"/>
        <w:spacing w:before="200" w:lineRule="auto"/>
        <w:ind w:firstLine="540"/>
        <w:jc w:val="both"/>
      </w:pPr>
      <w:r>
        <w:rPr>
          <w:sz w:val="20"/>
        </w:rPr>
        <w:t xml:space="preserve">Отделения полностью оснащены оборудованием в соответствии с </w:t>
      </w:r>
      <w:hyperlink w:history="0" r:id="rId23" w:tooltip="Приказ Минздрава России от 15.11.2012 N 928н (ред. от 21.02.2020) &quot;Об утверждении Порядка оказания медицинской помощи больным с острыми нарушениями мозгового кровообращения&quot; (Зарегистрировано в Минюсте России 27.02.2013 N 27353) {КонсультантПлюс}">
        <w:r>
          <w:rPr>
            <w:sz w:val="20"/>
            <w:color w:val="0000ff"/>
          </w:rPr>
          <w:t xml:space="preserve">приказом</w:t>
        </w:r>
      </w:hyperlink>
      <w:r>
        <w:rPr>
          <w:sz w:val="20"/>
        </w:rPr>
        <w:t xml:space="preserve"> Министерства здравоохранения Российской Федерации от 15 ноября 2012 г. N 928н "Об утверждении Порядка оказания медицинской помощи больным с острыми нарушениями мозгового кровообращения".</w:t>
      </w:r>
    </w:p>
    <w:p>
      <w:pPr>
        <w:pStyle w:val="0"/>
        <w:spacing w:before="200" w:lineRule="auto"/>
        <w:ind w:firstLine="540"/>
        <w:jc w:val="both"/>
      </w:pPr>
      <w:r>
        <w:rPr>
          <w:sz w:val="20"/>
        </w:rPr>
        <w:t xml:space="preserve">Общее количество развернутых неврологических коек в Кабардино-Балкарской Республике составляет 324, среднегодовая занятость койки - 324 койко-дня. Работа койки за год составила 260,9 дня, средняя длительность пребывания - 10,2 дня, оборот койки - 25,5 больных на одну развернутую койку, больничная летальность - 1,8%.</w:t>
      </w:r>
    </w:p>
    <w:p>
      <w:pPr>
        <w:pStyle w:val="0"/>
        <w:spacing w:before="200" w:lineRule="auto"/>
        <w:ind w:firstLine="540"/>
        <w:jc w:val="both"/>
      </w:pPr>
      <w:r>
        <w:rPr>
          <w:sz w:val="20"/>
        </w:rPr>
        <w:t xml:space="preserve">В 2021 году в Кабардино-Балкарской Республике по медицинской реабилитации функционировала 171 койка: 20 коек для пациентов с заболеваниями центральной нервной системы, 33 койки для пациентов с заболеваниями опорно-двигательного аппарата и 118 коек - для соматических больных (в том числе перенесших COVID-19). За 2021 год работа койки по медицинской реабилитации составила 232,6 дня, средняя длительность пребывания - 12,9 дня, оборот койки - 18,0 больных на одну развернутую койку.</w:t>
      </w:r>
    </w:p>
    <w:p>
      <w:pPr>
        <w:pStyle w:val="0"/>
        <w:spacing w:before="200" w:lineRule="auto"/>
        <w:ind w:firstLine="540"/>
        <w:jc w:val="both"/>
      </w:pPr>
      <w:r>
        <w:rPr>
          <w:sz w:val="20"/>
        </w:rPr>
        <w:t xml:space="preserve">В 2022 году по медицинской реабилитации функционировало 233 койки: 213 круглосуточных коек (из них для взрослых - 138 коек, в том числе наркологические, и 75 коек - для детей) и 20 коек дневного стационара. Профиль круглосуточных коек для взрослых представляет собой 55 коек для пациентов с заболеваниями центральной нервной системы (государственное бюджетное учреждение здравоохранения "Городская клиническая больница N 1" (далее - ГБУЗ "ГКБ N 1") - 15 коек, ГБУЗ "РКБ" - 10 коек, государственное бюджетное учреждение здравоохранения "Межрайонная многопрофильная больница" (далее - ГБУЗ "ММБ") - 15 коек, государственное бюджетное учреждение здравоохранения "Центральная районная больница" г.о. Прохладный и Прохладненского муниципального района (далее - ГБУЗ "ЦРБ" г.о. Прохладный и Прохладненского муниципального района) - 15 коек), 15 коек для пациентов с заболеваниями опорно-двигательного аппарата (ГБУЗ "ММБ" - 15 коек), 48 - для соматических больных, в том числе перенесших COVID-19 (ГБУЗ "ГКБ N 1"), - 15 коек (государственное бюджетное учреждение здравоохранения "Кардиологический диспансер" - 18 коек, государственное бюджетное учреждение здравоохранения "Центр аллергологии и иммунологии" - 15 коек) и 20 - реабилитационные (наркологические) в государственном бюджетном учреждении здравоохранения "Наркологический диспансер". За 2022 год работа койки по медицинской реабилитации для взрослых составила 291 день, средняя длительность пребывания - 12,9 дня, оборот койки - 22,6 больных на одну развернутую койку.</w:t>
      </w:r>
    </w:p>
    <w:p>
      <w:pPr>
        <w:pStyle w:val="0"/>
        <w:spacing w:before="200" w:lineRule="auto"/>
        <w:ind w:firstLine="540"/>
        <w:jc w:val="both"/>
      </w:pPr>
      <w:r>
        <w:rPr>
          <w:sz w:val="20"/>
        </w:rPr>
        <w:t xml:space="preserve">В 2023 году в медицинских организациях республики по медицинской реабилитации функционировала 291 койка: 218 круглосуточных (из них для взрослых - 143 койки, в том числе наркологические, 75 коек - для детей) и 73 койки дневного стационара. Профиль круглосуточных коек для взрослых представляет собой 60 коек для пациентов с заболеваниями центральной нервной системы (ГБУЗ "ГКБ N 1" - 15 коек, ГБУЗ "РКБ" - 15 коек, ГБУЗ "ММБ" - 15 коек, ГБУЗ "ЦРБ" г.о. Прохладный и Прохладненского муниципального района - 15 коек), 15 коек для пациентов с заболеваниями опорно-двигательного аппарата (ГБУЗ "ММБ" - 15 коек), 48 - для соматических больных, в том числе перенесших COVID-19 (ГБУЗ "ГКБ N 1"), - 15 коек (ГБУЗ "Кардиологический диспансер" - 18 коек, ГБУЗ "Центр аллергологии и иммунологии" - 15 коек) и 20 - реабилитационные (наркологические) в ГБУЗ "Наркологический диспансер". За 2023 год работа койки по медицинской реабилитации для взрослых составила 312,4 дня, средняя длительность пребывания - 13,1 дня, оборот койки - 23,9 больных на одну развернутую койку. Работа койки для взрослых с заболеваниями центральной нервной системы составила 270,9 дня, средняя длительность пребывания - 13,5 дня, оборот койки - 20,0 больных на одну развернутую койку, работа койки с соматическими заболеваниями кардиологического профиля составила 293,2 дня, средняя длительность пребывания - 7,5 дня, оборот койки - 39,1 больных на одну развернутую койку.</w:t>
      </w:r>
    </w:p>
    <w:p>
      <w:pPr>
        <w:pStyle w:val="0"/>
        <w:spacing w:before="200" w:lineRule="auto"/>
        <w:ind w:firstLine="540"/>
        <w:jc w:val="both"/>
      </w:pPr>
      <w:r>
        <w:rPr>
          <w:sz w:val="20"/>
        </w:rPr>
        <w:t xml:space="preserve">В 2024 году в целом по республике по медицинской реабилитации функционировало 290 коек: 221 круглосуточная (из них для взрослых - 146 коек, в том числе наркологические, 75 коек - для детей) и 20 коек дневного стационара. Профиль круглосуточных коек для взрослых представляет собой 60 коек для пациентов с заболеваниями центральной нервной системы (ГАУЗ "РЦ ВМТ" Минздрава КБР - 15 коек, ГБУЗ "РКБ" - 15 коек, ГБУЗ "ММБ" - 15 коек, ГБУЗ "ЦРБ" г.о. Прохладный и Прохладненского муниципального района - 15 коек), 15 коек для пациентов с заболеваниями опорно-двигательного аппарата (ГБУЗ "ММБ" - 15 коек), 51 - для соматических больных, в том числе перенесших COVID-19 (ГАУЗ "РЦ ВМТ" Минздрава КБР - 36 коек, ГБУЗ "Центр аллергологии и иммунологии" - 15 коек), и 20 - реабилитационные (наркологические) в ГБУЗ "Республиканский клинический центр психологии и наркологии" Министерства здравоохранения Кабардино-Балкарской Республики. За 2024 год работа койки по медицинской реабилитации для взрослых составила 246,8 дня, средняя длительность пребывания - 12,6 дня, оборот койки - 19,6 больных на одну развернутую койку.</w:t>
      </w:r>
    </w:p>
    <w:p>
      <w:pPr>
        <w:pStyle w:val="0"/>
        <w:spacing w:before="200" w:lineRule="auto"/>
        <w:ind w:firstLine="540"/>
        <w:jc w:val="both"/>
      </w:pPr>
      <w:r>
        <w:rPr>
          <w:sz w:val="20"/>
        </w:rPr>
        <w:t xml:space="preserve">Число круглосуточных реабилитационных коек для детей составило 75 коек: 35 - для пациентов с заболеваниями центральной нервной системы (государственное бюджетное учреждение здравоохранения "Республиканский детский клинический многопрофильный центр" (далее - ГБУЗ "РДКМЦ") - 10 коек, государственное бюджетное учреждение здравоохранения "Республиканский детский реабилитационный центр" (далее - ГБУЗ "РДРЦ") - 25 коек, 15 - для пациентов с заболеваниями опорно-двигательного аппарата и периферической нервной системы (ГБУЗ "РДКМЦ" - 10 коек, ГБУЗ "РДРЦ" - 5 коек), 25 - для соматических больных (ГБУЗ "РДКМЦ" - 10 коек, ГБУЗ "Центр аллергологии и иммунологии" - 15 коек). За 2022 год работа койки по медицинской реабилитации для детей составила 283,7 дня, средняя длительность пребывания - 15,4 дня, оборот койки - 18,5 больных на одну развернутую койку.</w:t>
      </w:r>
    </w:p>
    <w:p>
      <w:pPr>
        <w:pStyle w:val="0"/>
        <w:spacing w:before="200" w:lineRule="auto"/>
        <w:ind w:firstLine="540"/>
        <w:jc w:val="both"/>
      </w:pPr>
      <w:r>
        <w:rPr>
          <w:sz w:val="20"/>
        </w:rPr>
        <w:t xml:space="preserve">В 2023 году число круглосуточных реабилитационных коек для детей составило 75 коек: 35 - для пациентов с заболеваниями центральной нервной системы (ГБУЗ "РДКМЦ" - 10 коек, ГБУЗ "РДРЦ" - 25 коек), 15 - для пациентов с заболеваниями опорно-двигательного аппарата и периферической нервной системы (ГБУЗ "РДКМЦ" - 10 коек, ГБУЗ "РДРЦ" - 5 коек), 25 - для соматических больных (ГБУЗ "РДКМЦ" - 10 коек, ГБУЗ "Центр аллергологии и иммунологии" - 15 коек). За 2023 год работа койки по медицинской реабилитации для детей составила 170 дней, средняя длительность пребывания - 13,2 дня, оборот койки - 12,9 больных на одну развернутую койку.</w:t>
      </w:r>
    </w:p>
    <w:p>
      <w:pPr>
        <w:pStyle w:val="0"/>
        <w:spacing w:before="200" w:lineRule="auto"/>
        <w:ind w:firstLine="540"/>
        <w:jc w:val="both"/>
      </w:pPr>
      <w:r>
        <w:rPr>
          <w:sz w:val="20"/>
        </w:rPr>
        <w:t xml:space="preserve">В 2024 году число круглосуточных реабилитационных коек для детей составило 75 коек: 35 - для пациентов с заболеваниями центральной нервной системы (ГБУЗ "РДКМЦ" - 10 коек, ГБУЗ "РДРЦ" - 25 коек), 15 - для пациентов с заболеваниями опорно-двигательного аппарата и периферической нервной системы (ГБУЗ "РДКМЦ" - 10 коек, ГБУЗ "РДРЦ" - 5 коек), 25 - для соматических больных (ГБУЗ "РДКМЦ" - 10 коек, ГБУЗ "Центр аллергологии и иммунологии" - 15 коек). За 2024 год работа койки по медицинской реабилитации для детей составила 177,9 дня, средняя длительность пребывания - 13,1 дня, оборот койки - 13,6 больных на одну развернутую койку.</w:t>
      </w:r>
    </w:p>
    <w:p>
      <w:pPr>
        <w:pStyle w:val="0"/>
        <w:spacing w:before="200" w:lineRule="auto"/>
        <w:ind w:firstLine="540"/>
        <w:jc w:val="both"/>
      </w:pPr>
      <w:r>
        <w:rPr>
          <w:sz w:val="20"/>
        </w:rPr>
        <w:t xml:space="preserve">Основные нозологические формы у пациентов, поступающих в неврологические отделения, - цереброваскулярные заболевания (60%), а также дорсопатия, эпилепсия, демиелинизирующие и дегенеративные заболевания головного и спинного мозга. В течение 2022 года отмечался рост хронических воспалительных демиелинизирующих полиневропатий, связанный с перенесенной новой коронавирусной инфекцией и ее лечением.</w:t>
      </w:r>
    </w:p>
    <w:p>
      <w:pPr>
        <w:pStyle w:val="0"/>
        <w:spacing w:before="200" w:lineRule="auto"/>
        <w:ind w:firstLine="540"/>
        <w:jc w:val="both"/>
      </w:pPr>
      <w:r>
        <w:rPr>
          <w:sz w:val="20"/>
        </w:rPr>
        <w:t xml:space="preserve">Одним из основных показателей мониторинга реализации мероприятий по снижению смертности от ОНМК является количество пациентов, доставленных в сосудистые отделения в первые 4,5 часа от клинической манифестации. В 2024 году в РСЦ доставлено 252 человека, или 37,22% от общего числа больных с ишемическим инсультом (677 человек).</w:t>
      </w:r>
    </w:p>
    <w:p>
      <w:pPr>
        <w:pStyle w:val="0"/>
        <w:spacing w:before="200" w:lineRule="auto"/>
        <w:ind w:firstLine="540"/>
        <w:jc w:val="both"/>
      </w:pPr>
      <w:r>
        <w:rPr>
          <w:sz w:val="20"/>
        </w:rPr>
        <w:t xml:space="preserve">В ПСО N 1 на базе ГАУЗ "РЦ ВМТ" Минздрава КБР в первые 4,5 часа поступили 210 человек, что составило 31% от общего количества пациентов с ишемическим инсультом (677 человек).</w:t>
      </w:r>
    </w:p>
    <w:p>
      <w:pPr>
        <w:pStyle w:val="0"/>
        <w:spacing w:before="200" w:lineRule="auto"/>
        <w:ind w:firstLine="540"/>
        <w:jc w:val="both"/>
      </w:pPr>
      <w:r>
        <w:rPr>
          <w:sz w:val="20"/>
        </w:rPr>
        <w:t xml:space="preserve">Доля больных с ишемическим инсультом, которым выполнен системный тромболизис в РСЦ, составила 10,63% (72 больных из 677), а в ПСО N 1 - 14,32% (97 больных из 677). Показатель тромболитической терапии при ОНМК в Кабардино-Балкарской Республике по итогам 2024 года составил 11,4%, что выше целевых показателей, установленных Министерством здравоохранения Российской Федерации (не менее 5%).</w:t>
      </w:r>
    </w:p>
    <w:p>
      <w:pPr>
        <w:pStyle w:val="0"/>
        <w:spacing w:before="200" w:lineRule="auto"/>
        <w:ind w:firstLine="540"/>
        <w:jc w:val="both"/>
      </w:pPr>
      <w:r>
        <w:rPr>
          <w:sz w:val="20"/>
        </w:rPr>
        <w:t xml:space="preserve">ПСО N 2 на базе нового корпуса ГБУЗ "ЦРБ" г.о. Прохладный и Прохладненского муниципального района в течение 2020 года не функционировало в связи с развертыванием госпиталя особо опасных инфекций, с марта 2022 г. возобновило работу в полном объеме для оказания специализированной медицинской помощи пациентам с ОНМК из городского округа Прохладный, Майского и Терского муниципальных районов в соответствии с маршрутизацией, что значительно сокращает время транспортировки пациентов в профильное учреждение.</w:t>
      </w:r>
    </w:p>
    <w:p>
      <w:pPr>
        <w:pStyle w:val="0"/>
        <w:spacing w:before="200" w:lineRule="auto"/>
        <w:ind w:firstLine="540"/>
        <w:jc w:val="both"/>
      </w:pPr>
      <w:r>
        <w:rPr>
          <w:sz w:val="20"/>
        </w:rPr>
        <w:t xml:space="preserve">Важным направлением в реализации региональной сосудистой программы является реабилитация пациентов с нарушениями мозгового кровообращения. В республике функционируют отделения реабилитации пациентов с нарушениями мозгового кровообращения в ГБУЗ "РКБ" (на 15 круглосуточных коек и 4 койки дневного стационара для больных с ОНМК), ПСО N 1 на базе ГАУЗ "РЦ ВМТ" Минздрава КБР (на 15 круглосуточных коек и 4 койки дневного стационара для больных с ОНМК), и ПСО N 2 на базе нового корпуса ГБУЗ "ЦРБ" г.о. Прохладный и Прохладненского муниципального района (на 15 коек).</w:t>
      </w:r>
    </w:p>
    <w:p>
      <w:pPr>
        <w:pStyle w:val="0"/>
        <w:spacing w:before="200" w:lineRule="auto"/>
        <w:ind w:firstLine="540"/>
        <w:jc w:val="both"/>
      </w:pPr>
      <w:r>
        <w:rPr>
          <w:sz w:val="20"/>
        </w:rPr>
        <w:t xml:space="preserve">Реабилитация на III амбулаторном этапе включает мероприятия по медицинской реабилитации на базе медицинских организаций, оказывающих первичную медико-санитарную помощь.</w:t>
      </w:r>
    </w:p>
    <w:p>
      <w:pPr>
        <w:pStyle w:val="0"/>
        <w:spacing w:before="200" w:lineRule="auto"/>
        <w:ind w:firstLine="540"/>
        <w:jc w:val="both"/>
      </w:pPr>
      <w:r>
        <w:rPr>
          <w:sz w:val="20"/>
        </w:rPr>
        <w:t xml:space="preserve">Медицинская реабилитация также осуществляется в ООО "Санаторий Долинск" (360 коек, из них 50 коек для пациентов с заболеваниями центральной нервной системы).</w:t>
      </w:r>
    </w:p>
    <w:p>
      <w:pPr>
        <w:pStyle w:val="0"/>
        <w:spacing w:before="200" w:lineRule="auto"/>
        <w:ind w:firstLine="540"/>
        <w:jc w:val="both"/>
      </w:pPr>
      <w:r>
        <w:rPr>
          <w:sz w:val="20"/>
        </w:rPr>
        <w:t xml:space="preserve">Специализированных санаториев на территории Кабардино-Балкарской Республики не имеется.</w:t>
      </w:r>
    </w:p>
    <w:p>
      <w:pPr>
        <w:pStyle w:val="0"/>
        <w:jc w:val="both"/>
      </w:pPr>
      <w:r>
        <w:rPr>
          <w:sz w:val="20"/>
        </w:rPr>
      </w:r>
    </w:p>
    <w:p>
      <w:pPr>
        <w:pStyle w:val="2"/>
        <w:outlineLvl w:val="3"/>
        <w:jc w:val="center"/>
      </w:pPr>
      <w:r>
        <w:rPr>
          <w:sz w:val="20"/>
        </w:rPr>
        <w:t xml:space="preserve">Анализ системы контроля качества медицинской помощи</w:t>
      </w:r>
    </w:p>
    <w:p>
      <w:pPr>
        <w:pStyle w:val="2"/>
        <w:jc w:val="center"/>
      </w:pPr>
      <w:r>
        <w:rPr>
          <w:sz w:val="20"/>
        </w:rPr>
        <w:t xml:space="preserve">в медицинских организациях, оказывающих медицинскую помощь</w:t>
      </w:r>
    </w:p>
    <w:p>
      <w:pPr>
        <w:pStyle w:val="2"/>
        <w:jc w:val="center"/>
      </w:pPr>
      <w:r>
        <w:rPr>
          <w:sz w:val="20"/>
        </w:rPr>
        <w:t xml:space="preserve">при сердечно-сосудистых заболеваниях</w:t>
      </w:r>
    </w:p>
    <w:p>
      <w:pPr>
        <w:pStyle w:val="0"/>
        <w:jc w:val="both"/>
      </w:pPr>
      <w:r>
        <w:rPr>
          <w:sz w:val="20"/>
        </w:rPr>
      </w:r>
    </w:p>
    <w:p>
      <w:pPr>
        <w:pStyle w:val="0"/>
        <w:ind w:firstLine="540"/>
        <w:jc w:val="both"/>
      </w:pPr>
      <w:r>
        <w:rPr>
          <w:sz w:val="20"/>
        </w:rPr>
        <w:t xml:space="preserve">Контроль качества медицинской помощи проводится в соответствии с приказами Министерства здравоохранения Кабардино-Балкарской Республики от 11 января 2021 г. </w:t>
      </w:r>
      <w:hyperlink w:history="0" r:id="rId24" w:tooltip="Приказ Минздрава КБР от 11.01.2021 N 1-КРО &quot;О ведомственном контроле качества по соблюдению порядков и стандартов медицинской помощи в организациях здравоохранения Кабардино-Балкарской Республики&quot; {КонсультантПлюс}">
        <w:r>
          <w:rPr>
            <w:sz w:val="20"/>
            <w:color w:val="0000ff"/>
          </w:rPr>
          <w:t xml:space="preserve">N 1-КРО</w:t>
        </w:r>
      </w:hyperlink>
      <w:r>
        <w:rPr>
          <w:sz w:val="20"/>
        </w:rPr>
        <w:t xml:space="preserve"> "О ведомственном контроле качества по соблюдению порядков и стандартов медицинской помощи в организациях здравоохранения Кабардино-Балкарской Республики", </w:t>
      </w:r>
      <w:hyperlink w:history="0" r:id="rId25" w:tooltip="Приказ Минздрава КБР от 11.01.2021 N 2-КРО &quot;Об утверждении требований к организации и проведению внутреннего контроля качества и безопасности медицинской деятельности&quot; {КонсультантПлюс}">
        <w:r>
          <w:rPr>
            <w:sz w:val="20"/>
            <w:color w:val="0000ff"/>
          </w:rPr>
          <w:t xml:space="preserve">N 2-КРО</w:t>
        </w:r>
      </w:hyperlink>
      <w:r>
        <w:rPr>
          <w:sz w:val="20"/>
        </w:rPr>
        <w:t xml:space="preserve"> "Об утверждении требований к организации и проведению внутреннего контроля качества и безопасности медицинской деятельности", от 26 января 2024 г. </w:t>
      </w:r>
      <w:hyperlink w:history="0" r:id="rId26" w:tooltip="Приказ Минздрава КБР от 26.01.2024 N 41-П (ред. от 05.06.2025) &quot;О внедрении системы управления качеством и безопасностью медицинской деятельности в Кабардино-Балкарской Республике&quot; {КонсультантПлюс}">
        <w:r>
          <w:rPr>
            <w:sz w:val="20"/>
            <w:color w:val="0000ff"/>
          </w:rPr>
          <w:t xml:space="preserve">N 41-П</w:t>
        </w:r>
      </w:hyperlink>
      <w:r>
        <w:rPr>
          <w:sz w:val="20"/>
        </w:rPr>
        <w:t xml:space="preserve"> "О внедрении системы управления качеством и безопасностью медицинской деятельности в Кабардино-Балкарской Республике".</w:t>
      </w:r>
    </w:p>
    <w:p>
      <w:pPr>
        <w:pStyle w:val="0"/>
        <w:spacing w:before="200" w:lineRule="auto"/>
        <w:ind w:firstLine="540"/>
        <w:jc w:val="both"/>
      </w:pPr>
      <w:r>
        <w:rPr>
          <w:sz w:val="20"/>
        </w:rPr>
        <w:t xml:space="preserve">Подведомственным медицинским учреждениям рекомендовано использовать формы "Карта внутреннего контроля качества и безопасности медицинской деятельности", "Карта контроля соблюдения безопасных условий труда, требований по безопасному применению и эксплуатации медицинских изделий", "Журнал внутреннего контроля качества и безопасности медицинской деятельности", инструкцию по ведению журнала.</w:t>
      </w:r>
    </w:p>
    <w:p>
      <w:pPr>
        <w:pStyle w:val="0"/>
        <w:spacing w:before="200" w:lineRule="auto"/>
        <w:ind w:firstLine="540"/>
        <w:jc w:val="both"/>
      </w:pPr>
      <w:r>
        <w:rPr>
          <w:sz w:val="20"/>
        </w:rPr>
        <w:t xml:space="preserve">По решению руководителя медицинской организации разрабатываются иные локальные акты в рамках внутреннего контроля (стандартные операционные процедуры, алгоритмы действий работников организации) в соответствии с нормативными правовыми актами, регламентирующими вопросы организации медицинской деятельности, в том числе порядками оказания медицинской помощи, а также с учетом стандартов медицинской помощи, на основе клинических рекомендаций, критериев оценки качества медицинской помощи.</w:t>
      </w:r>
    </w:p>
    <w:p>
      <w:pPr>
        <w:pStyle w:val="0"/>
        <w:spacing w:before="200" w:lineRule="auto"/>
        <w:ind w:firstLine="540"/>
        <w:jc w:val="both"/>
      </w:pPr>
      <w:r>
        <w:rPr>
          <w:sz w:val="20"/>
        </w:rPr>
        <w:t xml:space="preserve">Качество оказанной медицинской помощи при проведении ведомственного и внутреннего контроля качества и безопасности медицинской деятельности оценивается на основе изучения ее характеристик: своевременности оказания медицинской помощи, правильности выбора методов профилактики, диагностики, лечения и реабилитации при оказании медицинской помощи, степени достижения запланированного результата.</w:t>
      </w:r>
    </w:p>
    <w:p>
      <w:pPr>
        <w:pStyle w:val="0"/>
        <w:spacing w:before="200" w:lineRule="auto"/>
        <w:ind w:firstLine="540"/>
        <w:jc w:val="both"/>
      </w:pPr>
      <w:r>
        <w:rPr>
          <w:sz w:val="20"/>
        </w:rPr>
        <w:t xml:space="preserve">Проведение контроля качества медицинской помощи конкретному пациенту предусматривает оценку ее соответствия стандартам медицинской помощи, протоколам ведения больных, зарегистрированным медицинским технологиям, установленным или обычно предъявляемым в медицинской практике требованиям к проведению диагностических, лечебных, реабилитационных, профилактических мероприятий, проведению медицинской экспертизы, медицинского освидетельствования, оформлению медицинской документации с учетом современного уровня развития медицинской науки, медицинских технологий и клинических особенностей каждого конкретного случая оказания медицинской помощи.</w:t>
      </w:r>
    </w:p>
    <w:p>
      <w:pPr>
        <w:pStyle w:val="0"/>
        <w:spacing w:before="200" w:lineRule="auto"/>
        <w:ind w:firstLine="540"/>
        <w:jc w:val="both"/>
      </w:pPr>
      <w:r>
        <w:rPr>
          <w:sz w:val="20"/>
        </w:rPr>
        <w:t xml:space="preserve">Внутренний контроль качества медицинской помощи осуществляется лечащим врачом (самоконтроль).</w:t>
      </w:r>
    </w:p>
    <w:p>
      <w:pPr>
        <w:pStyle w:val="0"/>
        <w:spacing w:before="200" w:lineRule="auto"/>
        <w:ind w:firstLine="540"/>
        <w:jc w:val="both"/>
      </w:pPr>
      <w:r>
        <w:rPr>
          <w:sz w:val="20"/>
        </w:rPr>
        <w:t xml:space="preserve">При анализе медицинской документации и личного осмотра лечащий врач исключает дефекты, наличие которых способствует снижению качества медицинской помощи, и своевременно проводит корректировку лечебно-диагностических мероприятий. При оказании медицинской помощи необходимо строгое соблюдение лечащим врачом требований законодательства и стандартов медицинской помощи.</w:t>
      </w:r>
    </w:p>
    <w:p>
      <w:pPr>
        <w:pStyle w:val="0"/>
        <w:spacing w:before="200" w:lineRule="auto"/>
        <w:ind w:firstLine="540"/>
        <w:jc w:val="both"/>
      </w:pPr>
      <w:r>
        <w:rPr>
          <w:sz w:val="20"/>
        </w:rPr>
        <w:t xml:space="preserve">Внутренний контроль качества медицинской помощи и экспертиза конкретного клинического случая осуществляются на следующих уровнях:</w:t>
      </w:r>
    </w:p>
    <w:p>
      <w:pPr>
        <w:pStyle w:val="0"/>
        <w:spacing w:before="200" w:lineRule="auto"/>
        <w:ind w:firstLine="540"/>
        <w:jc w:val="both"/>
      </w:pPr>
      <w:r>
        <w:rPr>
          <w:sz w:val="20"/>
        </w:rPr>
        <w:t xml:space="preserve">уровень 1 - заведующий отделением (подразделением);</w:t>
      </w:r>
    </w:p>
    <w:p>
      <w:pPr>
        <w:pStyle w:val="0"/>
        <w:spacing w:before="200" w:lineRule="auto"/>
        <w:ind w:firstLine="540"/>
        <w:jc w:val="both"/>
      </w:pPr>
      <w:r>
        <w:rPr>
          <w:sz w:val="20"/>
        </w:rPr>
        <w:t xml:space="preserve">уровень 2 - заместитель руководителя медицинской организации (либо лицо, назначенное руководителем медицинской организации), на которого возложен данный раздел работы;</w:t>
      </w:r>
    </w:p>
    <w:p>
      <w:pPr>
        <w:pStyle w:val="0"/>
        <w:spacing w:before="200" w:lineRule="auto"/>
        <w:ind w:firstLine="540"/>
        <w:jc w:val="both"/>
      </w:pPr>
      <w:r>
        <w:rPr>
          <w:sz w:val="20"/>
        </w:rPr>
        <w:t xml:space="preserve">уровень 3 - врачебная комиссия медицинской организации.</w:t>
      </w:r>
    </w:p>
    <w:p>
      <w:pPr>
        <w:pStyle w:val="0"/>
        <w:spacing w:before="200" w:lineRule="auto"/>
        <w:ind w:firstLine="540"/>
        <w:jc w:val="both"/>
      </w:pPr>
      <w:r>
        <w:rPr>
          <w:sz w:val="20"/>
        </w:rPr>
        <w:t xml:space="preserve">Итоги проведенного контроля оформляются в журнале регистрации проверок качества и безопасности медицинской деятельности и картах внутреннего контроля качества и безопасности медицинской деятельности. По итогам проведенного контроля организацией разрабатываются и реализуются мероприятия по управлению качеством медицинской помощи. </w:t>
      </w:r>
      <w:hyperlink w:history="0" r:id="rId27" w:tooltip="Приказ Минздрава КБР от 26.01.2024 N 41-П (ред. от 05.06.2025) &quot;О внедрении системы управления качеством и безопасностью медицинской деятельности в Кабардино-Балкарской Республике&quot; {КонсультантПлюс}">
        <w:r>
          <w:rPr>
            <w:sz w:val="20"/>
            <w:color w:val="0000ff"/>
          </w:rPr>
          <w:t xml:space="preserve">Приказом</w:t>
        </w:r>
      </w:hyperlink>
      <w:r>
        <w:rPr>
          <w:sz w:val="20"/>
        </w:rPr>
        <w:t xml:space="preserve"> Министерства здравоохранения Кабардино-Балкарской Республики от 26 января 2024 г. N 41-П "О внедрении системы управления качеством и безопасностью медицинской деятельности в Кабардино-Балкарской Республике" утверждены:</w:t>
      </w:r>
    </w:p>
    <w:p>
      <w:pPr>
        <w:pStyle w:val="0"/>
        <w:spacing w:before="200" w:lineRule="auto"/>
        <w:ind w:firstLine="540"/>
        <w:jc w:val="both"/>
      </w:pPr>
      <w:r>
        <w:rPr>
          <w:sz w:val="20"/>
        </w:rPr>
        <w:t xml:space="preserve">отчетная форма "Сводная информация об объемах и результатах показателей качества медицинской помощи в медицинских организациях по случаям, подлежащим контролю в обязательном порядке (третий уровень контроля)";</w:t>
      </w:r>
    </w:p>
    <w:p>
      <w:pPr>
        <w:pStyle w:val="0"/>
        <w:spacing w:before="200" w:lineRule="auto"/>
        <w:ind w:firstLine="540"/>
        <w:jc w:val="both"/>
      </w:pPr>
      <w:r>
        <w:rPr>
          <w:sz w:val="20"/>
        </w:rPr>
        <w:t xml:space="preserve">отчетная форма "Сводная информация об объемах и результатах показателей качества медицинской помощи по уровням контроля";</w:t>
      </w:r>
    </w:p>
    <w:p>
      <w:pPr>
        <w:pStyle w:val="0"/>
        <w:spacing w:before="200" w:lineRule="auto"/>
        <w:ind w:firstLine="540"/>
        <w:jc w:val="both"/>
      </w:pPr>
      <w:r>
        <w:rPr>
          <w:sz w:val="20"/>
        </w:rPr>
        <w:t xml:space="preserve">сводный отчет о проведении внутреннего контроля качества и безопасности медицинской деятельности в медицинской организации.</w:t>
      </w:r>
    </w:p>
    <w:p>
      <w:pPr>
        <w:pStyle w:val="0"/>
        <w:spacing w:before="200" w:lineRule="auto"/>
        <w:ind w:firstLine="540"/>
        <w:jc w:val="both"/>
      </w:pPr>
      <w:r>
        <w:rPr>
          <w:sz w:val="20"/>
        </w:rPr>
        <w:t xml:space="preserve">Руководителями медицинских организаций, подведомственных Министерству здравоохранения Кабардино-Балкарской Республики, ежеквартально до 10 числа месяца, следующего за отчетным кварталом, и ежегодно до 15 января представляется сводная ежеквартальная и годовая информация о показателях оценки качества медицинской помощи в соответствии с приложениями к данному приказу.</w:t>
      </w:r>
    </w:p>
    <w:p>
      <w:pPr>
        <w:pStyle w:val="0"/>
        <w:spacing w:before="200" w:lineRule="auto"/>
        <w:ind w:firstLine="540"/>
        <w:jc w:val="both"/>
      </w:pPr>
      <w:r>
        <w:rPr>
          <w:sz w:val="20"/>
        </w:rPr>
        <w:t xml:space="preserve">В рамках ведомственного контроля Министерством здравоохранения Кабардино-Балкарской Республики 1 раз в квартал проводится проверка достоверности представленной медицинскими организациями отчетной информации, которая носит целевой характер. По результатам мониторинга показателей качества медицинской помощи при отклонении показателей от целевых значений или при выявлении отрицательной динамики показателей в организации здравоохранения разрабатываются и проводятся мероприятия, направленные на устранение причин, вызвавших снижение качества, доступности или эффективности оказываемой медицинской помощи.</w:t>
      </w:r>
    </w:p>
    <w:p>
      <w:pPr>
        <w:pStyle w:val="0"/>
        <w:spacing w:before="200" w:lineRule="auto"/>
        <w:ind w:firstLine="540"/>
        <w:jc w:val="both"/>
      </w:pPr>
      <w:r>
        <w:rPr>
          <w:sz w:val="20"/>
        </w:rPr>
        <w:t xml:space="preserve">Результаты внутреннего контроля качества и безопасности медицинской деятельности сопоставляются с данными ведомственного и вневедомственного контроля качества, обсуждаются на оперативных совещаниях, заседаниях больничного совета, врачебных комиссиях, подкомиссиях врачебных комиссий по качеству в целях разработки и принятия необходимых корректирующих мер в области обеспечения качества и эффективности оказания медицинской помощи.</w:t>
      </w:r>
    </w:p>
    <w:p>
      <w:pPr>
        <w:pStyle w:val="0"/>
        <w:spacing w:before="200" w:lineRule="auto"/>
        <w:ind w:firstLine="540"/>
        <w:jc w:val="both"/>
      </w:pPr>
      <w:r>
        <w:rPr>
          <w:sz w:val="20"/>
        </w:rPr>
        <w:t xml:space="preserve">Результаты ведомственного контроля докладываются министру здравоохранения Кабардино-Балкарской Республики для принятия управленческих решений.</w:t>
      </w:r>
    </w:p>
    <w:p>
      <w:pPr>
        <w:pStyle w:val="0"/>
        <w:spacing w:before="200" w:lineRule="auto"/>
        <w:ind w:firstLine="540"/>
        <w:jc w:val="both"/>
      </w:pPr>
      <w:r>
        <w:rPr>
          <w:sz w:val="20"/>
        </w:rPr>
        <w:t xml:space="preserve">При наличии соответствующего финансирования планируется создание автоматизированного решения для контроля качества медицинской помощи на базе Региональной медицинской информационной системы Кабардино-Балкарской Республики, с доработкой модуля вертикально-интегрированной медицинской информационной системы сердечно-сосудистых заболеваний.</w:t>
      </w:r>
    </w:p>
    <w:p>
      <w:pPr>
        <w:pStyle w:val="0"/>
        <w:jc w:val="both"/>
      </w:pPr>
      <w:r>
        <w:rPr>
          <w:sz w:val="20"/>
        </w:rPr>
      </w:r>
    </w:p>
    <w:p>
      <w:pPr>
        <w:pStyle w:val="2"/>
        <w:outlineLvl w:val="3"/>
        <w:jc w:val="center"/>
      </w:pPr>
      <w:r>
        <w:rPr>
          <w:sz w:val="20"/>
        </w:rPr>
        <w:t xml:space="preserve">1.5.2. Ведение баз данных регистров, реестров больных</w:t>
      </w:r>
    </w:p>
    <w:p>
      <w:pPr>
        <w:pStyle w:val="2"/>
        <w:jc w:val="center"/>
      </w:pPr>
      <w:r>
        <w:rPr>
          <w:sz w:val="20"/>
        </w:rPr>
        <w:t xml:space="preserve">с сердечно-сосудистыми заболеваниями</w:t>
      </w:r>
    </w:p>
    <w:p>
      <w:pPr>
        <w:pStyle w:val="0"/>
        <w:jc w:val="both"/>
      </w:pPr>
      <w:r>
        <w:rPr>
          <w:sz w:val="20"/>
        </w:rPr>
      </w:r>
    </w:p>
    <w:p>
      <w:pPr>
        <w:pStyle w:val="0"/>
        <w:ind w:firstLine="540"/>
        <w:jc w:val="both"/>
      </w:pPr>
      <w:r>
        <w:rPr>
          <w:sz w:val="20"/>
        </w:rPr>
        <w:t xml:space="preserve">Федеральные и/или региональные регистры больных с сердечно-сосудистой патологией после высокотехнологичных вмешательств, высокого риска повторных событий и неблагоприятного исхода в настоящее время находятся в опытной эксплуатации на стадии тестирования в рамках контракта от 29 сентября 2021 г. N 71/09/2021-РМИС на выполнение работ по модернизации Региональной медицинской информационной системы Кабардино-Балкарской Республики (далее - РМИС КБР) в части расширения функциональных возможностей.</w:t>
      </w:r>
    </w:p>
    <w:p>
      <w:pPr>
        <w:pStyle w:val="0"/>
        <w:spacing w:before="200" w:lineRule="auto"/>
        <w:ind w:firstLine="540"/>
        <w:jc w:val="both"/>
      </w:pPr>
      <w:r>
        <w:rPr>
          <w:sz w:val="20"/>
        </w:rPr>
        <w:t xml:space="preserve">С 2019 по 2021 год поэтапно закуплено и введено в эксплуатацию информационно-коммуникационное оборудование в государственных медицинских организациях Кабардино-Балкарской Республики, включая их структурные подразделения (в том числе фельдшерско-акушерские пункты и фельдшерские пункты, подключенные к сети Интернет). Всего организовано 4450 автоматизированных рабочих мест медицинского работника. Проведена работа по модернизации и развитию регионального сегмента единой государственной информационной системы здравоохранения в части внедрения единой электронной медицинской карты пациента.</w:t>
      </w:r>
    </w:p>
    <w:p>
      <w:pPr>
        <w:pStyle w:val="0"/>
        <w:spacing w:before="200" w:lineRule="auto"/>
        <w:ind w:firstLine="540"/>
        <w:jc w:val="both"/>
      </w:pPr>
      <w:r>
        <w:rPr>
          <w:sz w:val="20"/>
        </w:rPr>
        <w:t xml:space="preserve">С октября 2021 г. все структурные подразделения медицинских организаций (в том числе фельдшерско-акушерские пункты и фельдшерские пункты при подключении к сети Интернет) используют медицинскую информационную систему, соответствующую требованиям Министерства здравоохранения Российской Федерации, обеспечивающую в том числе:</w:t>
      </w:r>
    </w:p>
    <w:p>
      <w:pPr>
        <w:pStyle w:val="0"/>
        <w:spacing w:before="200" w:lineRule="auto"/>
        <w:ind w:firstLine="540"/>
        <w:jc w:val="both"/>
      </w:pPr>
      <w:r>
        <w:rPr>
          <w:sz w:val="20"/>
        </w:rPr>
        <w:t xml:space="preserve">ведение электронного расписания приема врачей;</w:t>
      </w:r>
    </w:p>
    <w:p>
      <w:pPr>
        <w:pStyle w:val="0"/>
        <w:spacing w:before="200" w:lineRule="auto"/>
        <w:ind w:firstLine="540"/>
        <w:jc w:val="both"/>
      </w:pPr>
      <w:r>
        <w:rPr>
          <w:sz w:val="20"/>
        </w:rPr>
        <w:t xml:space="preserve">ведение электронных медицинских карт пациентов;</w:t>
      </w:r>
    </w:p>
    <w:p>
      <w:pPr>
        <w:pStyle w:val="0"/>
        <w:spacing w:before="200" w:lineRule="auto"/>
        <w:ind w:firstLine="540"/>
        <w:jc w:val="both"/>
      </w:pPr>
      <w:r>
        <w:rPr>
          <w:sz w:val="20"/>
        </w:rPr>
        <w:t xml:space="preserve">формирование автоматической выгрузки счетов (реестров счетов) в территориальные фонды обязательного медицинского страхования;</w:t>
      </w:r>
    </w:p>
    <w:p>
      <w:pPr>
        <w:pStyle w:val="0"/>
        <w:spacing w:before="200" w:lineRule="auto"/>
        <w:ind w:firstLine="540"/>
        <w:jc w:val="both"/>
      </w:pPr>
      <w:r>
        <w:rPr>
          <w:sz w:val="20"/>
        </w:rPr>
        <w:t xml:space="preserve">создание и хранение юридически значимых электронных медицинских документов, включая структурированные электронные медицинские документы;</w:t>
      </w:r>
    </w:p>
    <w:p>
      <w:pPr>
        <w:pStyle w:val="0"/>
        <w:spacing w:before="200" w:lineRule="auto"/>
        <w:ind w:firstLine="540"/>
        <w:jc w:val="both"/>
      </w:pPr>
      <w:r>
        <w:rPr>
          <w:sz w:val="20"/>
        </w:rPr>
        <w:t xml:space="preserve">информационное взаимодействие с государственными информационными системами в сфере здравоохранения субъектов Российской Федерации;</w:t>
      </w:r>
    </w:p>
    <w:p>
      <w:pPr>
        <w:pStyle w:val="0"/>
        <w:spacing w:before="200" w:lineRule="auto"/>
        <w:ind w:firstLine="540"/>
        <w:jc w:val="both"/>
      </w:pPr>
      <w:r>
        <w:rPr>
          <w:sz w:val="20"/>
        </w:rPr>
        <w:t xml:space="preserve">информационное взаимодействие с подсистемами ЕГИСЗ в целях оказания медицинской помощи и электронных услуг (сервисов) для граждан.</w:t>
      </w:r>
    </w:p>
    <w:p>
      <w:pPr>
        <w:pStyle w:val="0"/>
        <w:spacing w:before="200" w:lineRule="auto"/>
        <w:ind w:firstLine="540"/>
        <w:jc w:val="both"/>
      </w:pPr>
      <w:r>
        <w:rPr>
          <w:sz w:val="20"/>
        </w:rPr>
        <w:t xml:space="preserve">В 2021 году в Кабардино-Балкарской Республике введены в эксплуатацию программно-технические средства, обеспечивающие функционирование региональной защищенной сети передачи данных и подключение к ней структурных подразделений государственных медицинских организаций.</w:t>
      </w:r>
    </w:p>
    <w:p>
      <w:pPr>
        <w:pStyle w:val="0"/>
        <w:spacing w:before="200" w:lineRule="auto"/>
        <w:ind w:firstLine="540"/>
        <w:jc w:val="both"/>
      </w:pPr>
      <w:r>
        <w:rPr>
          <w:sz w:val="20"/>
        </w:rPr>
        <w:t xml:space="preserve">В 2022 году реализованы централизованные системы (подсистемы):</w:t>
      </w:r>
    </w:p>
    <w:p>
      <w:pPr>
        <w:pStyle w:val="0"/>
        <w:spacing w:before="200" w:lineRule="auto"/>
        <w:ind w:firstLine="540"/>
        <w:jc w:val="both"/>
      </w:pPr>
      <w:r>
        <w:rPr>
          <w:sz w:val="20"/>
        </w:rPr>
        <w:t xml:space="preserve">"Ведение интегрированных электронных медицинских карт пациентов";</w:t>
      </w:r>
    </w:p>
    <w:p>
      <w:pPr>
        <w:pStyle w:val="0"/>
        <w:spacing w:before="200" w:lineRule="auto"/>
        <w:ind w:firstLine="540"/>
        <w:jc w:val="both"/>
      </w:pPr>
      <w:r>
        <w:rPr>
          <w:sz w:val="20"/>
        </w:rPr>
        <w:t xml:space="preserve">"Телемедицинские консультации" (модернизация и расширение функциональных возможностей);</w:t>
      </w:r>
    </w:p>
    <w:p>
      <w:pPr>
        <w:pStyle w:val="0"/>
        <w:spacing w:before="200" w:lineRule="auto"/>
        <w:ind w:firstLine="540"/>
        <w:jc w:val="both"/>
      </w:pPr>
      <w:r>
        <w:rPr>
          <w:sz w:val="20"/>
        </w:rPr>
        <w:t xml:space="preserve">"Центральный архив медицинских изображений" (модернизация и расширение функциональных возможностей);</w:t>
      </w:r>
    </w:p>
    <w:p>
      <w:pPr>
        <w:pStyle w:val="0"/>
        <w:spacing w:before="200" w:lineRule="auto"/>
        <w:ind w:firstLine="540"/>
        <w:jc w:val="both"/>
      </w:pPr>
      <w:r>
        <w:rPr>
          <w:sz w:val="20"/>
        </w:rPr>
        <w:t xml:space="preserve">"Организация оказания медицинской помощи больным онкологическими заболеваниями";</w:t>
      </w:r>
    </w:p>
    <w:p>
      <w:pPr>
        <w:pStyle w:val="0"/>
        <w:spacing w:before="200" w:lineRule="auto"/>
        <w:ind w:firstLine="540"/>
        <w:jc w:val="both"/>
      </w:pPr>
      <w:r>
        <w:rPr>
          <w:sz w:val="20"/>
        </w:rPr>
        <w:t xml:space="preserve">"Организация оказания медицинской помощи по профилям "Акушерство и гинекология" и "Неонатология" (мониторинг беременных)";</w:t>
      </w:r>
    </w:p>
    <w:p>
      <w:pPr>
        <w:pStyle w:val="0"/>
        <w:spacing w:before="200" w:lineRule="auto"/>
        <w:ind w:firstLine="540"/>
        <w:jc w:val="both"/>
      </w:pPr>
      <w:r>
        <w:rPr>
          <w:sz w:val="20"/>
        </w:rPr>
        <w:t xml:space="preserve">"Организация оказания медицинской помощи больным сердечно-сосудистыми заболеваниями";</w:t>
      </w:r>
    </w:p>
    <w:p>
      <w:pPr>
        <w:pStyle w:val="0"/>
        <w:spacing w:before="200" w:lineRule="auto"/>
        <w:ind w:firstLine="540"/>
        <w:jc w:val="both"/>
      </w:pPr>
      <w:r>
        <w:rPr>
          <w:sz w:val="20"/>
        </w:rPr>
        <w:t xml:space="preserve">"Организация оказания профилактической медицинской помощи (профилактика)".</w:t>
      </w:r>
    </w:p>
    <w:p>
      <w:pPr>
        <w:pStyle w:val="0"/>
        <w:spacing w:before="200" w:lineRule="auto"/>
        <w:ind w:firstLine="540"/>
        <w:jc w:val="both"/>
      </w:pPr>
      <w:r>
        <w:rPr>
          <w:sz w:val="20"/>
        </w:rPr>
        <w:t xml:space="preserve">Сокращено время ожидания гражданами медицинской помощи за счет реализации системы управления маршрутизацией и потоками пациентов. Для врачей обеспечена возможность получения телемедицинских консультаций по сложным клиническим случаям за счет функционирования централизованной системы (подсистемы) "Телемедицинские консультации" с последующим оформлением протокола телемедицинских консультаций в формате структурированного электронного медицинского документа.</w:t>
      </w:r>
    </w:p>
    <w:p>
      <w:pPr>
        <w:pStyle w:val="0"/>
        <w:spacing w:before="200" w:lineRule="auto"/>
        <w:ind w:firstLine="540"/>
        <w:jc w:val="both"/>
      </w:pPr>
      <w:r>
        <w:rPr>
          <w:sz w:val="20"/>
        </w:rPr>
        <w:t xml:space="preserve">С 2023 года в Кабардино-Балкарской Республике осуществляется мониторинг состояния здоровья пациентов по отдельным профилям заболеваний с учетом факторов риска путем подключения всех структурных подразделений медицинских организаций к централизованным системам (подсистемам) "Организации оказания медицинской помощи больным онкологическими заболеваниями", "Организация оказания медицинской помощи больным сердечно-сосудистыми заболеваниями", "Организация оказания медицинской помощи по профилям "Акушерство и гинекология" и "Неонатология" (мониторинг беременных)", "Организация оказания профилактической медицинской помощи (профилактика)".</w:t>
      </w:r>
    </w:p>
    <w:p>
      <w:pPr>
        <w:pStyle w:val="0"/>
        <w:spacing w:before="200" w:lineRule="auto"/>
        <w:ind w:firstLine="540"/>
        <w:jc w:val="both"/>
      </w:pPr>
      <w:r>
        <w:rPr>
          <w:sz w:val="20"/>
        </w:rPr>
        <w:t xml:space="preserve">Обеспечен контроль своевременного выявления факторов риска развития осложнений сердечно-сосудистых заболеваний на всех этапах оказания медицинской помощи, маршрутизации пациентов с сердечно-сосудистыми заболеваниями.</w:t>
      </w:r>
    </w:p>
    <w:p>
      <w:pPr>
        <w:pStyle w:val="0"/>
        <w:spacing w:before="200" w:lineRule="auto"/>
        <w:ind w:firstLine="540"/>
        <w:jc w:val="both"/>
      </w:pPr>
      <w:r>
        <w:rPr>
          <w:sz w:val="20"/>
        </w:rPr>
        <w:t xml:space="preserve">Централизованная система (подсистема) государственной информационной системы в сфере здравоохранения Кабардино-Балкарской Республики "Телемедицинские консультации" обеспечивает оказание медицинской помощи с применением телемедицинских технологий в Кабардино-Балкарской Республике на межрегиональном уровне в соответствии с порядком организации и оказания медицинской помощи с применением телемедицинских технологий, утвержденным </w:t>
      </w:r>
      <w:hyperlink w:history="0" r:id="rId28" w:tooltip="Приказ Минздрава России от 30.11.2017 N 965н &quot;Об утверждении порядка организации и оказания медицинской помощи с применением телемедицинских технологий&quot; (Зарегистрировано в Минюсте России 09.01.2018 N 49577) ------------ Утратил силу или отменен {КонсультантПлюс}">
        <w:r>
          <w:rPr>
            <w:sz w:val="20"/>
            <w:color w:val="0000ff"/>
          </w:rPr>
          <w:t xml:space="preserve">приказом</w:t>
        </w:r>
      </w:hyperlink>
      <w:r>
        <w:rPr>
          <w:sz w:val="20"/>
        </w:rPr>
        <w:t xml:space="preserve"> Министерства здравоохранения Российской Федерации от 30 ноября 2017 г. N 965н "Об утверждении порядка организации и оказания медицинской помощи с применением телемедицинских технологий".</w:t>
      </w:r>
    </w:p>
    <w:p>
      <w:pPr>
        <w:pStyle w:val="0"/>
        <w:spacing w:before="200" w:lineRule="auto"/>
        <w:ind w:firstLine="540"/>
        <w:jc w:val="both"/>
      </w:pPr>
      <w:r>
        <w:rPr>
          <w:sz w:val="20"/>
        </w:rPr>
        <w:t xml:space="preserve">На базе ГАУЗ "РЦ ВМТ" Минздрава КБР организовано функционирование кабинета "Школа для больных с сердечной недостаточностью", где пациенты с соответствующим заболеванием проходят обучение и получают консультативную помощь, ведется регистр.</w:t>
      </w:r>
    </w:p>
    <w:p>
      <w:pPr>
        <w:pStyle w:val="0"/>
        <w:spacing w:before="200" w:lineRule="auto"/>
        <w:ind w:firstLine="540"/>
        <w:jc w:val="both"/>
      </w:pPr>
      <w:r>
        <w:rPr>
          <w:sz w:val="20"/>
        </w:rPr>
        <w:t xml:space="preserve">В отделении проводится лечение пациентов с декомпенсацией сердечной деятельности, подбор базовой терапии пациентам с низкой фракцией выброса, отбор пациентов для проведения оперативных вмешательств по пересадке сердца, имплантации кардиовертеров-дефибрилляторов.</w:t>
      </w:r>
    </w:p>
    <w:p>
      <w:pPr>
        <w:pStyle w:val="0"/>
        <w:spacing w:before="200" w:lineRule="auto"/>
        <w:ind w:firstLine="540"/>
        <w:jc w:val="both"/>
      </w:pPr>
      <w:r>
        <w:rPr>
          <w:sz w:val="20"/>
        </w:rPr>
        <w:t xml:space="preserve">Планируется введение в работу подсистемы "Организация оказания медицинской помощи больным с сердечно-сосудистыми заболеваниями" в РМИС КБР с развертыванием аналитической панели для главных внештатных специалистов.</w:t>
      </w:r>
    </w:p>
    <w:p>
      <w:pPr>
        <w:pStyle w:val="0"/>
        <w:jc w:val="both"/>
      </w:pPr>
      <w:r>
        <w:rPr>
          <w:sz w:val="20"/>
        </w:rPr>
      </w:r>
    </w:p>
    <w:p>
      <w:pPr>
        <w:pStyle w:val="2"/>
        <w:outlineLvl w:val="3"/>
        <w:jc w:val="center"/>
      </w:pPr>
      <w:r>
        <w:rPr>
          <w:sz w:val="20"/>
        </w:rPr>
        <w:t xml:space="preserve">1.5.3. Реализация специализированных программ для пациентов</w:t>
      </w:r>
    </w:p>
    <w:p>
      <w:pPr>
        <w:pStyle w:val="2"/>
        <w:jc w:val="center"/>
      </w:pPr>
      <w:r>
        <w:rPr>
          <w:sz w:val="20"/>
        </w:rPr>
        <w:t xml:space="preserve">с сердечно-сосудистыми заболеваниями</w:t>
      </w:r>
    </w:p>
    <w:p>
      <w:pPr>
        <w:pStyle w:val="0"/>
        <w:jc w:val="both"/>
      </w:pPr>
      <w:r>
        <w:rPr>
          <w:sz w:val="20"/>
        </w:rPr>
      </w:r>
    </w:p>
    <w:p>
      <w:pPr>
        <w:pStyle w:val="0"/>
        <w:ind w:firstLine="540"/>
        <w:jc w:val="both"/>
      </w:pPr>
      <w:r>
        <w:rPr>
          <w:sz w:val="20"/>
        </w:rPr>
        <w:t xml:space="preserve">В рамках реализации мероприятий, направленных на профилактику заболеваний и формирование здорового образа жизни в 2024 году, специалистами государственных медицинских организаций проведено 445 массовых мероприятий: "Информационные площадки", "круглые столы", беседы с раздачей тематических листовок и буклетов, профилактические акции и мероприятия, семинары, дни открытых дверей. Специалистами государственных медицинских организаций, подведомственных Министерству здравоохранения Кабардино-Балкарской Республики, в отчетном периоде прочитано по профилактике табакокурения, алкоголизма и наркомании 285 лекций с числом слушателей 7540 человек, из них 199 лекций для детей и подростков, слушателей - 4725. Порядка 1,4 тыс. выездных лекций с раздачей информационных материалов по темам "Здоровый образ жизни", "Здоровое питание", "Профилактика артериальной гипертензии", "Физическая активность", "Профилактика сердечно-сосудистых заболеваний", "Профилактика хронических неинфекционных заболеваний", "Диспансеризация", "Профилактика онкологических заболеваний", "Профилактика сахарного диабета" и др. охвачено более 45000 человек, в том числе детей - 32500 (925 лекций). В соответствии с планом проведения региональных тематических мероприятий по профилактике заболеваний и поддержке здорового образа жизни специалистами медицинских организаций проведены просветительские мероприятия для населения: встречи, акции, лекции, выступления профильных специалистов, беседы, "круглые столы", дни открытых дверей и др. Разработана инфографика по темам. В холлах медицинских организаций организована трансляция на информационных табло, плазменных панелях учреждений информации по темам, оформлены стенды и выпущены санитарные бюллетени для пациентов и родственников. Информационные материалы также размещены в корпоративных информационных системах и на территориях образовательных, социальных учреждений и других организаций в целях информирования работников по темам. Организовано 619 интервью региональных специалистов, 321 публикация в средствах массовой информации, порядка 8,0 тыс. постов в социальных сетях.</w:t>
      </w:r>
    </w:p>
    <w:p>
      <w:pPr>
        <w:pStyle w:val="0"/>
        <w:spacing w:before="200" w:lineRule="auto"/>
        <w:ind w:firstLine="540"/>
        <w:jc w:val="both"/>
      </w:pPr>
      <w:r>
        <w:rPr>
          <w:sz w:val="20"/>
        </w:rPr>
        <w:t xml:space="preserve">Число лиц, обученных (специалистами медицинских организаций) основам здорового образа жизни, составило 292930, в том числе детей и подростков - 114296. В профильных школах обучены 83686 человек, из них 18461 ребенок, школе здорового образа жизни - 15054 человека. В школах по отказу от табака обучено 6525 человек, для пациентов с сердечной недостаточностью - 1519, для пациентов с артериальной гипертонией - 14066, с ИБС и перенесших острый инфаркт миокарда - 2226, для перенесших ОНМК - 2274. Число лиц, прошедших первичное комплексное обследование в центрах здоровья, составило 19120, в том числе с факторами риска - 12560 человек.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Приказ Минздрава КБР от 30.01.2020 N 39-П "Об утверждении Порядка взаимодействия медицинских организаций по обеспечению граждан, перенесших острое нарушение мозгового кровообращения, инфаркт миокарда, оперативное лечение (аортокоронарное шунтирование, ангиопластика коронарных артерий со стентированием, катетерная абляция) по поводу сердечно-сосудистых заболеваний лекарственными препаратами в амбулаторных условиях в рамках диспансерного наблюдения и лечения" утратил силу в связи с изданием </w:t>
            </w:r>
            <w:hyperlink w:history="0" r:id="rId29" w:tooltip="Приказ Минздрава КБР от 29.11.2024 N 405-П &quot;Об утверждении Порядка взаимодействия медицинских организаций по обеспечению граждан, перенесших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40%, а также которым выполнены аортокоронарное шунтирование, ангиопластика коро {КонсультантПлюс}">
              <w:r>
                <w:rPr>
                  <w:sz w:val="20"/>
                  <w:color w:val="0000ff"/>
                </w:rPr>
                <w:t xml:space="preserve">приказа</w:t>
              </w:r>
            </w:hyperlink>
            <w:r>
              <w:rPr>
                <w:sz w:val="20"/>
                <w:color w:val="392c69"/>
              </w:rPr>
              <w:t xml:space="preserve"> Минздрава КБР от 29.11.2024 N 405-П.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целях реализации мероприятий федерального проекта "Борьба с сердечно-сосудистыми заболеваниями" национального проекта "Здравоохранение", государственной </w:t>
      </w:r>
      <w:hyperlink w:history="0" r:id="rId30" w:tooltip="Постановление Правительства РФ от 26.12.2017 N 1640 (ред. от 27.12.2024) &quot;Об утверждении государственной программы Российской Федерации &quot;Развитие здравоохранения&quot; (с изм. и доп., вступ. в силу с 01.01.2025) {КонсультантПлюс}">
        <w:r>
          <w:rPr>
            <w:sz w:val="20"/>
            <w:color w:val="0000ff"/>
          </w:rPr>
          <w:t xml:space="preserve">программы</w:t>
        </w:r>
      </w:hyperlink>
      <w:r>
        <w:rPr>
          <w:sz w:val="20"/>
        </w:rPr>
        <w:t xml:space="preserve"> Российской Федерации "Развитие здравоохранения", утвержденной постановлением Правительства Российской Федерации от 26 декабря 2017 г. N 1640, государственной </w:t>
      </w:r>
      <w:hyperlink w:history="0" r:id="rId31" w:tooltip="Постановление Правительства КБР от 23.10.2019 N 184-ПП (ред. от 09.10.2025) &quot;О государственной программе Кабардино-Балкарской Республики &quot;Развитие здравоохранения в Кабардино-Балкарской Республике&quot; {КонсультантПлюс}">
        <w:r>
          <w:rPr>
            <w:sz w:val="20"/>
            <w:color w:val="0000ff"/>
          </w:rPr>
          <w:t xml:space="preserve">программы</w:t>
        </w:r>
      </w:hyperlink>
      <w:r>
        <w:rPr>
          <w:sz w:val="20"/>
        </w:rPr>
        <w:t xml:space="preserve"> Кабардино-Балкарской Республики "Развитие здравоохранения в Кабардино-Балкарской Республике", утвержденной постановлением Правительства Кабардино-Балкарской Республики от 23 октября 2019 г. N 184-ПП, Соглашения о предоставлении субсидии из федерального бюджета бюджету субъекта Российской Федерации от 22 декабря 2019 г. </w:t>
      </w:r>
      <w:hyperlink w:history="0" r:id="rId32" w:tooltip="Приказ Минздрава КБР от 30.01.2020 N 39-П (ред. от 28.04.2023) &quot;Об утверждении Порядка взаимодействия медицинских организаций по обеспечению граждан, перенесших острое нарушение мозгового кровообращения, инфаркт миокарда, оперативное лечение (аортокоронарное шунтирование, ангиопластика коронарных артерий со стентированием, катетерная абляция) по поводу сердечно-сосудистых заболеваний лекарственными препаратами в амбулаторных условиях в рамках диспансерного наблюдения и лечения&quot; (вместе с &quot;Перечнем лекарстве ------------ Утратил силу или отменен {КонсультантПлюс}">
        <w:r>
          <w:rPr>
            <w:sz w:val="20"/>
            <w:color w:val="0000ff"/>
          </w:rPr>
          <w:t xml:space="preserve">приказом</w:t>
        </w:r>
      </w:hyperlink>
      <w:r>
        <w:rPr>
          <w:sz w:val="20"/>
        </w:rPr>
        <w:t xml:space="preserve"> Министерства здравоохранения Кабардино-Балкарской Республики от 30 января 2020 г. N 39-П "Об утверждении Порядка взаимодействия медицинских организаций по обеспечению граждан, перенесших острое нарушение мозгового кровообращения, инфаркт миокарда, оперативное лечение (аортокоронарное шунтирование, ангиопластика коронарных артерий со стентированием, катетерная абляция) по поводу сердечно-сосудистых заболеваний лекарственными препаратами в амбулаторных условиях в рамках диспансерного наблюдения и лечения" утвержден порядок обеспечения граждан с сердечно-сосудистыми заболеваниями лекарственными препаратами в амбулаторных условиях в рамках диспансерного наблюдения и лечения.</w:t>
      </w:r>
    </w:p>
    <w:p>
      <w:pPr>
        <w:pStyle w:val="0"/>
        <w:spacing w:before="200" w:lineRule="auto"/>
        <w:ind w:firstLine="540"/>
        <w:jc w:val="both"/>
      </w:pPr>
      <w:r>
        <w:rPr>
          <w:sz w:val="20"/>
        </w:rPr>
        <w:t xml:space="preserve">В соответствии с </w:t>
      </w:r>
      <w:hyperlink w:history="0" r:id="rId33" w:tooltip="Приказ Минздрава КБР от 27.02.2023 N 78-П &quot;Об утверждении порядка маршрутизации взрослых пациентов с сердечно-сосудистыми заболеваниями в Кабардино-Балкарской Республике&quot; ------------ Утратил силу или отменен {КонсультантПлюс}">
        <w:r>
          <w:rPr>
            <w:sz w:val="20"/>
            <w:color w:val="0000ff"/>
          </w:rPr>
          <w:t xml:space="preserve">приказом</w:t>
        </w:r>
      </w:hyperlink>
      <w:r>
        <w:rPr>
          <w:sz w:val="20"/>
        </w:rPr>
        <w:t xml:space="preserve"> Министерства здравоохранения Кабардино-Балкарской Республики от 27 февраля 2023 г. N 78-П "Об утверждении порядка маршрутизации взрослых пациентов с сердечно-сосудистыми заболеваниями в Кабардино-Балкарской Республике" на базе поликлинического отделения ГАУЗ "РЦ ВМТ" Минздрава КБР создан центр управления сердечно-сосудистыми рисками.</w:t>
      </w:r>
    </w:p>
    <w:p>
      <w:pPr>
        <w:pStyle w:val="0"/>
        <w:spacing w:before="200" w:lineRule="auto"/>
        <w:ind w:firstLine="540"/>
        <w:jc w:val="both"/>
      </w:pPr>
      <w:r>
        <w:rPr>
          <w:sz w:val="20"/>
        </w:rPr>
        <w:t xml:space="preserve">Основными функциями центра управления рисками являются:</w:t>
      </w:r>
    </w:p>
    <w:p>
      <w:pPr>
        <w:pStyle w:val="0"/>
        <w:spacing w:before="200" w:lineRule="auto"/>
        <w:ind w:firstLine="540"/>
        <w:jc w:val="both"/>
      </w:pPr>
      <w:r>
        <w:rPr>
          <w:sz w:val="20"/>
        </w:rPr>
        <w:t xml:space="preserve">диспансерное наблюдение пациентов высоких групп риска в связи с наличием:</w:t>
      </w:r>
    </w:p>
    <w:p>
      <w:pPr>
        <w:pStyle w:val="0"/>
        <w:spacing w:before="200" w:lineRule="auto"/>
        <w:ind w:firstLine="540"/>
        <w:jc w:val="both"/>
      </w:pPr>
      <w:r>
        <w:rPr>
          <w:sz w:val="20"/>
        </w:rPr>
        <w:t xml:space="preserve">хронической сердечной недостаточности (далее - ХСН) со сниженной фракцией выброса;</w:t>
      </w:r>
    </w:p>
    <w:p>
      <w:pPr>
        <w:pStyle w:val="0"/>
        <w:spacing w:before="200" w:lineRule="auto"/>
        <w:ind w:firstLine="540"/>
        <w:jc w:val="both"/>
      </w:pPr>
      <w:r>
        <w:rPr>
          <w:sz w:val="20"/>
        </w:rPr>
        <w:t xml:space="preserve">нарушений ритма и проводимости;</w:t>
      </w:r>
    </w:p>
    <w:p>
      <w:pPr>
        <w:pStyle w:val="0"/>
        <w:spacing w:before="200" w:lineRule="auto"/>
        <w:ind w:firstLine="540"/>
        <w:jc w:val="both"/>
      </w:pPr>
      <w:r>
        <w:rPr>
          <w:sz w:val="20"/>
        </w:rPr>
        <w:t xml:space="preserve">в анамнезе ОКС и оперативного вмешательства на сердце (коронарное шунтирование и стентирование, катетерная аблация),</w:t>
      </w:r>
    </w:p>
    <w:p>
      <w:pPr>
        <w:pStyle w:val="0"/>
        <w:spacing w:before="200" w:lineRule="auto"/>
        <w:ind w:firstLine="540"/>
        <w:jc w:val="both"/>
      </w:pPr>
      <w:r>
        <w:rPr>
          <w:sz w:val="20"/>
        </w:rPr>
        <w:t xml:space="preserve">факторов риска развития сердечно-сосудистых заболеваний (гиперхолестеринемия, артериальная гипертония, табакокурение, отягощенная наследственность и др.);</w:t>
      </w:r>
    </w:p>
    <w:p>
      <w:pPr>
        <w:pStyle w:val="0"/>
        <w:spacing w:before="200" w:lineRule="auto"/>
        <w:ind w:firstLine="540"/>
        <w:jc w:val="both"/>
      </w:pPr>
      <w:r>
        <w:rPr>
          <w:sz w:val="20"/>
        </w:rPr>
        <w:t xml:space="preserve">анализ эффективности оказания медицинской помощи больным высокого риска;</w:t>
      </w:r>
    </w:p>
    <w:p>
      <w:pPr>
        <w:pStyle w:val="0"/>
        <w:spacing w:before="200" w:lineRule="auto"/>
        <w:ind w:firstLine="540"/>
        <w:jc w:val="both"/>
      </w:pPr>
      <w:r>
        <w:rPr>
          <w:sz w:val="20"/>
        </w:rPr>
        <w:t xml:space="preserve">координация работы всех этапов оказания помощи пациентам таргетных групп;</w:t>
      </w:r>
    </w:p>
    <w:p>
      <w:pPr>
        <w:pStyle w:val="0"/>
        <w:spacing w:before="200" w:lineRule="auto"/>
        <w:ind w:firstLine="540"/>
        <w:jc w:val="both"/>
      </w:pPr>
      <w:r>
        <w:rPr>
          <w:sz w:val="20"/>
        </w:rPr>
        <w:t xml:space="preserve">организационно-методическая и консультативная помощь в сложных случаях;</w:t>
      </w:r>
    </w:p>
    <w:p>
      <w:pPr>
        <w:pStyle w:val="0"/>
        <w:spacing w:before="200" w:lineRule="auto"/>
        <w:ind w:firstLine="540"/>
        <w:jc w:val="both"/>
      </w:pPr>
      <w:r>
        <w:rPr>
          <w:sz w:val="20"/>
        </w:rPr>
        <w:t xml:space="preserve">контроль качества медицинской помощи на уровне региона с представлением результатов в Министерство здравоохранения Кабардино-Балкарской Республики;</w:t>
      </w:r>
    </w:p>
    <w:p>
      <w:pPr>
        <w:pStyle w:val="0"/>
        <w:spacing w:before="200" w:lineRule="auto"/>
        <w:ind w:firstLine="540"/>
        <w:jc w:val="both"/>
      </w:pPr>
      <w:r>
        <w:rPr>
          <w:sz w:val="20"/>
        </w:rPr>
        <w:t xml:space="preserve">внедрение в клиническую практику современных методов профилактики, диагностики сердечно-сосудистых заболеваний;</w:t>
      </w:r>
    </w:p>
    <w:p>
      <w:pPr>
        <w:pStyle w:val="0"/>
        <w:spacing w:before="200" w:lineRule="auto"/>
        <w:ind w:firstLine="540"/>
        <w:jc w:val="both"/>
      </w:pPr>
      <w:r>
        <w:rPr>
          <w:sz w:val="20"/>
        </w:rPr>
        <w:t xml:space="preserve">проведение информационно-просветительских мероприятий для населения и медицинского сообщества;</w:t>
      </w:r>
    </w:p>
    <w:p>
      <w:pPr>
        <w:pStyle w:val="0"/>
        <w:spacing w:before="200" w:lineRule="auto"/>
        <w:ind w:firstLine="540"/>
        <w:jc w:val="both"/>
      </w:pPr>
      <w:r>
        <w:rPr>
          <w:sz w:val="20"/>
        </w:rPr>
        <w:t xml:space="preserve">направление на оказание высокотехнологичной медицинской помощи, в том числе с применением кардиохирургических и рентгенэндоваскулярных методов диагностики и лечения, включая случаи неотложных (экстренных) показаний больных с сердечно-сосудистыми заболеваниями.</w:t>
      </w:r>
    </w:p>
    <w:p>
      <w:pPr>
        <w:pStyle w:val="0"/>
        <w:spacing w:before="200" w:lineRule="auto"/>
        <w:ind w:firstLine="540"/>
        <w:jc w:val="both"/>
      </w:pPr>
      <w:r>
        <w:rPr>
          <w:sz w:val="20"/>
        </w:rPr>
        <w:t xml:space="preserve">На базе ГАУЗ "РЦ ВМТ" Минздрава КБР функционирует кабинет сердечной недостаточности, где наблюдаются пациенты с соответствующим диагнозом. Врачом данного кабинета осуществляется консультативная и лечебная деятельность пациентов с ХСН, ведется регистр. В подразделении N 2 ГАУЗ "РЦ ВМТ" Минздрава КБР функционирует отделение сердечной недостаточности на 50 коек.</w:t>
      </w:r>
    </w:p>
    <w:p>
      <w:pPr>
        <w:pStyle w:val="0"/>
        <w:spacing w:before="200" w:lineRule="auto"/>
        <w:ind w:firstLine="540"/>
        <w:jc w:val="both"/>
      </w:pPr>
      <w:r>
        <w:rPr>
          <w:sz w:val="20"/>
        </w:rPr>
        <w:t xml:space="preserve">Среди населения проводится разъяснительная работа по своевременному распознаванию признаков ОНМК и инфаркта миокарда. С 2020 года в республике функционирует Центр общественного здоровья и медицинской профилактики на базе государственного казенного учреждения здравоохранения "Центр общественного здоровья, медицинской профилактики, медицинской аналитики и информационных технологий" Министерства здравоохранения Кабардино-Балкарской Республики (далее - ГКУЗ "ЦОЗМАИТ"), а также отделения медицинской профилактики на базе государственного бюджетного учреждения здравоохранения "Городская поликлиника N 1" городского округа Нальчик и ГБУЗ "Городская поликлиника N 3" городского округа Нальчик, кабинеты медицинской профилактики на базе государственного бюджетного учреждения здравоохранения "Городская поликлиника N 2" городского округа Нальчик и поликлинических отделений центральных районных больниц.</w:t>
      </w:r>
    </w:p>
    <w:p>
      <w:pPr>
        <w:pStyle w:val="0"/>
        <w:spacing w:before="200" w:lineRule="auto"/>
        <w:ind w:firstLine="540"/>
        <w:jc w:val="both"/>
      </w:pPr>
      <w:r>
        <w:rPr>
          <w:sz w:val="20"/>
        </w:rPr>
        <w:t xml:space="preserve">ГКУЗ "ЦОЗМАИТ" разработаны материалы для пациентов, содержащие информацию о симптомах и первой помощи при основных социально значимых заболеваниях. Электронная версия информационных материалов направлена в медицинские организации для тиражирования и информирования населения.</w:t>
      </w:r>
    </w:p>
    <w:p>
      <w:pPr>
        <w:pStyle w:val="0"/>
        <w:spacing w:before="200" w:lineRule="auto"/>
        <w:ind w:firstLine="540"/>
        <w:jc w:val="both"/>
      </w:pPr>
      <w:r>
        <w:rPr>
          <w:sz w:val="20"/>
        </w:rPr>
        <w:t xml:space="preserve">В республиканских средствах массовой информации регулярно публикуются материалы по указанной тематике в форматах "Спроси у доктора" и "Памятка для пациента".</w:t>
      </w:r>
    </w:p>
    <w:p>
      <w:pPr>
        <w:pStyle w:val="0"/>
        <w:spacing w:before="200" w:lineRule="auto"/>
        <w:ind w:firstLine="540"/>
        <w:jc w:val="both"/>
      </w:pPr>
      <w:r>
        <w:rPr>
          <w:sz w:val="20"/>
        </w:rPr>
        <w:t xml:space="preserve">В поликлиниках, больницах, аптеках, торговых центрах распространяются информационные материалы (памятки, буклеты и др.) о правилах измерения артериального давления, роли артериальной гипертонии и повышенного уровня холестерина как факторов риска развития сердечно-сосудистых заболеваний (инфаркт миокарда, инсульт) и причинах смертности от сердечно-сосудистой патологии, первой помощи при ОКС и ОНМК, а также рекомендации пройти диспансеризацию и профилактические медицинские осмотры.</w:t>
      </w:r>
    </w:p>
    <w:p>
      <w:pPr>
        <w:pStyle w:val="0"/>
        <w:spacing w:before="200" w:lineRule="auto"/>
        <w:ind w:firstLine="540"/>
        <w:jc w:val="both"/>
      </w:pPr>
      <w:r>
        <w:rPr>
          <w:sz w:val="20"/>
        </w:rPr>
        <w:t xml:space="preserve">Эффективность мероприятий, направленных на раннее выявление основных хронических неинфекционных заболеваний, остается низкой.</w:t>
      </w:r>
    </w:p>
    <w:p>
      <w:pPr>
        <w:pStyle w:val="0"/>
        <w:spacing w:before="200" w:lineRule="auto"/>
        <w:ind w:firstLine="540"/>
        <w:jc w:val="both"/>
      </w:pPr>
      <w:r>
        <w:rPr>
          <w:sz w:val="20"/>
        </w:rPr>
        <w:t xml:space="preserve">Из 5312 случаев БСК в ходе проведенной в 2020 году диспансеризации определенных групп взрослого населения выявлено 1592 случая (30%).</w:t>
      </w:r>
    </w:p>
    <w:p>
      <w:pPr>
        <w:pStyle w:val="0"/>
        <w:spacing w:before="200" w:lineRule="auto"/>
        <w:ind w:firstLine="540"/>
        <w:jc w:val="both"/>
      </w:pPr>
      <w:r>
        <w:rPr>
          <w:sz w:val="20"/>
        </w:rPr>
        <w:t xml:space="preserve">Доля пациентов, впервые выявленных и взятых на диспансерный учет, по итогам 2020 года (по 12 форме) составила:</w:t>
      </w:r>
    </w:p>
    <w:p>
      <w:pPr>
        <w:pStyle w:val="0"/>
        <w:spacing w:before="200" w:lineRule="auto"/>
        <w:ind w:firstLine="540"/>
        <w:jc w:val="both"/>
      </w:pPr>
      <w:r>
        <w:rPr>
          <w:sz w:val="20"/>
        </w:rPr>
        <w:t xml:space="preserve">БСК всего - 75,6%;</w:t>
      </w:r>
    </w:p>
    <w:p>
      <w:pPr>
        <w:pStyle w:val="0"/>
        <w:spacing w:before="200" w:lineRule="auto"/>
        <w:ind w:firstLine="540"/>
        <w:jc w:val="both"/>
      </w:pPr>
      <w:r>
        <w:rPr>
          <w:sz w:val="20"/>
        </w:rPr>
        <w:t xml:space="preserve">болезни, характеризующиеся повышенным кровяным давлением, - 67,3%;</w:t>
      </w:r>
    </w:p>
    <w:p>
      <w:pPr>
        <w:pStyle w:val="0"/>
        <w:spacing w:before="200" w:lineRule="auto"/>
        <w:ind w:firstLine="540"/>
        <w:jc w:val="both"/>
      </w:pPr>
      <w:r>
        <w:rPr>
          <w:sz w:val="20"/>
        </w:rPr>
        <w:t xml:space="preserve">ишемические болезни сердца - 91,4%, в том числе острый инфаркт миокарда - 100%;</w:t>
      </w:r>
    </w:p>
    <w:p>
      <w:pPr>
        <w:pStyle w:val="0"/>
        <w:spacing w:before="200" w:lineRule="auto"/>
        <w:ind w:firstLine="540"/>
        <w:jc w:val="both"/>
      </w:pPr>
      <w:r>
        <w:rPr>
          <w:sz w:val="20"/>
        </w:rPr>
        <w:t xml:space="preserve">хроническая ишемическая болезнь сердца - 99,9%;</w:t>
      </w:r>
    </w:p>
    <w:p>
      <w:pPr>
        <w:pStyle w:val="0"/>
        <w:spacing w:before="200" w:lineRule="auto"/>
        <w:ind w:firstLine="540"/>
        <w:jc w:val="both"/>
      </w:pPr>
      <w:r>
        <w:rPr>
          <w:sz w:val="20"/>
        </w:rPr>
        <w:t xml:space="preserve">цереброваскулярные болезни - 88,1%, в том числе ОНМК - 100%.</w:t>
      </w:r>
    </w:p>
    <w:p>
      <w:pPr>
        <w:pStyle w:val="0"/>
        <w:spacing w:before="200" w:lineRule="auto"/>
        <w:ind w:firstLine="540"/>
        <w:jc w:val="both"/>
      </w:pPr>
      <w:r>
        <w:rPr>
          <w:sz w:val="20"/>
        </w:rPr>
        <w:t xml:space="preserve">Из 5673 случаев БСК в ходе проведенной в 2021 году диспансеризации определенных групп взрослого населения выявлено 2304 случая (40,6%).</w:t>
      </w:r>
    </w:p>
    <w:p>
      <w:pPr>
        <w:pStyle w:val="0"/>
        <w:spacing w:before="200" w:lineRule="auto"/>
        <w:ind w:firstLine="540"/>
        <w:jc w:val="both"/>
      </w:pPr>
      <w:r>
        <w:rPr>
          <w:sz w:val="20"/>
        </w:rPr>
        <w:t xml:space="preserve">Доля пациентов, впервые выявленных и взятых на диспансерный учет, по итогам 2021 года (по 12 форме) составила:</w:t>
      </w:r>
    </w:p>
    <w:p>
      <w:pPr>
        <w:pStyle w:val="0"/>
        <w:spacing w:before="200" w:lineRule="auto"/>
        <w:ind w:firstLine="540"/>
        <w:jc w:val="both"/>
      </w:pPr>
      <w:r>
        <w:rPr>
          <w:sz w:val="20"/>
        </w:rPr>
        <w:t xml:space="preserve">БСК всего - 77,2%;</w:t>
      </w:r>
    </w:p>
    <w:p>
      <w:pPr>
        <w:pStyle w:val="0"/>
        <w:spacing w:before="200" w:lineRule="auto"/>
        <w:ind w:firstLine="540"/>
        <w:jc w:val="both"/>
      </w:pPr>
      <w:r>
        <w:rPr>
          <w:sz w:val="20"/>
        </w:rPr>
        <w:t xml:space="preserve">болезни, характеризующиеся повышенным кровяным давлением, - 76,4%;</w:t>
      </w:r>
    </w:p>
    <w:p>
      <w:pPr>
        <w:pStyle w:val="0"/>
        <w:spacing w:before="200" w:lineRule="auto"/>
        <w:ind w:firstLine="540"/>
        <w:jc w:val="both"/>
      </w:pPr>
      <w:r>
        <w:rPr>
          <w:sz w:val="20"/>
        </w:rPr>
        <w:t xml:space="preserve">ишемические болезни сердца - 95,2%, в том числе острый инфаркт миокарда - 100%;</w:t>
      </w:r>
    </w:p>
    <w:p>
      <w:pPr>
        <w:pStyle w:val="0"/>
        <w:spacing w:before="200" w:lineRule="auto"/>
        <w:ind w:firstLine="540"/>
        <w:jc w:val="both"/>
      </w:pPr>
      <w:r>
        <w:rPr>
          <w:sz w:val="20"/>
        </w:rPr>
        <w:t xml:space="preserve">хроническая ишемическая болезнь сердца - 96,6%;</w:t>
      </w:r>
    </w:p>
    <w:p>
      <w:pPr>
        <w:pStyle w:val="0"/>
        <w:spacing w:before="200" w:lineRule="auto"/>
        <w:ind w:firstLine="540"/>
        <w:jc w:val="both"/>
      </w:pPr>
      <w:r>
        <w:rPr>
          <w:sz w:val="20"/>
        </w:rPr>
        <w:t xml:space="preserve">цереброваскулярные болезни - 84,0%, в том числе ОНМК - 100%.</w:t>
      </w:r>
    </w:p>
    <w:p>
      <w:pPr>
        <w:pStyle w:val="0"/>
        <w:spacing w:before="200" w:lineRule="auto"/>
        <w:ind w:firstLine="540"/>
        <w:jc w:val="both"/>
      </w:pPr>
      <w:r>
        <w:rPr>
          <w:sz w:val="20"/>
        </w:rPr>
        <w:t xml:space="preserve">Из всего выявленных 12406 заболеваний случаев БСК в ходе проведенной в 2022 году диспансеризации определенных групп взрослого населения выявлено 5798 (46,7%).</w:t>
      </w:r>
    </w:p>
    <w:p>
      <w:pPr>
        <w:pStyle w:val="0"/>
        <w:spacing w:before="200" w:lineRule="auto"/>
        <w:ind w:firstLine="540"/>
        <w:jc w:val="both"/>
      </w:pPr>
      <w:r>
        <w:rPr>
          <w:sz w:val="20"/>
        </w:rPr>
        <w:t xml:space="preserve">Доля пациентов, впервые выявленных и взятых на диспансерный учет, по итогам 2022 года (по 12 форме), составила:</w:t>
      </w:r>
    </w:p>
    <w:p>
      <w:pPr>
        <w:pStyle w:val="0"/>
        <w:spacing w:before="200" w:lineRule="auto"/>
        <w:ind w:firstLine="540"/>
        <w:jc w:val="both"/>
      </w:pPr>
      <w:r>
        <w:rPr>
          <w:sz w:val="20"/>
        </w:rPr>
        <w:t xml:space="preserve">БСК всего - 81,2%;</w:t>
      </w:r>
    </w:p>
    <w:p>
      <w:pPr>
        <w:pStyle w:val="0"/>
        <w:spacing w:before="200" w:lineRule="auto"/>
        <w:ind w:firstLine="540"/>
        <w:jc w:val="both"/>
      </w:pPr>
      <w:r>
        <w:rPr>
          <w:sz w:val="20"/>
        </w:rPr>
        <w:t xml:space="preserve">болезни, характеризующиеся повышенным кровяным давлением, - 80,7%;</w:t>
      </w:r>
    </w:p>
    <w:p>
      <w:pPr>
        <w:pStyle w:val="0"/>
        <w:spacing w:before="200" w:lineRule="auto"/>
        <w:ind w:firstLine="540"/>
        <w:jc w:val="both"/>
      </w:pPr>
      <w:r>
        <w:rPr>
          <w:sz w:val="20"/>
        </w:rPr>
        <w:t xml:space="preserve">ишемические болезни сердца - 96,8%, в том числе острый инфаркт миокарда - 100%;</w:t>
      </w:r>
    </w:p>
    <w:p>
      <w:pPr>
        <w:pStyle w:val="0"/>
        <w:spacing w:before="200" w:lineRule="auto"/>
        <w:ind w:firstLine="540"/>
        <w:jc w:val="both"/>
      </w:pPr>
      <w:r>
        <w:rPr>
          <w:sz w:val="20"/>
        </w:rPr>
        <w:t xml:space="preserve">хроническая ишемическая болезнь сердца - 99,0%;</w:t>
      </w:r>
    </w:p>
    <w:p>
      <w:pPr>
        <w:pStyle w:val="0"/>
        <w:spacing w:before="200" w:lineRule="auto"/>
        <w:ind w:firstLine="540"/>
        <w:jc w:val="both"/>
      </w:pPr>
      <w:r>
        <w:rPr>
          <w:sz w:val="20"/>
        </w:rPr>
        <w:t xml:space="preserve">цереброваскулярные болезни - 92,3%, в том числе ОНМК - 100%.</w:t>
      </w:r>
    </w:p>
    <w:p>
      <w:pPr>
        <w:pStyle w:val="0"/>
        <w:spacing w:before="200" w:lineRule="auto"/>
        <w:ind w:firstLine="540"/>
        <w:jc w:val="both"/>
      </w:pPr>
      <w:r>
        <w:rPr>
          <w:sz w:val="20"/>
        </w:rPr>
        <w:t xml:space="preserve">Из всего выявленных 17607 заболеваний случаев БСК в ходе проведенной в 2023 году диспансеризации определенных групп взрослого населения выявлено 8833 (50,16%).</w:t>
      </w:r>
    </w:p>
    <w:p>
      <w:pPr>
        <w:pStyle w:val="0"/>
        <w:spacing w:before="200" w:lineRule="auto"/>
        <w:ind w:firstLine="540"/>
        <w:jc w:val="both"/>
      </w:pPr>
      <w:r>
        <w:rPr>
          <w:sz w:val="20"/>
        </w:rPr>
        <w:t xml:space="preserve">Доля пациентов, впервые выявленных и взятых на диспансерный учет, по итогам 2023 года (по 12 форме), составила:</w:t>
      </w:r>
    </w:p>
    <w:p>
      <w:pPr>
        <w:pStyle w:val="0"/>
        <w:spacing w:before="200" w:lineRule="auto"/>
        <w:ind w:firstLine="540"/>
        <w:jc w:val="both"/>
      </w:pPr>
      <w:r>
        <w:rPr>
          <w:sz w:val="20"/>
        </w:rPr>
        <w:t xml:space="preserve">БСК, всего - 88,2%;</w:t>
      </w:r>
    </w:p>
    <w:p>
      <w:pPr>
        <w:pStyle w:val="0"/>
        <w:spacing w:before="200" w:lineRule="auto"/>
        <w:ind w:firstLine="540"/>
        <w:jc w:val="both"/>
      </w:pPr>
      <w:r>
        <w:rPr>
          <w:sz w:val="20"/>
        </w:rPr>
        <w:t xml:space="preserve">болезни, характеризующиеся повышенным кровяным давлением, - 84,0%;</w:t>
      </w:r>
    </w:p>
    <w:p>
      <w:pPr>
        <w:pStyle w:val="0"/>
        <w:spacing w:before="200" w:lineRule="auto"/>
        <w:ind w:firstLine="540"/>
        <w:jc w:val="both"/>
      </w:pPr>
      <w:r>
        <w:rPr>
          <w:sz w:val="20"/>
        </w:rPr>
        <w:t xml:space="preserve">ишемические болезни сердца - 100%, в том числе острый инфаркт миокарда - 100%;</w:t>
      </w:r>
    </w:p>
    <w:p>
      <w:pPr>
        <w:pStyle w:val="0"/>
        <w:spacing w:before="200" w:lineRule="auto"/>
        <w:ind w:firstLine="540"/>
        <w:jc w:val="both"/>
      </w:pPr>
      <w:r>
        <w:rPr>
          <w:sz w:val="20"/>
        </w:rPr>
        <w:t xml:space="preserve">хроническая ишемическая болезнь сердца - 100%;</w:t>
      </w:r>
    </w:p>
    <w:p>
      <w:pPr>
        <w:pStyle w:val="0"/>
        <w:spacing w:before="200" w:lineRule="auto"/>
        <w:ind w:firstLine="540"/>
        <w:jc w:val="both"/>
      </w:pPr>
      <w:r>
        <w:rPr>
          <w:sz w:val="20"/>
        </w:rPr>
        <w:t xml:space="preserve">цереброваскулярные болезни - 94,3%, в том числе ОНМК - 100%.</w:t>
      </w:r>
    </w:p>
    <w:p>
      <w:pPr>
        <w:pStyle w:val="0"/>
        <w:spacing w:before="200" w:lineRule="auto"/>
        <w:ind w:firstLine="540"/>
        <w:jc w:val="both"/>
      </w:pPr>
      <w:r>
        <w:rPr>
          <w:sz w:val="20"/>
        </w:rPr>
        <w:t xml:space="preserve">В государственном бюджетном учреждении здравоохранения "Кардиологический диспансер" Министерства здравоохранения Кабардино-Балкарской Республики создан кабинет медицинской профилактики, осуществляющий функции контроля и коррекции факторов риска БСК.</w:t>
      </w:r>
    </w:p>
    <w:p>
      <w:pPr>
        <w:pStyle w:val="0"/>
        <w:spacing w:before="200" w:lineRule="auto"/>
        <w:ind w:firstLine="540"/>
        <w:jc w:val="both"/>
      </w:pPr>
      <w:r>
        <w:rPr>
          <w:sz w:val="20"/>
        </w:rPr>
        <w:t xml:space="preserve">Медицинской организацией, осуществляющей координирующие функции по вопросам медицинской профилактики, является ГКУЗ "ЦОЗМАИТ".</w:t>
      </w:r>
    </w:p>
    <w:p>
      <w:pPr>
        <w:pStyle w:val="0"/>
        <w:spacing w:before="200" w:lineRule="auto"/>
        <w:ind w:firstLine="540"/>
        <w:jc w:val="both"/>
      </w:pPr>
      <w:r>
        <w:rPr>
          <w:sz w:val="20"/>
        </w:rPr>
        <w:t xml:space="preserve">По итогам 2023 года доля граждан от 18 лет и старше, охваченных информационно-коммуникационной компанией и мотивированных на ведение здорового образа жизни, составила 86,2%.</w:t>
      </w:r>
    </w:p>
    <w:p>
      <w:pPr>
        <w:pStyle w:val="0"/>
        <w:spacing w:before="200" w:lineRule="auto"/>
        <w:ind w:firstLine="540"/>
        <w:jc w:val="both"/>
      </w:pPr>
      <w:r>
        <w:rPr>
          <w:sz w:val="20"/>
        </w:rPr>
        <w:t xml:space="preserve">По итогам выявленных заболеваний в 2024 году:</w:t>
      </w:r>
    </w:p>
    <w:p>
      <w:pPr>
        <w:pStyle w:val="0"/>
        <w:spacing w:before="200" w:lineRule="auto"/>
        <w:ind w:firstLine="540"/>
        <w:jc w:val="both"/>
      </w:pPr>
      <w:r>
        <w:rPr>
          <w:sz w:val="20"/>
        </w:rPr>
        <w:t xml:space="preserve">БСК всего - 80,3%;</w:t>
      </w:r>
    </w:p>
    <w:p>
      <w:pPr>
        <w:pStyle w:val="0"/>
        <w:spacing w:before="200" w:lineRule="auto"/>
        <w:ind w:firstLine="540"/>
        <w:jc w:val="both"/>
      </w:pPr>
      <w:r>
        <w:rPr>
          <w:sz w:val="20"/>
        </w:rPr>
        <w:t xml:space="preserve">болезни, характеризующиеся повышенным кровяным давлением, - 87,6%;</w:t>
      </w:r>
    </w:p>
    <w:p>
      <w:pPr>
        <w:pStyle w:val="0"/>
        <w:spacing w:before="200" w:lineRule="auto"/>
        <w:ind w:firstLine="540"/>
        <w:jc w:val="both"/>
      </w:pPr>
      <w:r>
        <w:rPr>
          <w:sz w:val="20"/>
        </w:rPr>
        <w:t xml:space="preserve">ишемические болезни сердца - 100%, в том числе острый инфаркт миокарда - 100%;</w:t>
      </w:r>
    </w:p>
    <w:p>
      <w:pPr>
        <w:pStyle w:val="0"/>
        <w:spacing w:before="200" w:lineRule="auto"/>
        <w:ind w:firstLine="540"/>
        <w:jc w:val="both"/>
      </w:pPr>
      <w:r>
        <w:rPr>
          <w:sz w:val="20"/>
        </w:rPr>
        <w:t xml:space="preserve">хроническая ишемическая болезнь сердца - 100%;</w:t>
      </w:r>
    </w:p>
    <w:p>
      <w:pPr>
        <w:pStyle w:val="0"/>
        <w:spacing w:before="200" w:lineRule="auto"/>
        <w:ind w:firstLine="540"/>
        <w:jc w:val="both"/>
      </w:pPr>
      <w:r>
        <w:rPr>
          <w:sz w:val="20"/>
        </w:rPr>
        <w:t xml:space="preserve">цереброваскулярные болезни - 91,2%, в том числе острые нарушения мозгового кровообращения - 100%.</w:t>
      </w:r>
    </w:p>
    <w:p>
      <w:pPr>
        <w:pStyle w:val="0"/>
        <w:spacing w:before="200" w:lineRule="auto"/>
        <w:ind w:firstLine="540"/>
        <w:jc w:val="both"/>
      </w:pPr>
      <w:r>
        <w:rPr>
          <w:sz w:val="20"/>
        </w:rPr>
        <w:t xml:space="preserve">Также для медицинских работников в 2021 году сформирована единая электронная медицинская карта пациента в единой цифровой платформе в сфере здравоохранения Кабардино-Балкарской Республики в рамках создания Единого цифрового контура ЕГИСЗ.</w:t>
      </w:r>
    </w:p>
    <w:p>
      <w:pPr>
        <w:pStyle w:val="0"/>
        <w:spacing w:before="200" w:lineRule="auto"/>
        <w:ind w:firstLine="540"/>
        <w:jc w:val="both"/>
      </w:pPr>
      <w:r>
        <w:rPr>
          <w:sz w:val="20"/>
        </w:rPr>
        <w:t xml:space="preserve">Все организации подключены к системе, в том числе по профилю "сердечно-сосудистые заболевания". В рамках контракта от 29 сентября 2021 г. N 71/09/2021-РМИС на выполнение работ по модернизации РМИС КБР в части расширения функциональных возможностей вводится вертикально-интегрированная медицинская информационная система "Организация оказания медицинской помощи больным сердечно-сосудистыми заболеваниями".</w:t>
      </w:r>
    </w:p>
    <w:p>
      <w:pPr>
        <w:pStyle w:val="0"/>
        <w:jc w:val="both"/>
      </w:pPr>
      <w:r>
        <w:rPr>
          <w:sz w:val="20"/>
        </w:rPr>
      </w:r>
    </w:p>
    <w:p>
      <w:pPr>
        <w:pStyle w:val="2"/>
        <w:outlineLvl w:val="3"/>
        <w:jc w:val="center"/>
      </w:pPr>
      <w:r>
        <w:rPr>
          <w:sz w:val="20"/>
        </w:rPr>
        <w:t xml:space="preserve">1.5.4. Оценка организации и оказания медицинской помощи</w:t>
      </w:r>
    </w:p>
    <w:p>
      <w:pPr>
        <w:pStyle w:val="2"/>
        <w:jc w:val="center"/>
      </w:pPr>
      <w:r>
        <w:rPr>
          <w:sz w:val="20"/>
        </w:rPr>
        <w:t xml:space="preserve">с применением телемедицинских технологий</w:t>
      </w:r>
    </w:p>
    <w:p>
      <w:pPr>
        <w:pStyle w:val="0"/>
        <w:jc w:val="both"/>
      </w:pPr>
      <w:r>
        <w:rPr>
          <w:sz w:val="20"/>
        </w:rPr>
      </w:r>
    </w:p>
    <w:p>
      <w:pPr>
        <w:pStyle w:val="0"/>
        <w:ind w:firstLine="540"/>
        <w:jc w:val="both"/>
      </w:pPr>
      <w:r>
        <w:rPr>
          <w:sz w:val="20"/>
        </w:rPr>
        <w:t xml:space="preserve">Проведение консультаций/консилиумов в Кабардино-Балкарской Республике при помощи телемедицинских технологий получило более широкое применение в 2020 году.</w:t>
      </w:r>
    </w:p>
    <w:p>
      <w:pPr>
        <w:pStyle w:val="0"/>
        <w:spacing w:before="200" w:lineRule="auto"/>
        <w:ind w:firstLine="540"/>
        <w:jc w:val="both"/>
      </w:pPr>
      <w:r>
        <w:rPr>
          <w:sz w:val="20"/>
        </w:rPr>
        <w:t xml:space="preserve">В 2021 году количество проведенных консультаций с применением телемедицинских технологий составило 523, из них консилиумов врачей - 256. Количество проведенных консультаций пациентов составило 267, из них по результатам проведена госпитализация 65 пациентов.</w:t>
      </w:r>
    </w:p>
    <w:p>
      <w:pPr>
        <w:pStyle w:val="0"/>
        <w:spacing w:before="200" w:lineRule="auto"/>
        <w:ind w:firstLine="540"/>
        <w:jc w:val="both"/>
      </w:pPr>
      <w:r>
        <w:rPr>
          <w:sz w:val="20"/>
        </w:rPr>
        <w:t xml:space="preserve">Количество консультаций, проведенных с профильными национальными медицинскими исследовательскими центрами (далее - НМИЦ) при оказании медицинской помощи пациентам с БСК, составило 67. По итогам телемедицинских консультаций выполнены 82 рекомендации, изменены 18 схем лечения.</w:t>
      </w:r>
    </w:p>
    <w:p>
      <w:pPr>
        <w:pStyle w:val="0"/>
        <w:spacing w:before="200" w:lineRule="auto"/>
        <w:ind w:firstLine="540"/>
        <w:jc w:val="both"/>
      </w:pPr>
      <w:r>
        <w:rPr>
          <w:sz w:val="20"/>
        </w:rPr>
        <w:t xml:space="preserve">В целях осуществления НМИЦ организационно-методического руководства медицинскими организациями Кабардино-Балкарской Республики, оказывающими медицинскую помощь пациентам с БСК, в 2021 году проведены мероприятия по взаимодействию, в том числе выездные мероприятия работников указанных центров.</w:t>
      </w:r>
    </w:p>
    <w:p>
      <w:pPr>
        <w:pStyle w:val="0"/>
        <w:spacing w:before="200" w:lineRule="auto"/>
        <w:ind w:firstLine="540"/>
        <w:jc w:val="both"/>
      </w:pPr>
      <w:r>
        <w:rPr>
          <w:sz w:val="20"/>
        </w:rPr>
        <w:t xml:space="preserve">По предварительному запросу специалистов НМИЦ в целях подготовки к выездным мероприятиям Министерством здравоохранения Кабардино-Балкарской Республики заранее направлялась статистическая информация.</w:t>
      </w:r>
    </w:p>
    <w:p>
      <w:pPr>
        <w:pStyle w:val="0"/>
        <w:spacing w:before="200" w:lineRule="auto"/>
        <w:ind w:firstLine="540"/>
        <w:jc w:val="both"/>
      </w:pPr>
      <w:r>
        <w:rPr>
          <w:sz w:val="20"/>
        </w:rPr>
        <w:t xml:space="preserve">В рамках контракта от 29 сентября 2021 г. N 71/09/2021-РМИС на выполнение работ по модернизации РМИС КБР в части расширения функциональных возможностей вводится модуль "Телемедицинские системы" с расширенными возможностями формата "врач-врач" регионального уровня.</w:t>
      </w:r>
    </w:p>
    <w:p>
      <w:pPr>
        <w:pStyle w:val="0"/>
        <w:spacing w:before="200" w:lineRule="auto"/>
        <w:ind w:firstLine="540"/>
        <w:jc w:val="both"/>
      </w:pPr>
      <w:r>
        <w:rPr>
          <w:sz w:val="20"/>
        </w:rPr>
        <w:t xml:space="preserve">В сентябре 2020 г. в рамках выездного мероприятия специалистов федерального государственного бюджетного учреждения "Национальный медицинский исследовательский центр им. В.А. Алмазова" Министерства здравоохранения Российской Федерации проведен анализ деятельности кардиологической службы в Кабардино-Балкарской Республике. В октябре 2020 г. осуществлен выезд специалистов федерального государственного бюджетного учреждения "Национальный медицинский исследовательский центр сердечно-сосудистой хирургии им. А.Н. Бакулева" Министерства здравоохранения Российской Федерации.</w:t>
      </w:r>
    </w:p>
    <w:p>
      <w:pPr>
        <w:pStyle w:val="0"/>
        <w:spacing w:before="200" w:lineRule="auto"/>
        <w:ind w:firstLine="540"/>
        <w:jc w:val="both"/>
      </w:pPr>
      <w:r>
        <w:rPr>
          <w:sz w:val="20"/>
        </w:rPr>
        <w:t xml:space="preserve">В рамках выездных мероприятий проведены рабочие встречи с главными внештатными специалистами Министерства здравоохранения Кабардино-Балкарской Республики, руководителями медицинских организаций, оказывающих специализированную медицинскую помощь, обсуждены проблемы и возможные пути совершенствования организации медицинской помощи взрослому и детскому населению Кабардино-Балкарской Республики, в том числе в части обеспечения медицинскими кадрами, автоматизации и материально-технического обеспечения медицинских организаций. Отчеты о проведенных мероприятиях предоставляются в НМИЦ.</w:t>
      </w:r>
    </w:p>
    <w:p>
      <w:pPr>
        <w:pStyle w:val="0"/>
        <w:spacing w:before="200" w:lineRule="auto"/>
        <w:ind w:firstLine="540"/>
        <w:jc w:val="both"/>
      </w:pPr>
      <w:r>
        <w:rPr>
          <w:sz w:val="20"/>
        </w:rPr>
        <w:t xml:space="preserve">В 2023 - 2024 годах в Кабардино-Балкарской Республике проведены консультации/консилиумы при помощи телемедицинских технологий.</w:t>
      </w:r>
    </w:p>
    <w:p>
      <w:pPr>
        <w:pStyle w:val="0"/>
        <w:spacing w:before="200" w:lineRule="auto"/>
        <w:ind w:firstLine="540"/>
        <w:jc w:val="both"/>
      </w:pPr>
      <w:r>
        <w:rPr>
          <w:sz w:val="20"/>
        </w:rPr>
        <w:t xml:space="preserve">Количество таких консультаций по итогам 2024 года составило 282, из них количество проведенных консилиумов врачей - 170. Количество проведенных консультаций пациентов составило 253, из них по результатам проведена госпитализация 58 пациентов.</w:t>
      </w:r>
    </w:p>
    <w:p>
      <w:pPr>
        <w:pStyle w:val="0"/>
        <w:spacing w:before="200" w:lineRule="auto"/>
        <w:ind w:firstLine="540"/>
        <w:jc w:val="both"/>
      </w:pPr>
      <w:r>
        <w:rPr>
          <w:sz w:val="20"/>
        </w:rPr>
        <w:t xml:space="preserve">В 2023 году количество проведенных консультаций с применением телемедицинских технологий составило более 46, в том числе с расшифровкой кардиологических снимков, более 100 консилиумов.</w:t>
      </w:r>
    </w:p>
    <w:p>
      <w:pPr>
        <w:pStyle w:val="0"/>
        <w:spacing w:before="200" w:lineRule="auto"/>
        <w:ind w:firstLine="540"/>
        <w:jc w:val="both"/>
      </w:pPr>
      <w:r>
        <w:rPr>
          <w:sz w:val="20"/>
        </w:rPr>
        <w:t xml:space="preserve">В 2024 году количество проведенных консультаций с применением телемедицинских технологий составило более 51, в том числе с расшифровкой кардиологических снимков, более 120 консилиумов.</w:t>
      </w:r>
    </w:p>
    <w:p>
      <w:pPr>
        <w:pStyle w:val="0"/>
        <w:jc w:val="both"/>
      </w:pPr>
      <w:r>
        <w:rPr>
          <w:sz w:val="20"/>
        </w:rPr>
      </w:r>
    </w:p>
    <w:p>
      <w:pPr>
        <w:pStyle w:val="0"/>
        <w:outlineLvl w:val="3"/>
        <w:jc w:val="right"/>
      </w:pPr>
      <w:r>
        <w:rPr>
          <w:sz w:val="20"/>
        </w:rPr>
        <w:t xml:space="preserve">Таблица 45</w:t>
      </w:r>
    </w:p>
    <w:p>
      <w:pPr>
        <w:pStyle w:val="0"/>
        <w:jc w:val="both"/>
      </w:pPr>
      <w:r>
        <w:rPr>
          <w:sz w:val="20"/>
        </w:rPr>
      </w:r>
    </w:p>
    <w:p>
      <w:pPr>
        <w:pStyle w:val="2"/>
        <w:jc w:val="center"/>
      </w:pPr>
      <w:r>
        <w:rPr>
          <w:sz w:val="20"/>
        </w:rPr>
        <w:t xml:space="preserve">Количество проведенных консультаций/консилиумов пациентам</w:t>
      </w:r>
    </w:p>
    <w:p>
      <w:pPr>
        <w:pStyle w:val="2"/>
        <w:jc w:val="center"/>
      </w:pPr>
      <w:r>
        <w:rPr>
          <w:sz w:val="20"/>
        </w:rPr>
        <w:t xml:space="preserve">с сердечно-сосудистыми заболеваниями на начало года</w:t>
      </w:r>
    </w:p>
    <w:p>
      <w:pPr>
        <w:pStyle w:val="2"/>
        <w:jc w:val="center"/>
      </w:pPr>
      <w:r>
        <w:rPr>
          <w:sz w:val="20"/>
        </w:rPr>
        <w:t xml:space="preserve">разработки (актуализации) региональной программы</w:t>
      </w:r>
    </w:p>
    <w:p>
      <w:pPr>
        <w:pStyle w:val="2"/>
        <w:jc w:val="center"/>
      </w:pPr>
      <w:r>
        <w:rPr>
          <w:sz w:val="20"/>
        </w:rPr>
        <w:t xml:space="preserve">"Борьба с сердечно-сосудистыми заболеваниями" в режиме</w:t>
      </w:r>
    </w:p>
    <w:p>
      <w:pPr>
        <w:pStyle w:val="2"/>
        <w:jc w:val="center"/>
      </w:pPr>
      <w:r>
        <w:rPr>
          <w:sz w:val="20"/>
        </w:rPr>
        <w:t xml:space="preserve">"врач - врач" в 2024 году</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191"/>
        <w:gridCol w:w="1247"/>
        <w:gridCol w:w="1304"/>
        <w:gridCol w:w="1191"/>
        <w:gridCol w:w="1247"/>
        <w:gridCol w:w="1134"/>
        <w:gridCol w:w="1134"/>
        <w:gridCol w:w="1247"/>
        <w:gridCol w:w="1644"/>
      </w:tblGrid>
      <w:tr>
        <w:tc>
          <w:tcPr>
            <w:tcW w:w="2268" w:type="dxa"/>
          </w:tcPr>
          <w:p>
            <w:pPr>
              <w:pStyle w:val="0"/>
              <w:jc w:val="center"/>
            </w:pPr>
            <w:r>
              <w:rPr>
                <w:sz w:val="20"/>
              </w:rPr>
              <w:t xml:space="preserve">Телемедицинские консультации с медицинскими организациями зоны ответственности</w:t>
            </w:r>
          </w:p>
        </w:tc>
        <w:tc>
          <w:tcPr>
            <w:tcW w:w="1191" w:type="dxa"/>
          </w:tcPr>
          <w:p>
            <w:pPr>
              <w:pStyle w:val="0"/>
              <w:jc w:val="center"/>
            </w:pPr>
            <w:r>
              <w:rPr>
                <w:sz w:val="20"/>
              </w:rPr>
              <w:t xml:space="preserve">С ПСО (да/нет)</w:t>
            </w:r>
          </w:p>
        </w:tc>
        <w:tc>
          <w:tcPr>
            <w:tcW w:w="1247" w:type="dxa"/>
          </w:tcPr>
          <w:p>
            <w:pPr>
              <w:pStyle w:val="0"/>
              <w:jc w:val="center"/>
            </w:pPr>
            <w:r>
              <w:rPr>
                <w:sz w:val="20"/>
              </w:rPr>
              <w:t xml:space="preserve">С ЦРБ</w:t>
            </w:r>
          </w:p>
          <w:p>
            <w:pPr>
              <w:pStyle w:val="0"/>
              <w:jc w:val="center"/>
            </w:pPr>
            <w:r>
              <w:rPr>
                <w:sz w:val="20"/>
              </w:rPr>
              <w:t xml:space="preserve">(да/нет)</w:t>
            </w:r>
          </w:p>
        </w:tc>
        <w:tc>
          <w:tcPr>
            <w:tcW w:w="1304" w:type="dxa"/>
          </w:tcPr>
          <w:p>
            <w:pPr>
              <w:pStyle w:val="0"/>
              <w:jc w:val="center"/>
            </w:pPr>
            <w:r>
              <w:rPr>
                <w:sz w:val="20"/>
              </w:rPr>
              <w:t xml:space="preserve">С поликлиническим звеном (да/нет)</w:t>
            </w:r>
          </w:p>
        </w:tc>
        <w:tc>
          <w:tcPr>
            <w:tcW w:w="1191" w:type="dxa"/>
          </w:tcPr>
          <w:p>
            <w:pPr>
              <w:pStyle w:val="0"/>
              <w:jc w:val="center"/>
            </w:pPr>
            <w:r>
              <w:rPr>
                <w:sz w:val="20"/>
              </w:rPr>
              <w:t xml:space="preserve">Со станцией СМП (да/нет)</w:t>
            </w:r>
          </w:p>
        </w:tc>
        <w:tc>
          <w:tcPr>
            <w:tcW w:w="1247" w:type="dxa"/>
          </w:tcPr>
          <w:p>
            <w:pPr>
              <w:pStyle w:val="0"/>
              <w:jc w:val="center"/>
            </w:pPr>
            <w:r>
              <w:rPr>
                <w:sz w:val="20"/>
              </w:rPr>
              <w:t xml:space="preserve">Всего телемедицинских консультаций по поводу БСК</w:t>
            </w:r>
          </w:p>
        </w:tc>
        <w:tc>
          <w:tcPr>
            <w:tcW w:w="1134" w:type="dxa"/>
          </w:tcPr>
          <w:p>
            <w:pPr>
              <w:pStyle w:val="0"/>
              <w:jc w:val="center"/>
            </w:pPr>
            <w:r>
              <w:rPr>
                <w:sz w:val="20"/>
              </w:rPr>
              <w:t xml:space="preserve">Из них экстренных</w:t>
            </w:r>
          </w:p>
        </w:tc>
        <w:tc>
          <w:tcPr>
            <w:tcW w:w="1134" w:type="dxa"/>
          </w:tcPr>
          <w:p>
            <w:pPr>
              <w:pStyle w:val="0"/>
              <w:jc w:val="center"/>
            </w:pPr>
            <w:r>
              <w:rPr>
                <w:sz w:val="20"/>
              </w:rPr>
              <w:t xml:space="preserve">Из них по поводу ОКС первичных</w:t>
            </w:r>
          </w:p>
        </w:tc>
        <w:tc>
          <w:tcPr>
            <w:tcW w:w="1247" w:type="dxa"/>
          </w:tcPr>
          <w:p>
            <w:pPr>
              <w:pStyle w:val="0"/>
              <w:jc w:val="center"/>
            </w:pPr>
            <w:r>
              <w:rPr>
                <w:sz w:val="20"/>
              </w:rPr>
              <w:t xml:space="preserve">Из них по поводу ОКС повторных</w:t>
            </w:r>
          </w:p>
        </w:tc>
        <w:tc>
          <w:tcPr>
            <w:tcW w:w="1644" w:type="dxa"/>
          </w:tcPr>
          <w:p>
            <w:pPr>
              <w:pStyle w:val="0"/>
              <w:jc w:val="center"/>
            </w:pPr>
            <w:r>
              <w:rPr>
                <w:sz w:val="20"/>
              </w:rPr>
              <w:t xml:space="preserve">Количество пациентов с телемедицинскими консультациями - реаниматологическим сопровождением</w:t>
            </w:r>
          </w:p>
        </w:tc>
      </w:tr>
      <w:tr>
        <w:tc>
          <w:tcPr>
            <w:tcW w:w="2268" w:type="dxa"/>
          </w:tcPr>
          <w:p>
            <w:pPr>
              <w:pStyle w:val="0"/>
            </w:pPr>
            <w:r>
              <w:rPr>
                <w:sz w:val="20"/>
              </w:rPr>
              <w:t xml:space="preserve">Дистанционный консультативный центр медицинской организации 3 уровня (на базе которой организован головной РСЦ</w:t>
            </w:r>
          </w:p>
        </w:tc>
        <w:tc>
          <w:tcPr>
            <w:tcW w:w="1191" w:type="dxa"/>
          </w:tcPr>
          <w:p>
            <w:pPr>
              <w:pStyle w:val="0"/>
              <w:jc w:val="center"/>
            </w:pPr>
            <w:r>
              <w:rPr>
                <w:sz w:val="20"/>
              </w:rPr>
              <w:t xml:space="preserve">4</w:t>
            </w:r>
          </w:p>
        </w:tc>
        <w:tc>
          <w:tcPr>
            <w:tcW w:w="1247" w:type="dxa"/>
          </w:tcPr>
          <w:p>
            <w:pPr>
              <w:pStyle w:val="0"/>
              <w:jc w:val="center"/>
            </w:pPr>
            <w:r>
              <w:rPr>
                <w:sz w:val="20"/>
              </w:rPr>
              <w:t xml:space="preserve">36</w:t>
            </w:r>
          </w:p>
        </w:tc>
        <w:tc>
          <w:tcPr>
            <w:tcW w:w="130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247" w:type="dxa"/>
          </w:tcPr>
          <w:p>
            <w:pPr>
              <w:pStyle w:val="0"/>
              <w:jc w:val="center"/>
            </w:pPr>
            <w:r>
              <w:rPr>
                <w:sz w:val="20"/>
              </w:rPr>
              <w:t xml:space="preserve">0</w:t>
            </w:r>
          </w:p>
        </w:tc>
        <w:tc>
          <w:tcPr>
            <w:tcW w:w="1644" w:type="dxa"/>
          </w:tcPr>
          <w:p>
            <w:pPr>
              <w:pStyle w:val="0"/>
              <w:jc w:val="center"/>
            </w:pPr>
            <w:r>
              <w:rPr>
                <w:sz w:val="20"/>
              </w:rPr>
              <w:t xml:space="preserve">0</w:t>
            </w:r>
          </w:p>
        </w:tc>
      </w:tr>
      <w:tr>
        <w:tc>
          <w:tcPr>
            <w:tcW w:w="2268" w:type="dxa"/>
          </w:tcPr>
          <w:p>
            <w:pPr>
              <w:pStyle w:val="0"/>
            </w:pPr>
            <w:r>
              <w:rPr>
                <w:sz w:val="20"/>
              </w:rPr>
              <w:t xml:space="preserve">Дистанционный консультативный центр РСЦ 2</w:t>
            </w:r>
          </w:p>
        </w:tc>
        <w:tc>
          <w:tcPr>
            <w:tcW w:w="1191" w:type="dxa"/>
          </w:tcPr>
          <w:p>
            <w:pPr>
              <w:pStyle w:val="0"/>
              <w:jc w:val="center"/>
            </w:pPr>
            <w:r>
              <w:rPr>
                <w:sz w:val="20"/>
              </w:rPr>
              <w:t xml:space="preserve">6</w:t>
            </w:r>
          </w:p>
        </w:tc>
        <w:tc>
          <w:tcPr>
            <w:tcW w:w="1247" w:type="dxa"/>
          </w:tcPr>
          <w:p>
            <w:pPr>
              <w:pStyle w:val="0"/>
              <w:jc w:val="center"/>
            </w:pPr>
            <w:r>
              <w:rPr>
                <w:sz w:val="20"/>
              </w:rPr>
              <w:t xml:space="preserve">10</w:t>
            </w:r>
          </w:p>
        </w:tc>
        <w:tc>
          <w:tcPr>
            <w:tcW w:w="130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247" w:type="dxa"/>
          </w:tcPr>
          <w:p>
            <w:pPr>
              <w:pStyle w:val="0"/>
              <w:jc w:val="center"/>
            </w:pPr>
            <w:r>
              <w:rPr>
                <w:sz w:val="20"/>
              </w:rPr>
              <w:t xml:space="preserve">0</w:t>
            </w:r>
          </w:p>
        </w:tc>
        <w:tc>
          <w:tcPr>
            <w:tcW w:w="1644" w:type="dxa"/>
          </w:tcPr>
          <w:p>
            <w:pPr>
              <w:pStyle w:val="0"/>
              <w:jc w:val="center"/>
            </w:pPr>
            <w:r>
              <w:rPr>
                <w:sz w:val="20"/>
              </w:rPr>
              <w:t xml:space="preserve">0</w:t>
            </w:r>
          </w:p>
        </w:tc>
      </w:tr>
      <w:tr>
        <w:tc>
          <w:tcPr>
            <w:tcW w:w="2268" w:type="dxa"/>
          </w:tcPr>
          <w:p>
            <w:pPr>
              <w:pStyle w:val="0"/>
            </w:pPr>
            <w:r>
              <w:rPr>
                <w:sz w:val="20"/>
              </w:rPr>
              <w:t xml:space="preserve">Дистанционный консультативный центр РСЦ 3</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30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247" w:type="dxa"/>
          </w:tcPr>
          <w:p>
            <w:pPr>
              <w:pStyle w:val="0"/>
              <w:jc w:val="center"/>
            </w:pPr>
            <w:r>
              <w:rPr>
                <w:sz w:val="20"/>
              </w:rPr>
              <w:t xml:space="preserve">0</w:t>
            </w:r>
          </w:p>
        </w:tc>
        <w:tc>
          <w:tcPr>
            <w:tcW w:w="1644" w:type="dxa"/>
          </w:tcPr>
          <w:p>
            <w:pPr>
              <w:pStyle w:val="0"/>
              <w:jc w:val="center"/>
            </w:pPr>
            <w:r>
              <w:rPr>
                <w:sz w:val="20"/>
              </w:rPr>
              <w:t xml:space="preserve">0</w:t>
            </w:r>
          </w:p>
        </w:tc>
      </w:tr>
      <w:tr>
        <w:tc>
          <w:tcPr>
            <w:tcW w:w="2268" w:type="dxa"/>
          </w:tcPr>
          <w:p>
            <w:pPr>
              <w:pStyle w:val="0"/>
            </w:pPr>
            <w:r>
              <w:rPr>
                <w:sz w:val="20"/>
              </w:rPr>
              <w:t xml:space="preserve">Дистанционный консультативный центр ПСО 1 (при наличии)</w:t>
            </w:r>
          </w:p>
        </w:tc>
        <w:tc>
          <w:tcPr>
            <w:tcW w:w="1191" w:type="dxa"/>
          </w:tcPr>
          <w:p>
            <w:pPr>
              <w:pStyle w:val="0"/>
              <w:jc w:val="center"/>
            </w:pPr>
            <w:r>
              <w:rPr>
                <w:sz w:val="20"/>
              </w:rPr>
              <w:t xml:space="preserve">0</w:t>
            </w:r>
          </w:p>
        </w:tc>
        <w:tc>
          <w:tcPr>
            <w:tcW w:w="1247" w:type="dxa"/>
          </w:tcPr>
          <w:p>
            <w:pPr>
              <w:pStyle w:val="0"/>
              <w:jc w:val="center"/>
            </w:pPr>
            <w:r>
              <w:rPr>
                <w:sz w:val="20"/>
              </w:rPr>
              <w:t xml:space="preserve">30</w:t>
            </w:r>
          </w:p>
        </w:tc>
        <w:tc>
          <w:tcPr>
            <w:tcW w:w="1304" w:type="dxa"/>
          </w:tcPr>
          <w:p>
            <w:pPr>
              <w:pStyle w:val="0"/>
              <w:jc w:val="center"/>
            </w:pPr>
            <w:r>
              <w:rPr>
                <w:sz w:val="20"/>
              </w:rPr>
              <w:t xml:space="preserve">96</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247" w:type="dxa"/>
          </w:tcPr>
          <w:p>
            <w:pPr>
              <w:pStyle w:val="0"/>
              <w:jc w:val="center"/>
            </w:pPr>
            <w:r>
              <w:rPr>
                <w:sz w:val="20"/>
              </w:rPr>
              <w:t xml:space="preserve">0</w:t>
            </w:r>
          </w:p>
        </w:tc>
        <w:tc>
          <w:tcPr>
            <w:tcW w:w="1644" w:type="dxa"/>
          </w:tcPr>
          <w:p>
            <w:pPr>
              <w:pStyle w:val="0"/>
              <w:jc w:val="center"/>
            </w:pPr>
            <w:r>
              <w:rPr>
                <w:sz w:val="20"/>
              </w:rPr>
              <w:t xml:space="preserve">0</w:t>
            </w:r>
          </w:p>
        </w:tc>
      </w:tr>
      <w:tr>
        <w:tc>
          <w:tcPr>
            <w:tcW w:w="2268" w:type="dxa"/>
          </w:tcPr>
          <w:p>
            <w:pPr>
              <w:pStyle w:val="0"/>
            </w:pPr>
            <w:r>
              <w:rPr>
                <w:sz w:val="20"/>
              </w:rPr>
              <w:t xml:space="preserve">Дистанционный консультативный центр ПСО 2 (при наличии)</w:t>
            </w:r>
          </w:p>
        </w:tc>
        <w:tc>
          <w:tcPr>
            <w:tcW w:w="1191" w:type="dxa"/>
          </w:tcPr>
          <w:p>
            <w:pPr>
              <w:pStyle w:val="0"/>
              <w:jc w:val="center"/>
            </w:pPr>
            <w:r>
              <w:rPr>
                <w:sz w:val="20"/>
              </w:rPr>
              <w:t xml:space="preserve">2</w:t>
            </w:r>
          </w:p>
        </w:tc>
        <w:tc>
          <w:tcPr>
            <w:tcW w:w="1247" w:type="dxa"/>
          </w:tcPr>
          <w:p>
            <w:pPr>
              <w:pStyle w:val="0"/>
              <w:jc w:val="center"/>
            </w:pPr>
            <w:r>
              <w:rPr>
                <w:sz w:val="20"/>
              </w:rPr>
              <w:t xml:space="preserve">6</w:t>
            </w:r>
          </w:p>
        </w:tc>
        <w:tc>
          <w:tcPr>
            <w:tcW w:w="130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247" w:type="dxa"/>
          </w:tcPr>
          <w:p>
            <w:pPr>
              <w:pStyle w:val="0"/>
              <w:jc w:val="center"/>
            </w:pPr>
            <w:r>
              <w:rPr>
                <w:sz w:val="20"/>
              </w:rPr>
              <w:t xml:space="preserve">0</w:t>
            </w:r>
          </w:p>
        </w:tc>
        <w:tc>
          <w:tcPr>
            <w:tcW w:w="1644" w:type="dxa"/>
          </w:tcPr>
          <w:p>
            <w:pPr>
              <w:pStyle w:val="0"/>
              <w:jc w:val="center"/>
            </w:pPr>
            <w:r>
              <w:rPr>
                <w:sz w:val="20"/>
              </w:rPr>
              <w:t xml:space="preserve">0</w:t>
            </w:r>
          </w:p>
        </w:tc>
      </w:tr>
      <w:tr>
        <w:tc>
          <w:tcPr>
            <w:tcW w:w="2268" w:type="dxa"/>
          </w:tcPr>
          <w:p>
            <w:pPr>
              <w:pStyle w:val="0"/>
            </w:pPr>
            <w:r>
              <w:rPr>
                <w:sz w:val="20"/>
              </w:rPr>
              <w:t xml:space="preserve">Дистанционный консультативный центр ПСО (при наличии)</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304" w:type="dxa"/>
          </w:tcPr>
          <w:p>
            <w:pPr>
              <w:pStyle w:val="0"/>
              <w:jc w:val="center"/>
            </w:pPr>
            <w:r>
              <w:rPr>
                <w:sz w:val="20"/>
              </w:rPr>
              <w:t xml:space="preserve">0</w:t>
            </w:r>
          </w:p>
        </w:tc>
        <w:tc>
          <w:tcPr>
            <w:tcW w:w="1191" w:type="dxa"/>
          </w:tcPr>
          <w:p>
            <w:pPr>
              <w:pStyle w:val="0"/>
              <w:jc w:val="center"/>
            </w:pPr>
            <w:r>
              <w:rPr>
                <w:sz w:val="20"/>
              </w:rPr>
              <w:t xml:space="preserve">0</w:t>
            </w:r>
          </w:p>
        </w:tc>
        <w:tc>
          <w:tcPr>
            <w:tcW w:w="1247" w:type="dxa"/>
          </w:tcPr>
          <w:p>
            <w:pPr>
              <w:pStyle w:val="0"/>
              <w:jc w:val="center"/>
            </w:pPr>
            <w:r>
              <w:rPr>
                <w:sz w:val="20"/>
              </w:rPr>
              <w:t xml:space="preserve">0</w:t>
            </w:r>
          </w:p>
        </w:tc>
        <w:tc>
          <w:tcPr>
            <w:tcW w:w="1134" w:type="dxa"/>
          </w:tcPr>
          <w:p>
            <w:pPr>
              <w:pStyle w:val="0"/>
              <w:jc w:val="center"/>
            </w:pPr>
            <w:r>
              <w:rPr>
                <w:sz w:val="20"/>
              </w:rPr>
              <w:t xml:space="preserve">0</w:t>
            </w:r>
          </w:p>
        </w:tc>
        <w:tc>
          <w:tcPr>
            <w:tcW w:w="1134" w:type="dxa"/>
          </w:tcPr>
          <w:p>
            <w:pPr>
              <w:pStyle w:val="0"/>
              <w:jc w:val="center"/>
            </w:pPr>
            <w:r>
              <w:rPr>
                <w:sz w:val="20"/>
              </w:rPr>
              <w:t xml:space="preserve">0</w:t>
            </w:r>
          </w:p>
        </w:tc>
        <w:tc>
          <w:tcPr>
            <w:tcW w:w="1247" w:type="dxa"/>
          </w:tcPr>
          <w:p>
            <w:pPr>
              <w:pStyle w:val="0"/>
              <w:jc w:val="center"/>
            </w:pPr>
            <w:r>
              <w:rPr>
                <w:sz w:val="20"/>
              </w:rPr>
              <w:t xml:space="preserve">0</w:t>
            </w:r>
          </w:p>
        </w:tc>
        <w:tc>
          <w:tcPr>
            <w:tcW w:w="1644" w:type="dxa"/>
          </w:tcPr>
          <w:p>
            <w:pPr>
              <w:pStyle w:val="0"/>
              <w:jc w:val="center"/>
            </w:pPr>
            <w:r>
              <w:rPr>
                <w:sz w:val="20"/>
              </w:rPr>
              <w:t xml:space="preserve">0</w:t>
            </w:r>
          </w:p>
        </w:tc>
      </w:tr>
    </w:tbl>
    <w:p>
      <w:pPr>
        <w:sectPr>
          <w:headerReference w:type="default" r:id="rId19"/>
          <w:headerReference w:type="first" r:id="rId19"/>
          <w:footerReference w:type="default" r:id="rId20"/>
          <w:footerReference w:type="first" r:id="rId20"/>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С профильными НМИЦ при оказании медицинской помощи пациентам с БСК проведена 91 консультация. По итогам телемедицинских консультаций выполнены 93 рекомендации, изменены 23 схемы лечения. Число пациентов, которым проведены телемедицинские консультации, составило 95 человек.</w:t>
      </w:r>
    </w:p>
    <w:p>
      <w:pPr>
        <w:pStyle w:val="0"/>
        <w:spacing w:before="200" w:lineRule="auto"/>
        <w:ind w:firstLine="540"/>
        <w:jc w:val="both"/>
      </w:pPr>
      <w:r>
        <w:rPr>
          <w:sz w:val="20"/>
        </w:rPr>
        <w:t xml:space="preserve">Все цифровое диагностическое оборудование подключено к центральному архиву медицинских изображений. Обеспечена передача снимков в режиме реального времени в систему с формированием протокола диагностического исследования, который интегрирован в РМИС КБР с возможностью передачи из центрального архива медицинских изображений в РМИС КБР протокола исследования и ссылки на снимок.</w:t>
      </w:r>
    </w:p>
    <w:p>
      <w:pPr>
        <w:pStyle w:val="0"/>
        <w:spacing w:before="200" w:lineRule="auto"/>
        <w:ind w:firstLine="540"/>
        <w:jc w:val="both"/>
      </w:pPr>
      <w:r>
        <w:rPr>
          <w:sz w:val="20"/>
        </w:rPr>
        <w:t xml:space="preserve">В соответствии с </w:t>
      </w:r>
      <w:hyperlink w:history="0" r:id="rId34" w:tooltip="Приказ Минздрава КБР от 29.07.2022 N 288-П (ред. от 11.10.2022) &quot;Об осуществлении организационно-методического руководства и кураторства медицинскими организациями Кабардино-Балкарской Республики по отдельным профилям&quot; (вместе с &quot;Перечнем медицинских организаций, осуществляющих организационно-методическое руководство и кураторство медицинских организаций, расположенных на территории муниципальных образований Кабардино-Балкарской Республики, по отдельным профилям для взрослого населения&quot;, &quot;Перечнем медицинск {КонсультантПлюс}">
        <w:r>
          <w:rPr>
            <w:sz w:val="20"/>
            <w:color w:val="0000ff"/>
          </w:rPr>
          <w:t xml:space="preserve">приказом</w:t>
        </w:r>
      </w:hyperlink>
      <w:r>
        <w:rPr>
          <w:sz w:val="20"/>
        </w:rPr>
        <w:t xml:space="preserve"> Министерства здравоохранения Кабардино-Балкарской Республики от 29 июля 2022 г. N 288-П "Об осуществлении организационно-методического руководства и кураторства медицинскими организациями Кабардино-Балкарской Республики по отдельным профилям" медицинскими организациями, курирующими организацию медицинской помощи по профилям "кардиология" и "неврология", организованы:</w:t>
      </w:r>
    </w:p>
    <w:p>
      <w:pPr>
        <w:pStyle w:val="0"/>
        <w:spacing w:before="200" w:lineRule="auto"/>
        <w:ind w:firstLine="540"/>
        <w:jc w:val="both"/>
      </w:pPr>
      <w:r>
        <w:rPr>
          <w:sz w:val="20"/>
        </w:rPr>
        <w:t xml:space="preserve">оказание консультативной помощи руководителям и медицинским работникам курируемых медицинских организаций по вопросам организации работы медицинских организаций;</w:t>
      </w:r>
    </w:p>
    <w:p>
      <w:pPr>
        <w:pStyle w:val="0"/>
        <w:spacing w:before="200" w:lineRule="auto"/>
        <w:ind w:firstLine="540"/>
        <w:jc w:val="both"/>
      </w:pPr>
      <w:r>
        <w:rPr>
          <w:sz w:val="20"/>
        </w:rPr>
        <w:t xml:space="preserve">анализ и оценка организации оказания медицинской помощи в республике по отдельным профилям с выработкой рекомендаций медицинским организациям, подведомственным Министерству здравоохранения Кабардино-Балкарской Республики, по совершенствованию оказания медицинской помощи, достижению ключевых показателей деятельности и мониторинг выполнения указанных рекомендаций и реализации мер;</w:t>
      </w:r>
    </w:p>
    <w:p>
      <w:pPr>
        <w:pStyle w:val="0"/>
        <w:spacing w:before="200" w:lineRule="auto"/>
        <w:ind w:firstLine="540"/>
        <w:jc w:val="both"/>
      </w:pPr>
      <w:r>
        <w:rPr>
          <w:sz w:val="20"/>
        </w:rPr>
        <w:t xml:space="preserve">разработка и внедрение мероприятий, направленных на повышение качества оказания медицинской помощи, снижение показателей заболеваемости, смертности, больничной летальности и инвалидности в Кабардино-Балкарской Республике;</w:t>
      </w:r>
    </w:p>
    <w:p>
      <w:pPr>
        <w:pStyle w:val="0"/>
        <w:spacing w:before="200" w:lineRule="auto"/>
        <w:ind w:firstLine="540"/>
        <w:jc w:val="both"/>
      </w:pPr>
      <w:r>
        <w:rPr>
          <w:sz w:val="20"/>
        </w:rPr>
        <w:t xml:space="preserve">определение подходов и возможности применения в курируемых медицинских организациях современных методов профилактики, диагностики, лечения и медицинской реабилитации, используемых в мировой и отечественной медицинской практике;</w:t>
      </w:r>
    </w:p>
    <w:p>
      <w:pPr>
        <w:pStyle w:val="0"/>
        <w:spacing w:before="200" w:lineRule="auto"/>
        <w:ind w:firstLine="540"/>
        <w:jc w:val="both"/>
      </w:pPr>
      <w:r>
        <w:rPr>
          <w:sz w:val="20"/>
        </w:rPr>
        <w:t xml:space="preserve">оказание консультативной и организационно-методической помощи врачам курируемых медицинских организаций, медицинским работникам, оказывающим медицинскую помощь, по вопросам профилактики, диагностики, лечения и медицинской реабилитации пациентов, в том числе путем проведения консультаций и (или) участия в консилиуме врачей, в том числе с применением телемедицинских технологий;</w:t>
      </w:r>
    </w:p>
    <w:p>
      <w:pPr>
        <w:pStyle w:val="0"/>
        <w:spacing w:before="200" w:lineRule="auto"/>
        <w:ind w:firstLine="540"/>
        <w:jc w:val="both"/>
      </w:pPr>
      <w:r>
        <w:rPr>
          <w:sz w:val="20"/>
        </w:rPr>
        <w:t xml:space="preserve">консультирование врачей-специалистов курируемых медицинских организаций по вопросам тактики лечения пациентов с тяжелыми формами заболеваний;</w:t>
      </w:r>
    </w:p>
    <w:p>
      <w:pPr>
        <w:pStyle w:val="0"/>
        <w:spacing w:before="200" w:lineRule="auto"/>
        <w:ind w:firstLine="540"/>
        <w:jc w:val="both"/>
      </w:pPr>
      <w:r>
        <w:rPr>
          <w:sz w:val="20"/>
        </w:rPr>
        <w:t xml:space="preserve">проведение региональных клинико-экспертных комиссий, комиссий по изучению летальных исходов и клинико-анатомических конференций, организационно-методическое сопровождение их реализации в курируемых медицинских организациях;</w:t>
      </w:r>
    </w:p>
    <w:p>
      <w:pPr>
        <w:pStyle w:val="0"/>
        <w:spacing w:before="200" w:lineRule="auto"/>
        <w:ind w:firstLine="540"/>
        <w:jc w:val="both"/>
      </w:pPr>
      <w:r>
        <w:rPr>
          <w:sz w:val="20"/>
        </w:rPr>
        <w:t xml:space="preserve">преемственность и координация деятельности курируемых медицинских организаций по вопросам оказания медицинской помощи, медицинской реабилитации;</w:t>
      </w:r>
    </w:p>
    <w:p>
      <w:pPr>
        <w:pStyle w:val="0"/>
        <w:spacing w:before="200" w:lineRule="auto"/>
        <w:ind w:firstLine="540"/>
        <w:jc w:val="both"/>
      </w:pPr>
      <w:r>
        <w:rPr>
          <w:sz w:val="20"/>
        </w:rPr>
        <w:t xml:space="preserve">изучение и анализ работы курируемых медицинских организаций, подготовка предложений по ее улучшению;</w:t>
      </w:r>
    </w:p>
    <w:p>
      <w:pPr>
        <w:pStyle w:val="0"/>
        <w:spacing w:before="200" w:lineRule="auto"/>
        <w:ind w:firstLine="540"/>
        <w:jc w:val="both"/>
      </w:pPr>
      <w:r>
        <w:rPr>
          <w:sz w:val="20"/>
        </w:rPr>
        <w:t xml:space="preserve">анализ качественных и количественных показателей оказания медицинской помощи, медицинской реабилитации, предоставленных ГКУЗ "ЦОЗМАИТ", подготовка предложений по их улучшению;</w:t>
      </w:r>
    </w:p>
    <w:p>
      <w:pPr>
        <w:pStyle w:val="0"/>
        <w:spacing w:before="200" w:lineRule="auto"/>
        <w:ind w:firstLine="540"/>
        <w:jc w:val="both"/>
      </w:pPr>
      <w:r>
        <w:rPr>
          <w:sz w:val="20"/>
        </w:rPr>
        <w:t xml:space="preserve">координация организационно-методической работы в курируемых медицинских организациях;</w:t>
      </w:r>
    </w:p>
    <w:p>
      <w:pPr>
        <w:pStyle w:val="0"/>
        <w:spacing w:before="200" w:lineRule="auto"/>
        <w:ind w:firstLine="540"/>
        <w:jc w:val="both"/>
      </w:pPr>
      <w:r>
        <w:rPr>
          <w:sz w:val="20"/>
        </w:rPr>
        <w:t xml:space="preserve">выезды врачей-специалистов в муниципальные образования в целях оказания организационно-методической, консультативной помощи медицинским работникам курируемых медицинских организаций, освоения и внедрения в практику современных методов и средств профилактики, диагностики, лечения и медицинской реабилитации, повышения общего уровня организации и оказания медицинской помощи населению;</w:t>
      </w:r>
    </w:p>
    <w:p>
      <w:pPr>
        <w:pStyle w:val="0"/>
        <w:spacing w:before="200" w:lineRule="auto"/>
        <w:ind w:firstLine="540"/>
        <w:jc w:val="both"/>
      </w:pPr>
      <w:r>
        <w:rPr>
          <w:sz w:val="20"/>
        </w:rPr>
        <w:t xml:space="preserve">информационно-просветительская работа, разработка организационно-методических материалов по работе курируемых медицинских организаций (организация диспансерного наблюдения, проведение профилактических осмотров населения, уровень диагностики и исходы лечения) и информирование руководителей и медицинских работников медицинских организаций Кабардино-Балкарской Республики;</w:t>
      </w:r>
    </w:p>
    <w:p>
      <w:pPr>
        <w:pStyle w:val="0"/>
        <w:spacing w:before="200" w:lineRule="auto"/>
        <w:ind w:firstLine="540"/>
        <w:jc w:val="both"/>
      </w:pPr>
      <w:r>
        <w:rPr>
          <w:sz w:val="20"/>
        </w:rPr>
        <w:t xml:space="preserve">взаимодействие с ГКУЗ "ЦОЗМАИТ" по вопросам сбора, обмена, изучения, обобщения и анализа информации о состоянии охраны здоровья граждан республики, осуществление информационно-просветительской работы, разработка организационно-методических материалов по работе медицинских организаций;</w:t>
      </w:r>
    </w:p>
    <w:p>
      <w:pPr>
        <w:pStyle w:val="0"/>
        <w:spacing w:before="200" w:lineRule="auto"/>
        <w:ind w:firstLine="540"/>
        <w:jc w:val="both"/>
      </w:pPr>
      <w:r>
        <w:rPr>
          <w:sz w:val="20"/>
        </w:rPr>
        <w:t xml:space="preserve">организация информационно-образовательных мероприятий для медицинских работников по ведению учетно-отчетной документации медицинских организаций;</w:t>
      </w:r>
    </w:p>
    <w:p>
      <w:pPr>
        <w:pStyle w:val="0"/>
        <w:spacing w:before="200" w:lineRule="auto"/>
        <w:ind w:firstLine="540"/>
        <w:jc w:val="both"/>
      </w:pPr>
      <w:r>
        <w:rPr>
          <w:sz w:val="20"/>
        </w:rPr>
        <w:t xml:space="preserve">организационно-методическая поддержка ГКУЗ "ЦОЗМАИТ" в сборе, обобщении и анализе данных о причинах смерти населения на территории Кабардино-Балкарской Республики (кодирование причин смертности).</w:t>
      </w:r>
    </w:p>
    <w:p>
      <w:pPr>
        <w:pStyle w:val="0"/>
        <w:spacing w:before="200" w:lineRule="auto"/>
        <w:ind w:firstLine="540"/>
        <w:jc w:val="both"/>
      </w:pPr>
      <w:r>
        <w:rPr>
          <w:sz w:val="20"/>
        </w:rPr>
        <w:t xml:space="preserve">В рамках выездных мероприятий специалистов федерального государственного бюджетного учреждения "Национальный медицинский исследовательский центр им. В.А. Алмазова" Министерства здравоохранения Российской Федерации и государственного бюджетного учреждения "Национальный медицинский исследовательский центр сердечно-сосудистой хирургии им. А.Н. Бакулева" Министерства здравоохранения Российской Федерации проводится анализ организации медицинской помощи по профилям "кардиология" и "сердечно-сосудистая хирургия" в Кабардино-Балкарской Республике. По результатам проведенной аналитической работы специалистами НМИЦ предоставляются рекомендации, направленные на совершенствование организации медицинской помощи больным сердечно-сосудистыми заболеваниями.</w:t>
      </w:r>
    </w:p>
    <w:p>
      <w:pPr>
        <w:pStyle w:val="0"/>
        <w:spacing w:before="200" w:lineRule="auto"/>
        <w:ind w:firstLine="540"/>
        <w:jc w:val="both"/>
      </w:pPr>
      <w:r>
        <w:rPr>
          <w:sz w:val="20"/>
        </w:rPr>
        <w:t xml:space="preserve">ГАУЗ "РЦ ВМТ" Минздрава КБР как "якорная организация" проводит телемедицинские консультации со всеми медицинскими организациями республики, а также с федеральными центрами в целях решения вопроса маршрутизации пациентов с кардиохирургической патологией.</w:t>
      </w:r>
    </w:p>
    <w:p>
      <w:pPr>
        <w:pStyle w:val="0"/>
        <w:spacing w:before="200" w:lineRule="auto"/>
        <w:ind w:firstLine="540"/>
        <w:jc w:val="both"/>
      </w:pPr>
      <w:r>
        <w:rPr>
          <w:sz w:val="20"/>
        </w:rPr>
        <w:t xml:space="preserve">В регионе работают 2 системы телемедицинских технологий: "ТИС (телемедицинские информационные системы)" и "ТМК (телемедицинские консультации)". ТИС - подсистема интегрированная с РМИС КБР, обеспечивает передачу кардиологических снимков для их расшифровки в профильные центры. ТМК-модуль РМИС КБР обеспечивает проведение консультаций "врач - врач" онлайн, офлайн, экстренно, планово и неотложно.</w:t>
      </w:r>
    </w:p>
    <w:p>
      <w:pPr>
        <w:pStyle w:val="0"/>
        <w:jc w:val="both"/>
      </w:pPr>
      <w:r>
        <w:rPr>
          <w:sz w:val="20"/>
        </w:rPr>
      </w:r>
    </w:p>
    <w:p>
      <w:pPr>
        <w:pStyle w:val="2"/>
        <w:outlineLvl w:val="3"/>
        <w:jc w:val="center"/>
      </w:pPr>
      <w:r>
        <w:rPr>
          <w:sz w:val="20"/>
        </w:rPr>
        <w:t xml:space="preserve">1.5.5. Дистанционное наблюдение за пациентами</w:t>
      </w:r>
    </w:p>
    <w:p>
      <w:pPr>
        <w:pStyle w:val="2"/>
        <w:jc w:val="center"/>
      </w:pPr>
      <w:r>
        <w:rPr>
          <w:sz w:val="20"/>
        </w:rPr>
        <w:t xml:space="preserve">с сердечно-сосудистыми заболеваниями</w:t>
      </w:r>
    </w:p>
    <w:p>
      <w:pPr>
        <w:pStyle w:val="0"/>
        <w:jc w:val="both"/>
      </w:pPr>
      <w:r>
        <w:rPr>
          <w:sz w:val="20"/>
        </w:rPr>
      </w:r>
    </w:p>
    <w:p>
      <w:pPr>
        <w:pStyle w:val="0"/>
        <w:ind w:firstLine="540"/>
        <w:jc w:val="both"/>
      </w:pPr>
      <w:r>
        <w:rPr>
          <w:sz w:val="20"/>
        </w:rPr>
        <w:t xml:space="preserve">С 2024 года Министерство здравоохранения Кабардино-Балкарской Республики совместно с НМИЦ им. В.А. Алмазова участвует в пилотном проекте публичного акционерного общества "Сбербанк России" по дистанционному мониторингу состояния здоровья граждан. Суть проекта заключается в дистанционном контроле за уровнем артериального давления и частоты сердечных сокращений пациентов, которые находятся под диспансерным наблюдением. Все пациенты, перенесшие сосудистое событие, такие как ОНМК, инфаркт миокарда, стентирование коронарных артерий, обеспечиваются электронными тонометрами при выписке из стационара. В целях отслеживания показателей артериального давления, частоту сердечных сокращений на смартфон пациента загружается необходимое приложение.</w:t>
      </w:r>
    </w:p>
    <w:p>
      <w:pPr>
        <w:pStyle w:val="0"/>
        <w:spacing w:before="200" w:lineRule="auto"/>
        <w:ind w:firstLine="540"/>
        <w:jc w:val="both"/>
      </w:pPr>
      <w:r>
        <w:rPr>
          <w:sz w:val="20"/>
        </w:rPr>
        <w:t xml:space="preserve">Дистанционный контроль и мониторинг осуществляется врачом - специалистом медицинской организации, к которой пациент прикреплен для получения первичной медико-санитарной помощи.</w:t>
      </w:r>
    </w:p>
    <w:p>
      <w:pPr>
        <w:pStyle w:val="0"/>
        <w:spacing w:before="200" w:lineRule="auto"/>
        <w:ind w:firstLine="540"/>
        <w:jc w:val="both"/>
      </w:pPr>
      <w:r>
        <w:rPr>
          <w:sz w:val="20"/>
        </w:rPr>
        <w:t xml:space="preserve">Выдача электронных тонометров производится строго при наличии регистрации пациента в федеральной государственной информационной системе "Единый портал государственных и муниципальных услуг (функций)". В связи с недостаточной информационной грамотностью пациентов пожилого возраста и низким уровнем приверженности использования портала пациентов пожилого возраста количество выданных на руки электронных тонометров с начала 2025 года составило 390 штук.</w:t>
      </w:r>
    </w:p>
    <w:p>
      <w:pPr>
        <w:pStyle w:val="0"/>
        <w:spacing w:before="200" w:lineRule="auto"/>
        <w:ind w:firstLine="540"/>
        <w:jc w:val="both"/>
      </w:pPr>
      <w:r>
        <w:rPr>
          <w:sz w:val="20"/>
        </w:rPr>
        <w:t xml:space="preserve">Организация и порядок работы с использованием медицинских изделий с дистанционной передачей данных регламентированы </w:t>
      </w:r>
      <w:hyperlink w:history="0" r:id="rId35" w:tooltip="Приказ Минздрава КБР от 26.04.2024 N 164-П &quot;О реализации научно-технического проекта по повышению эффективности реализации льготного лекарственного обеспечения пациентов высокого риска сердечно-сосудистых заболеваний за счет использования дистанционного мониторирования витальных показателей и приема терапии с консультативной поддержкой в рамках диспансерного наблюдения&quot; {КонсультантПлюс}">
        <w:r>
          <w:rPr>
            <w:sz w:val="20"/>
            <w:color w:val="0000ff"/>
          </w:rPr>
          <w:t xml:space="preserve">приказом</w:t>
        </w:r>
      </w:hyperlink>
      <w:r>
        <w:rPr>
          <w:sz w:val="20"/>
        </w:rPr>
        <w:t xml:space="preserve"> Министерства здравоохранения Кабардино-Балкарской Республики от 26 апреля 2024 г. N 164-П "О реализации научно-технического проекта по повышению эффективности реализации льготного лекарственного обеспечения пациентов высокого риска сердечно-сосудистых заболеваний за счет использования дистанционного мониторирования витальных показателей и приема терапии с консультативной поддержкой в рамках диспансерного наблюдения".</w:t>
      </w:r>
    </w:p>
    <w:p>
      <w:pPr>
        <w:pStyle w:val="0"/>
        <w:jc w:val="both"/>
      </w:pPr>
      <w:r>
        <w:rPr>
          <w:sz w:val="20"/>
        </w:rPr>
      </w:r>
    </w:p>
    <w:p>
      <w:pPr>
        <w:pStyle w:val="2"/>
        <w:outlineLvl w:val="3"/>
        <w:jc w:val="center"/>
      </w:pPr>
      <w:r>
        <w:rPr>
          <w:sz w:val="20"/>
        </w:rPr>
        <w:t xml:space="preserve">1.5.6. Оказание медицинской помощи с использованием</w:t>
      </w:r>
    </w:p>
    <w:p>
      <w:pPr>
        <w:pStyle w:val="2"/>
        <w:jc w:val="center"/>
      </w:pPr>
      <w:r>
        <w:rPr>
          <w:sz w:val="20"/>
        </w:rPr>
        <w:t xml:space="preserve">медицинских изделий с применением технологии</w:t>
      </w:r>
    </w:p>
    <w:p>
      <w:pPr>
        <w:pStyle w:val="2"/>
        <w:jc w:val="center"/>
      </w:pPr>
      <w:r>
        <w:rPr>
          <w:sz w:val="20"/>
        </w:rPr>
        <w:t xml:space="preserve">искусственного интеллекта</w:t>
      </w:r>
    </w:p>
    <w:p>
      <w:pPr>
        <w:pStyle w:val="0"/>
        <w:jc w:val="both"/>
      </w:pPr>
      <w:r>
        <w:rPr>
          <w:sz w:val="20"/>
        </w:rPr>
      </w:r>
    </w:p>
    <w:p>
      <w:pPr>
        <w:pStyle w:val="0"/>
        <w:ind w:firstLine="540"/>
        <w:jc w:val="both"/>
      </w:pPr>
      <w:r>
        <w:rPr>
          <w:sz w:val="20"/>
        </w:rPr>
        <w:t xml:space="preserve">Система поддержки принятия врачебных решений "Вебиомед" (разработчик - общество с ограниченной ответственностью "К-скай") внедрена в конце 2023 года в рамках федерального проекта "Создание единого цифрового контура здравоохранения на основе ЕГИСЗ". Система анализирует интегрированную электронную медицинскую карту пациента (в возрасте от 18 лет и старше), где собраны данные по всем случаям оказанной медицинской помощи в государственных медицинских организациях республики.</w:t>
      </w:r>
    </w:p>
    <w:p>
      <w:pPr>
        <w:pStyle w:val="0"/>
        <w:spacing w:before="200" w:lineRule="auto"/>
        <w:ind w:firstLine="540"/>
        <w:jc w:val="both"/>
      </w:pPr>
      <w:r>
        <w:rPr>
          <w:sz w:val="20"/>
        </w:rPr>
        <w:t xml:space="preserve">В 2024 году количество пациентов с сердечно-сосудистыми заболеваниями, которым оказана медицинская помощь с применением медицинских изделий на основе технологии искусственного интеллекта составило:</w:t>
      </w:r>
    </w:p>
    <w:p>
      <w:pPr>
        <w:pStyle w:val="0"/>
        <w:spacing w:before="200" w:lineRule="auto"/>
        <w:ind w:firstLine="540"/>
        <w:jc w:val="both"/>
      </w:pPr>
      <w:r>
        <w:rPr>
          <w:sz w:val="20"/>
        </w:rPr>
        <w:t xml:space="preserve">223,5 тыс. человек, имеющих сердечно-сосудистые заболевания;</w:t>
      </w:r>
    </w:p>
    <w:p>
      <w:pPr>
        <w:pStyle w:val="0"/>
        <w:spacing w:before="200" w:lineRule="auto"/>
        <w:ind w:firstLine="540"/>
        <w:jc w:val="both"/>
      </w:pPr>
      <w:r>
        <w:rPr>
          <w:sz w:val="20"/>
        </w:rPr>
        <w:t xml:space="preserve">162,3 тыс. человек, имеющих факторы риска по сердечно-сосудистым заболеваниям;</w:t>
      </w:r>
    </w:p>
    <w:p>
      <w:pPr>
        <w:pStyle w:val="0"/>
        <w:spacing w:before="200" w:lineRule="auto"/>
        <w:ind w:firstLine="540"/>
        <w:jc w:val="both"/>
      </w:pPr>
      <w:r>
        <w:rPr>
          <w:sz w:val="20"/>
        </w:rPr>
        <w:t xml:space="preserve">121,6 тыс. человек высокого уровня внимания по сердечно-сосудистым заболеваниям.</w:t>
      </w:r>
    </w:p>
    <w:p>
      <w:pPr>
        <w:pStyle w:val="0"/>
        <w:jc w:val="both"/>
      </w:pPr>
      <w:r>
        <w:rPr>
          <w:sz w:val="20"/>
        </w:rPr>
      </w:r>
    </w:p>
    <w:p>
      <w:pPr>
        <w:pStyle w:val="2"/>
        <w:outlineLvl w:val="2"/>
        <w:jc w:val="center"/>
      </w:pPr>
      <w:r>
        <w:rPr>
          <w:sz w:val="20"/>
        </w:rPr>
        <w:t xml:space="preserve">1.6. Кадровый состав медицинских организаций</w:t>
      </w:r>
    </w:p>
    <w:p>
      <w:pPr>
        <w:pStyle w:val="0"/>
        <w:jc w:val="both"/>
      </w:pPr>
      <w:r>
        <w:rPr>
          <w:sz w:val="20"/>
        </w:rPr>
      </w:r>
    </w:p>
    <w:p>
      <w:pPr>
        <w:pStyle w:val="0"/>
        <w:ind w:firstLine="540"/>
        <w:jc w:val="both"/>
      </w:pPr>
      <w:r>
        <w:rPr>
          <w:sz w:val="20"/>
        </w:rPr>
        <w:t xml:space="preserve">Обеспеченность врачами в целом по республике по итогам 2024 года составляет 39,58 на 10 тыс. населения при плане 41,4, средними медицинскими работниками - 88,61. Численность врачей и средних медицинских работников, работающих в государственных медицинских организациях, составляет 3584 и 8024 соответственно. Имеется дефицит кадров в медицинских организациях, оказывающих первичную медико-санитарную помощь населению. Укомплектованность медицинских организаций, оказывающих медицинскую помощь в амбулаторных условиях, врачами составляет 100% при плане 91,8%.</w:t>
      </w:r>
    </w:p>
    <w:p>
      <w:pPr>
        <w:pStyle w:val="0"/>
        <w:jc w:val="both"/>
      </w:pPr>
      <w:r>
        <w:rPr>
          <w:sz w:val="20"/>
        </w:rPr>
      </w:r>
    </w:p>
    <w:p>
      <w:pPr>
        <w:pStyle w:val="0"/>
        <w:outlineLvl w:val="3"/>
        <w:jc w:val="right"/>
      </w:pPr>
      <w:r>
        <w:rPr>
          <w:sz w:val="20"/>
        </w:rPr>
        <w:t xml:space="preserve">Таблица 46</w:t>
      </w:r>
    </w:p>
    <w:p>
      <w:pPr>
        <w:pStyle w:val="0"/>
        <w:jc w:val="both"/>
      </w:pPr>
      <w:r>
        <w:rPr>
          <w:sz w:val="20"/>
        </w:rPr>
      </w:r>
    </w:p>
    <w:p>
      <w:pPr>
        <w:pStyle w:val="2"/>
        <w:jc w:val="center"/>
      </w:pPr>
      <w:r>
        <w:rPr>
          <w:sz w:val="20"/>
        </w:rPr>
        <w:t xml:space="preserve">Показатели кадровой обеспеченности</w:t>
      </w:r>
    </w:p>
    <w:p>
      <w:pPr>
        <w:pStyle w:val="2"/>
        <w:jc w:val="center"/>
      </w:pPr>
      <w:r>
        <w:rPr>
          <w:sz w:val="20"/>
        </w:rPr>
        <w:t xml:space="preserve">службы оказания помощи при БСК в 2020 году</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08"/>
        <w:gridCol w:w="1074"/>
        <w:gridCol w:w="974"/>
        <w:gridCol w:w="1310"/>
        <w:gridCol w:w="1075"/>
        <w:gridCol w:w="975"/>
        <w:gridCol w:w="1310"/>
        <w:gridCol w:w="1075"/>
        <w:gridCol w:w="975"/>
        <w:gridCol w:w="1310"/>
        <w:gridCol w:w="964"/>
        <w:gridCol w:w="964"/>
        <w:gridCol w:w="1369"/>
      </w:tblGrid>
      <w:tr>
        <w:tc>
          <w:tcPr>
            <w:tcW w:w="2508" w:type="dxa"/>
            <w:vMerge w:val="restart"/>
          </w:tcPr>
          <w:p>
            <w:pPr>
              <w:pStyle w:val="0"/>
              <w:jc w:val="center"/>
            </w:pPr>
            <w:r>
              <w:rPr>
                <w:sz w:val="20"/>
              </w:rPr>
              <w:t xml:space="preserve">2020 год</w:t>
            </w:r>
          </w:p>
        </w:tc>
        <w:tc>
          <w:tcPr>
            <w:gridSpan w:val="3"/>
            <w:tcW w:w="3358" w:type="dxa"/>
          </w:tcPr>
          <w:p>
            <w:pPr>
              <w:pStyle w:val="0"/>
              <w:jc w:val="center"/>
            </w:pPr>
            <w:r>
              <w:rPr>
                <w:sz w:val="20"/>
              </w:rPr>
              <w:t xml:space="preserve">ВСЕГО</w:t>
            </w:r>
          </w:p>
        </w:tc>
        <w:tc>
          <w:tcPr>
            <w:gridSpan w:val="3"/>
            <w:tcW w:w="3360" w:type="dxa"/>
          </w:tcPr>
          <w:p>
            <w:pPr>
              <w:pStyle w:val="0"/>
              <w:jc w:val="center"/>
            </w:pPr>
            <w:r>
              <w:rPr>
                <w:sz w:val="20"/>
              </w:rPr>
              <w:t xml:space="preserve">Амбулаторно-поликлинические учреждения (АПУ)</w:t>
            </w:r>
          </w:p>
        </w:tc>
        <w:tc>
          <w:tcPr>
            <w:gridSpan w:val="3"/>
            <w:tcW w:w="3360" w:type="dxa"/>
          </w:tcPr>
          <w:p>
            <w:pPr>
              <w:pStyle w:val="0"/>
              <w:jc w:val="center"/>
            </w:pPr>
            <w:r>
              <w:rPr>
                <w:sz w:val="20"/>
              </w:rPr>
              <w:t xml:space="preserve">Стационар</w:t>
            </w:r>
          </w:p>
        </w:tc>
        <w:tc>
          <w:tcPr>
            <w:gridSpan w:val="3"/>
            <w:tcW w:w="3297" w:type="dxa"/>
          </w:tcPr>
          <w:p>
            <w:pPr>
              <w:pStyle w:val="0"/>
              <w:jc w:val="center"/>
            </w:pPr>
            <w:r>
              <w:rPr>
                <w:sz w:val="20"/>
              </w:rPr>
              <w:t xml:space="preserve">Обеспеченность</w:t>
            </w:r>
          </w:p>
          <w:p>
            <w:pPr>
              <w:pStyle w:val="0"/>
              <w:jc w:val="center"/>
            </w:pPr>
            <w:r>
              <w:rPr>
                <w:sz w:val="20"/>
              </w:rPr>
              <w:t xml:space="preserve">на 10 тыс. населения</w:t>
            </w:r>
          </w:p>
        </w:tc>
      </w:tr>
      <w:tr>
        <w:tc>
          <w:tcPr>
            <w:vMerge w:val="continue"/>
          </w:tcPr>
          <w:p/>
        </w:tc>
        <w:tc>
          <w:tcPr>
            <w:tcW w:w="1074" w:type="dxa"/>
          </w:tcPr>
          <w:p>
            <w:pPr>
              <w:pStyle w:val="0"/>
              <w:jc w:val="center"/>
            </w:pPr>
            <w:r>
              <w:rPr>
                <w:sz w:val="20"/>
              </w:rPr>
              <w:t xml:space="preserve">штатные</w:t>
            </w:r>
          </w:p>
        </w:tc>
        <w:tc>
          <w:tcPr>
            <w:tcW w:w="974" w:type="dxa"/>
          </w:tcPr>
          <w:p>
            <w:pPr>
              <w:pStyle w:val="0"/>
              <w:jc w:val="center"/>
            </w:pPr>
            <w:r>
              <w:rPr>
                <w:sz w:val="20"/>
              </w:rPr>
              <w:t xml:space="preserve">занятые</w:t>
            </w:r>
          </w:p>
        </w:tc>
        <w:tc>
          <w:tcPr>
            <w:tcW w:w="1310" w:type="dxa"/>
          </w:tcPr>
          <w:p>
            <w:pPr>
              <w:pStyle w:val="0"/>
              <w:jc w:val="center"/>
            </w:pPr>
            <w:r>
              <w:rPr>
                <w:sz w:val="20"/>
              </w:rPr>
              <w:t xml:space="preserve">физические лица</w:t>
            </w:r>
          </w:p>
        </w:tc>
        <w:tc>
          <w:tcPr>
            <w:tcW w:w="1075" w:type="dxa"/>
          </w:tcPr>
          <w:p>
            <w:pPr>
              <w:pStyle w:val="0"/>
              <w:jc w:val="center"/>
            </w:pPr>
            <w:r>
              <w:rPr>
                <w:sz w:val="20"/>
              </w:rPr>
              <w:t xml:space="preserve">штатные</w:t>
            </w:r>
          </w:p>
        </w:tc>
        <w:tc>
          <w:tcPr>
            <w:tcW w:w="975" w:type="dxa"/>
          </w:tcPr>
          <w:p>
            <w:pPr>
              <w:pStyle w:val="0"/>
              <w:jc w:val="center"/>
            </w:pPr>
            <w:r>
              <w:rPr>
                <w:sz w:val="20"/>
              </w:rPr>
              <w:t xml:space="preserve">занятые</w:t>
            </w:r>
          </w:p>
        </w:tc>
        <w:tc>
          <w:tcPr>
            <w:tcW w:w="1310" w:type="dxa"/>
          </w:tcPr>
          <w:p>
            <w:pPr>
              <w:pStyle w:val="0"/>
              <w:jc w:val="center"/>
            </w:pPr>
            <w:r>
              <w:rPr>
                <w:sz w:val="20"/>
              </w:rPr>
              <w:t xml:space="preserve">физические лица</w:t>
            </w:r>
          </w:p>
        </w:tc>
        <w:tc>
          <w:tcPr>
            <w:tcW w:w="1075" w:type="dxa"/>
          </w:tcPr>
          <w:p>
            <w:pPr>
              <w:pStyle w:val="0"/>
              <w:jc w:val="center"/>
            </w:pPr>
            <w:r>
              <w:rPr>
                <w:sz w:val="20"/>
              </w:rPr>
              <w:t xml:space="preserve">штатные</w:t>
            </w:r>
          </w:p>
        </w:tc>
        <w:tc>
          <w:tcPr>
            <w:tcW w:w="975" w:type="dxa"/>
          </w:tcPr>
          <w:p>
            <w:pPr>
              <w:pStyle w:val="0"/>
              <w:jc w:val="center"/>
            </w:pPr>
            <w:r>
              <w:rPr>
                <w:sz w:val="20"/>
              </w:rPr>
              <w:t xml:space="preserve">занятые</w:t>
            </w:r>
          </w:p>
        </w:tc>
        <w:tc>
          <w:tcPr>
            <w:tcW w:w="1310" w:type="dxa"/>
          </w:tcPr>
          <w:p>
            <w:pPr>
              <w:pStyle w:val="0"/>
              <w:jc w:val="center"/>
            </w:pPr>
            <w:r>
              <w:rPr>
                <w:sz w:val="20"/>
              </w:rPr>
              <w:t xml:space="preserve">физические лица</w:t>
            </w:r>
          </w:p>
        </w:tc>
        <w:tc>
          <w:tcPr>
            <w:tcW w:w="964" w:type="dxa"/>
          </w:tcPr>
          <w:p>
            <w:pPr>
              <w:pStyle w:val="0"/>
              <w:jc w:val="center"/>
            </w:pPr>
            <w:r>
              <w:rPr>
                <w:sz w:val="20"/>
              </w:rPr>
              <w:t xml:space="preserve">всего</w:t>
            </w:r>
          </w:p>
        </w:tc>
        <w:tc>
          <w:tcPr>
            <w:tcW w:w="964" w:type="dxa"/>
          </w:tcPr>
          <w:p>
            <w:pPr>
              <w:pStyle w:val="0"/>
              <w:jc w:val="center"/>
            </w:pPr>
            <w:r>
              <w:rPr>
                <w:sz w:val="20"/>
              </w:rPr>
              <w:t xml:space="preserve">АПУ</w:t>
            </w:r>
          </w:p>
        </w:tc>
        <w:tc>
          <w:tcPr>
            <w:tcW w:w="1369" w:type="dxa"/>
          </w:tcPr>
          <w:p>
            <w:pPr>
              <w:pStyle w:val="0"/>
              <w:jc w:val="center"/>
            </w:pPr>
            <w:r>
              <w:rPr>
                <w:sz w:val="20"/>
              </w:rPr>
              <w:t xml:space="preserve">стационар</w:t>
            </w:r>
          </w:p>
        </w:tc>
      </w:tr>
      <w:tr>
        <w:tc>
          <w:tcPr>
            <w:tcW w:w="2508" w:type="dxa"/>
          </w:tcPr>
          <w:p>
            <w:pPr>
              <w:pStyle w:val="0"/>
            </w:pPr>
            <w:r>
              <w:rPr>
                <w:sz w:val="20"/>
              </w:rPr>
              <w:t xml:space="preserve">Кардиологи</w:t>
            </w:r>
          </w:p>
        </w:tc>
        <w:tc>
          <w:tcPr>
            <w:tcW w:w="1074" w:type="dxa"/>
          </w:tcPr>
          <w:p>
            <w:pPr>
              <w:pStyle w:val="0"/>
              <w:jc w:val="center"/>
            </w:pPr>
            <w:r>
              <w:rPr>
                <w:sz w:val="20"/>
              </w:rPr>
              <w:t xml:space="preserve">114,50</w:t>
            </w:r>
          </w:p>
        </w:tc>
        <w:tc>
          <w:tcPr>
            <w:tcW w:w="974" w:type="dxa"/>
          </w:tcPr>
          <w:p>
            <w:pPr>
              <w:pStyle w:val="0"/>
              <w:jc w:val="center"/>
            </w:pPr>
            <w:r>
              <w:rPr>
                <w:sz w:val="20"/>
              </w:rPr>
              <w:t xml:space="preserve">104,25</w:t>
            </w:r>
          </w:p>
        </w:tc>
        <w:tc>
          <w:tcPr>
            <w:tcW w:w="1310" w:type="dxa"/>
          </w:tcPr>
          <w:p>
            <w:pPr>
              <w:pStyle w:val="0"/>
              <w:jc w:val="center"/>
            </w:pPr>
            <w:r>
              <w:rPr>
                <w:sz w:val="20"/>
              </w:rPr>
              <w:t xml:space="preserve">97</w:t>
            </w:r>
          </w:p>
        </w:tc>
        <w:tc>
          <w:tcPr>
            <w:tcW w:w="1075" w:type="dxa"/>
          </w:tcPr>
          <w:p>
            <w:pPr>
              <w:pStyle w:val="0"/>
              <w:jc w:val="center"/>
            </w:pPr>
            <w:r>
              <w:rPr>
                <w:sz w:val="20"/>
              </w:rPr>
              <w:t xml:space="preserve">45,00</w:t>
            </w:r>
          </w:p>
        </w:tc>
        <w:tc>
          <w:tcPr>
            <w:tcW w:w="975" w:type="dxa"/>
          </w:tcPr>
          <w:p>
            <w:pPr>
              <w:pStyle w:val="0"/>
              <w:jc w:val="center"/>
            </w:pPr>
            <w:r>
              <w:rPr>
                <w:sz w:val="20"/>
              </w:rPr>
              <w:t xml:space="preserve">39,00</w:t>
            </w:r>
          </w:p>
        </w:tc>
        <w:tc>
          <w:tcPr>
            <w:tcW w:w="1310" w:type="dxa"/>
          </w:tcPr>
          <w:p>
            <w:pPr>
              <w:pStyle w:val="0"/>
              <w:jc w:val="center"/>
            </w:pPr>
            <w:r>
              <w:rPr>
                <w:sz w:val="20"/>
              </w:rPr>
              <w:t xml:space="preserve">41</w:t>
            </w:r>
          </w:p>
        </w:tc>
        <w:tc>
          <w:tcPr>
            <w:tcW w:w="1075" w:type="dxa"/>
          </w:tcPr>
          <w:p>
            <w:pPr>
              <w:pStyle w:val="0"/>
              <w:jc w:val="center"/>
            </w:pPr>
            <w:r>
              <w:rPr>
                <w:sz w:val="20"/>
              </w:rPr>
              <w:t xml:space="preserve">69,50</w:t>
            </w:r>
          </w:p>
        </w:tc>
        <w:tc>
          <w:tcPr>
            <w:tcW w:w="975" w:type="dxa"/>
          </w:tcPr>
          <w:p>
            <w:pPr>
              <w:pStyle w:val="0"/>
              <w:jc w:val="center"/>
            </w:pPr>
            <w:r>
              <w:rPr>
                <w:sz w:val="20"/>
              </w:rPr>
              <w:t xml:space="preserve">65,25</w:t>
            </w:r>
          </w:p>
        </w:tc>
        <w:tc>
          <w:tcPr>
            <w:tcW w:w="1310" w:type="dxa"/>
          </w:tcPr>
          <w:p>
            <w:pPr>
              <w:pStyle w:val="0"/>
              <w:jc w:val="center"/>
            </w:pPr>
            <w:r>
              <w:rPr>
                <w:sz w:val="20"/>
              </w:rPr>
              <w:t xml:space="preserve">56</w:t>
            </w:r>
          </w:p>
        </w:tc>
        <w:tc>
          <w:tcPr>
            <w:tcW w:w="964" w:type="dxa"/>
          </w:tcPr>
          <w:p>
            <w:pPr>
              <w:pStyle w:val="0"/>
              <w:jc w:val="center"/>
            </w:pPr>
            <w:r>
              <w:rPr>
                <w:sz w:val="20"/>
              </w:rPr>
              <w:t xml:space="preserve">1,12</w:t>
            </w:r>
          </w:p>
        </w:tc>
        <w:tc>
          <w:tcPr>
            <w:tcW w:w="964" w:type="dxa"/>
          </w:tcPr>
          <w:p>
            <w:pPr>
              <w:pStyle w:val="0"/>
              <w:jc w:val="center"/>
            </w:pPr>
            <w:r>
              <w:rPr>
                <w:sz w:val="20"/>
              </w:rPr>
              <w:t xml:space="preserve">0,47</w:t>
            </w:r>
          </w:p>
        </w:tc>
        <w:tc>
          <w:tcPr>
            <w:tcW w:w="1369" w:type="dxa"/>
          </w:tcPr>
          <w:p>
            <w:pPr>
              <w:pStyle w:val="0"/>
              <w:jc w:val="center"/>
            </w:pPr>
            <w:r>
              <w:rPr>
                <w:sz w:val="20"/>
              </w:rPr>
              <w:t xml:space="preserve">0,64</w:t>
            </w:r>
          </w:p>
        </w:tc>
      </w:tr>
      <w:tr>
        <w:tc>
          <w:tcPr>
            <w:tcW w:w="2508" w:type="dxa"/>
          </w:tcPr>
          <w:p>
            <w:pPr>
              <w:pStyle w:val="0"/>
            </w:pPr>
            <w:r>
              <w:rPr>
                <w:sz w:val="20"/>
              </w:rPr>
              <w:t xml:space="preserve">Неврологи</w:t>
            </w:r>
          </w:p>
        </w:tc>
        <w:tc>
          <w:tcPr>
            <w:tcW w:w="1074" w:type="dxa"/>
          </w:tcPr>
          <w:p>
            <w:pPr>
              <w:pStyle w:val="0"/>
              <w:jc w:val="center"/>
            </w:pPr>
            <w:r>
              <w:rPr>
                <w:sz w:val="20"/>
              </w:rPr>
              <w:t xml:space="preserve">214,25</w:t>
            </w:r>
          </w:p>
        </w:tc>
        <w:tc>
          <w:tcPr>
            <w:tcW w:w="974" w:type="dxa"/>
          </w:tcPr>
          <w:p>
            <w:pPr>
              <w:pStyle w:val="0"/>
              <w:jc w:val="center"/>
            </w:pPr>
            <w:r>
              <w:rPr>
                <w:sz w:val="20"/>
              </w:rPr>
              <w:t xml:space="preserve">192,50</w:t>
            </w:r>
          </w:p>
        </w:tc>
        <w:tc>
          <w:tcPr>
            <w:tcW w:w="1310" w:type="dxa"/>
          </w:tcPr>
          <w:p>
            <w:pPr>
              <w:pStyle w:val="0"/>
              <w:jc w:val="center"/>
            </w:pPr>
            <w:r>
              <w:rPr>
                <w:sz w:val="20"/>
              </w:rPr>
              <w:t xml:space="preserve">164</w:t>
            </w:r>
          </w:p>
        </w:tc>
        <w:tc>
          <w:tcPr>
            <w:tcW w:w="1075" w:type="dxa"/>
          </w:tcPr>
          <w:p>
            <w:pPr>
              <w:pStyle w:val="0"/>
              <w:jc w:val="center"/>
            </w:pPr>
            <w:r>
              <w:rPr>
                <w:sz w:val="20"/>
              </w:rPr>
              <w:t xml:space="preserve">93,75</w:t>
            </w:r>
          </w:p>
        </w:tc>
        <w:tc>
          <w:tcPr>
            <w:tcW w:w="975" w:type="dxa"/>
          </w:tcPr>
          <w:p>
            <w:pPr>
              <w:pStyle w:val="0"/>
              <w:jc w:val="center"/>
            </w:pPr>
            <w:r>
              <w:rPr>
                <w:sz w:val="20"/>
              </w:rPr>
              <w:t xml:space="preserve">89,50</w:t>
            </w:r>
          </w:p>
        </w:tc>
        <w:tc>
          <w:tcPr>
            <w:tcW w:w="1310" w:type="dxa"/>
          </w:tcPr>
          <w:p>
            <w:pPr>
              <w:pStyle w:val="0"/>
              <w:jc w:val="center"/>
            </w:pPr>
            <w:r>
              <w:rPr>
                <w:sz w:val="20"/>
              </w:rPr>
              <w:t xml:space="preserve">84</w:t>
            </w:r>
          </w:p>
        </w:tc>
        <w:tc>
          <w:tcPr>
            <w:tcW w:w="1075" w:type="dxa"/>
          </w:tcPr>
          <w:p>
            <w:pPr>
              <w:pStyle w:val="0"/>
              <w:jc w:val="center"/>
            </w:pPr>
            <w:r>
              <w:rPr>
                <w:sz w:val="20"/>
              </w:rPr>
              <w:t xml:space="preserve">112,50</w:t>
            </w:r>
          </w:p>
        </w:tc>
        <w:tc>
          <w:tcPr>
            <w:tcW w:w="975" w:type="dxa"/>
          </w:tcPr>
          <w:p>
            <w:pPr>
              <w:pStyle w:val="0"/>
              <w:jc w:val="center"/>
            </w:pPr>
            <w:r>
              <w:rPr>
                <w:sz w:val="20"/>
              </w:rPr>
              <w:t xml:space="preserve">99,00</w:t>
            </w:r>
          </w:p>
        </w:tc>
        <w:tc>
          <w:tcPr>
            <w:tcW w:w="1310" w:type="dxa"/>
          </w:tcPr>
          <w:p>
            <w:pPr>
              <w:pStyle w:val="0"/>
              <w:jc w:val="center"/>
            </w:pPr>
            <w:r>
              <w:rPr>
                <w:sz w:val="20"/>
              </w:rPr>
              <w:t xml:space="preserve">78</w:t>
            </w:r>
          </w:p>
        </w:tc>
        <w:tc>
          <w:tcPr>
            <w:tcW w:w="964" w:type="dxa"/>
          </w:tcPr>
          <w:p>
            <w:pPr>
              <w:pStyle w:val="0"/>
              <w:jc w:val="center"/>
            </w:pPr>
            <w:r>
              <w:rPr>
                <w:sz w:val="20"/>
              </w:rPr>
              <w:t xml:space="preserve">1,89</w:t>
            </w:r>
          </w:p>
        </w:tc>
        <w:tc>
          <w:tcPr>
            <w:tcW w:w="964" w:type="dxa"/>
          </w:tcPr>
          <w:p>
            <w:pPr>
              <w:pStyle w:val="0"/>
              <w:jc w:val="center"/>
            </w:pPr>
            <w:r>
              <w:rPr>
                <w:sz w:val="20"/>
              </w:rPr>
              <w:t xml:space="preserve">0,97</w:t>
            </w:r>
          </w:p>
        </w:tc>
        <w:tc>
          <w:tcPr>
            <w:tcW w:w="1369" w:type="dxa"/>
          </w:tcPr>
          <w:p>
            <w:pPr>
              <w:pStyle w:val="0"/>
              <w:jc w:val="center"/>
            </w:pPr>
            <w:r>
              <w:rPr>
                <w:sz w:val="20"/>
              </w:rPr>
              <w:t xml:space="preserve">0,90</w:t>
            </w:r>
          </w:p>
        </w:tc>
      </w:tr>
      <w:tr>
        <w:tc>
          <w:tcPr>
            <w:tcW w:w="2508" w:type="dxa"/>
          </w:tcPr>
          <w:p>
            <w:pPr>
              <w:pStyle w:val="0"/>
            </w:pPr>
            <w:r>
              <w:rPr>
                <w:sz w:val="20"/>
              </w:rPr>
              <w:t xml:space="preserve">Нейрохирурги</w:t>
            </w:r>
          </w:p>
        </w:tc>
        <w:tc>
          <w:tcPr>
            <w:tcW w:w="1074" w:type="dxa"/>
          </w:tcPr>
          <w:p>
            <w:pPr>
              <w:pStyle w:val="0"/>
              <w:jc w:val="center"/>
            </w:pPr>
            <w:r>
              <w:rPr>
                <w:sz w:val="20"/>
              </w:rPr>
              <w:t xml:space="preserve">22,25</w:t>
            </w:r>
          </w:p>
        </w:tc>
        <w:tc>
          <w:tcPr>
            <w:tcW w:w="974" w:type="dxa"/>
          </w:tcPr>
          <w:p>
            <w:pPr>
              <w:pStyle w:val="0"/>
              <w:jc w:val="center"/>
            </w:pPr>
            <w:r>
              <w:rPr>
                <w:sz w:val="20"/>
              </w:rPr>
              <w:t xml:space="preserve">20,75</w:t>
            </w:r>
          </w:p>
        </w:tc>
        <w:tc>
          <w:tcPr>
            <w:tcW w:w="1310" w:type="dxa"/>
          </w:tcPr>
          <w:p>
            <w:pPr>
              <w:pStyle w:val="0"/>
              <w:jc w:val="center"/>
            </w:pPr>
            <w:r>
              <w:rPr>
                <w:sz w:val="20"/>
              </w:rPr>
              <w:t xml:space="preserve">16</w:t>
            </w:r>
          </w:p>
        </w:tc>
        <w:tc>
          <w:tcPr>
            <w:tcW w:w="1075" w:type="dxa"/>
          </w:tcPr>
          <w:p>
            <w:pPr>
              <w:pStyle w:val="0"/>
              <w:jc w:val="center"/>
            </w:pPr>
            <w:r>
              <w:rPr>
                <w:sz w:val="20"/>
              </w:rPr>
              <w:t xml:space="preserve">2,50</w:t>
            </w:r>
          </w:p>
        </w:tc>
        <w:tc>
          <w:tcPr>
            <w:tcW w:w="975" w:type="dxa"/>
          </w:tcPr>
          <w:p>
            <w:pPr>
              <w:pStyle w:val="0"/>
              <w:jc w:val="center"/>
            </w:pPr>
            <w:r>
              <w:rPr>
                <w:sz w:val="20"/>
              </w:rPr>
              <w:t xml:space="preserve">1,50</w:t>
            </w:r>
          </w:p>
        </w:tc>
        <w:tc>
          <w:tcPr>
            <w:tcW w:w="1310" w:type="dxa"/>
          </w:tcPr>
          <w:p>
            <w:pPr>
              <w:pStyle w:val="0"/>
              <w:jc w:val="center"/>
            </w:pPr>
            <w:r>
              <w:rPr>
                <w:sz w:val="20"/>
              </w:rPr>
            </w:r>
          </w:p>
        </w:tc>
        <w:tc>
          <w:tcPr>
            <w:tcW w:w="1075" w:type="dxa"/>
          </w:tcPr>
          <w:p>
            <w:pPr>
              <w:pStyle w:val="0"/>
              <w:jc w:val="center"/>
            </w:pPr>
            <w:r>
              <w:rPr>
                <w:sz w:val="20"/>
              </w:rPr>
              <w:t xml:space="preserve">14,50</w:t>
            </w:r>
          </w:p>
        </w:tc>
        <w:tc>
          <w:tcPr>
            <w:tcW w:w="975" w:type="dxa"/>
          </w:tcPr>
          <w:p>
            <w:pPr>
              <w:pStyle w:val="0"/>
              <w:jc w:val="center"/>
            </w:pPr>
            <w:r>
              <w:rPr>
                <w:sz w:val="20"/>
              </w:rPr>
              <w:t xml:space="preserve">14,50</w:t>
            </w:r>
          </w:p>
        </w:tc>
        <w:tc>
          <w:tcPr>
            <w:tcW w:w="1310" w:type="dxa"/>
          </w:tcPr>
          <w:p>
            <w:pPr>
              <w:pStyle w:val="0"/>
              <w:jc w:val="center"/>
            </w:pPr>
            <w:r>
              <w:rPr>
                <w:sz w:val="20"/>
              </w:rPr>
              <w:t xml:space="preserve">15</w:t>
            </w:r>
          </w:p>
        </w:tc>
        <w:tc>
          <w:tcPr>
            <w:tcW w:w="964" w:type="dxa"/>
          </w:tcPr>
          <w:p>
            <w:pPr>
              <w:pStyle w:val="0"/>
              <w:jc w:val="center"/>
            </w:pPr>
            <w:r>
              <w:rPr>
                <w:sz w:val="20"/>
              </w:rPr>
              <w:t xml:space="preserve">0,18</w:t>
            </w:r>
          </w:p>
        </w:tc>
        <w:tc>
          <w:tcPr>
            <w:tcW w:w="964" w:type="dxa"/>
          </w:tcPr>
          <w:p>
            <w:pPr>
              <w:pStyle w:val="0"/>
              <w:jc w:val="center"/>
            </w:pPr>
            <w:r>
              <w:rPr>
                <w:sz w:val="20"/>
              </w:rPr>
              <w:t xml:space="preserve">0,00</w:t>
            </w:r>
          </w:p>
        </w:tc>
        <w:tc>
          <w:tcPr>
            <w:tcW w:w="1369" w:type="dxa"/>
          </w:tcPr>
          <w:p>
            <w:pPr>
              <w:pStyle w:val="0"/>
              <w:jc w:val="center"/>
            </w:pPr>
            <w:r>
              <w:rPr>
                <w:sz w:val="20"/>
              </w:rPr>
              <w:t xml:space="preserve">0,17</w:t>
            </w:r>
          </w:p>
        </w:tc>
      </w:tr>
      <w:tr>
        <w:tc>
          <w:tcPr>
            <w:tcW w:w="2508" w:type="dxa"/>
          </w:tcPr>
          <w:p>
            <w:pPr>
              <w:pStyle w:val="0"/>
            </w:pPr>
            <w:r>
              <w:rPr>
                <w:sz w:val="20"/>
              </w:rPr>
              <w:t xml:space="preserve">Сердечно-сосудистые хирурги</w:t>
            </w:r>
          </w:p>
        </w:tc>
        <w:tc>
          <w:tcPr>
            <w:tcW w:w="1074" w:type="dxa"/>
          </w:tcPr>
          <w:p>
            <w:pPr>
              <w:pStyle w:val="0"/>
              <w:jc w:val="center"/>
            </w:pPr>
            <w:r>
              <w:rPr>
                <w:sz w:val="20"/>
              </w:rPr>
              <w:t xml:space="preserve">14,50</w:t>
            </w:r>
          </w:p>
        </w:tc>
        <w:tc>
          <w:tcPr>
            <w:tcW w:w="974" w:type="dxa"/>
          </w:tcPr>
          <w:p>
            <w:pPr>
              <w:pStyle w:val="0"/>
              <w:jc w:val="center"/>
            </w:pPr>
            <w:r>
              <w:rPr>
                <w:sz w:val="20"/>
              </w:rPr>
              <w:t xml:space="preserve">13,25</w:t>
            </w:r>
          </w:p>
        </w:tc>
        <w:tc>
          <w:tcPr>
            <w:tcW w:w="1310" w:type="dxa"/>
          </w:tcPr>
          <w:p>
            <w:pPr>
              <w:pStyle w:val="0"/>
              <w:jc w:val="center"/>
            </w:pPr>
            <w:r>
              <w:rPr>
                <w:sz w:val="20"/>
              </w:rPr>
              <w:t xml:space="preserve">10</w:t>
            </w:r>
          </w:p>
        </w:tc>
        <w:tc>
          <w:tcPr>
            <w:tcW w:w="1075" w:type="dxa"/>
          </w:tcPr>
          <w:p>
            <w:pPr>
              <w:pStyle w:val="0"/>
              <w:jc w:val="center"/>
            </w:pPr>
            <w:r>
              <w:rPr>
                <w:sz w:val="20"/>
              </w:rPr>
              <w:t xml:space="preserve">1,00</w:t>
            </w:r>
          </w:p>
        </w:tc>
        <w:tc>
          <w:tcPr>
            <w:tcW w:w="975" w:type="dxa"/>
          </w:tcPr>
          <w:p>
            <w:pPr>
              <w:pStyle w:val="0"/>
              <w:jc w:val="center"/>
            </w:pPr>
            <w:r>
              <w:rPr>
                <w:sz w:val="20"/>
              </w:rPr>
              <w:t xml:space="preserve">1,00</w:t>
            </w:r>
          </w:p>
        </w:tc>
        <w:tc>
          <w:tcPr>
            <w:tcW w:w="1310" w:type="dxa"/>
          </w:tcPr>
          <w:p>
            <w:pPr>
              <w:pStyle w:val="0"/>
              <w:jc w:val="center"/>
            </w:pPr>
            <w:r>
              <w:rPr>
                <w:sz w:val="20"/>
              </w:rPr>
              <w:t xml:space="preserve">1</w:t>
            </w:r>
          </w:p>
        </w:tc>
        <w:tc>
          <w:tcPr>
            <w:tcW w:w="1075" w:type="dxa"/>
          </w:tcPr>
          <w:p>
            <w:pPr>
              <w:pStyle w:val="0"/>
              <w:jc w:val="center"/>
            </w:pPr>
            <w:r>
              <w:rPr>
                <w:sz w:val="20"/>
              </w:rPr>
              <w:t xml:space="preserve">11,00</w:t>
            </w:r>
          </w:p>
        </w:tc>
        <w:tc>
          <w:tcPr>
            <w:tcW w:w="975" w:type="dxa"/>
          </w:tcPr>
          <w:p>
            <w:pPr>
              <w:pStyle w:val="0"/>
              <w:jc w:val="center"/>
            </w:pPr>
            <w:r>
              <w:rPr>
                <w:sz w:val="20"/>
              </w:rPr>
              <w:t xml:space="preserve">10,25</w:t>
            </w:r>
          </w:p>
        </w:tc>
        <w:tc>
          <w:tcPr>
            <w:tcW w:w="1310" w:type="dxa"/>
          </w:tcPr>
          <w:p>
            <w:pPr>
              <w:pStyle w:val="0"/>
              <w:jc w:val="center"/>
            </w:pPr>
            <w:r>
              <w:rPr>
                <w:sz w:val="20"/>
              </w:rPr>
              <w:t xml:space="preserve">8</w:t>
            </w:r>
          </w:p>
        </w:tc>
        <w:tc>
          <w:tcPr>
            <w:tcW w:w="964" w:type="dxa"/>
          </w:tcPr>
          <w:p>
            <w:pPr>
              <w:pStyle w:val="0"/>
              <w:jc w:val="center"/>
            </w:pPr>
            <w:r>
              <w:rPr>
                <w:sz w:val="20"/>
              </w:rPr>
              <w:t xml:space="preserve">0,12</w:t>
            </w:r>
          </w:p>
        </w:tc>
        <w:tc>
          <w:tcPr>
            <w:tcW w:w="964" w:type="dxa"/>
          </w:tcPr>
          <w:p>
            <w:pPr>
              <w:pStyle w:val="0"/>
              <w:jc w:val="center"/>
            </w:pPr>
            <w:r>
              <w:rPr>
                <w:sz w:val="20"/>
              </w:rPr>
              <w:t xml:space="preserve">0,01</w:t>
            </w:r>
          </w:p>
        </w:tc>
        <w:tc>
          <w:tcPr>
            <w:tcW w:w="1369" w:type="dxa"/>
          </w:tcPr>
          <w:p>
            <w:pPr>
              <w:pStyle w:val="0"/>
              <w:jc w:val="center"/>
            </w:pPr>
            <w:r>
              <w:rPr>
                <w:sz w:val="20"/>
              </w:rPr>
              <w:t xml:space="preserve">0,09</w:t>
            </w:r>
          </w:p>
        </w:tc>
      </w:tr>
      <w:tr>
        <w:tc>
          <w:tcPr>
            <w:tcW w:w="2508" w:type="dxa"/>
          </w:tcPr>
          <w:p>
            <w:pPr>
              <w:pStyle w:val="0"/>
            </w:pPr>
            <w:r>
              <w:rPr>
                <w:sz w:val="20"/>
              </w:rPr>
              <w:t xml:space="preserve">Анестезиологи-реаниматологи</w:t>
            </w:r>
          </w:p>
        </w:tc>
        <w:tc>
          <w:tcPr>
            <w:tcW w:w="1074" w:type="dxa"/>
          </w:tcPr>
          <w:p>
            <w:pPr>
              <w:pStyle w:val="0"/>
              <w:jc w:val="center"/>
            </w:pPr>
            <w:r>
              <w:rPr>
                <w:sz w:val="20"/>
              </w:rPr>
              <w:t xml:space="preserve">440,00</w:t>
            </w:r>
          </w:p>
        </w:tc>
        <w:tc>
          <w:tcPr>
            <w:tcW w:w="974" w:type="dxa"/>
          </w:tcPr>
          <w:p>
            <w:pPr>
              <w:pStyle w:val="0"/>
              <w:jc w:val="center"/>
            </w:pPr>
            <w:r>
              <w:rPr>
                <w:sz w:val="20"/>
              </w:rPr>
              <w:t xml:space="preserve">340,25</w:t>
            </w:r>
          </w:p>
        </w:tc>
        <w:tc>
          <w:tcPr>
            <w:tcW w:w="1310" w:type="dxa"/>
          </w:tcPr>
          <w:p>
            <w:pPr>
              <w:pStyle w:val="0"/>
              <w:jc w:val="center"/>
            </w:pPr>
            <w:r>
              <w:rPr>
                <w:sz w:val="20"/>
              </w:rPr>
              <w:t xml:space="preserve">195</w:t>
            </w:r>
          </w:p>
        </w:tc>
        <w:tc>
          <w:tcPr>
            <w:tcW w:w="1075" w:type="dxa"/>
          </w:tcPr>
          <w:p>
            <w:pPr>
              <w:pStyle w:val="0"/>
              <w:jc w:val="center"/>
            </w:pPr>
            <w:r>
              <w:rPr>
                <w:sz w:val="20"/>
              </w:rPr>
              <w:t xml:space="preserve">6,50</w:t>
            </w:r>
          </w:p>
        </w:tc>
        <w:tc>
          <w:tcPr>
            <w:tcW w:w="975" w:type="dxa"/>
          </w:tcPr>
          <w:p>
            <w:pPr>
              <w:pStyle w:val="0"/>
              <w:jc w:val="center"/>
            </w:pPr>
            <w:r>
              <w:rPr>
                <w:sz w:val="20"/>
              </w:rPr>
              <w:t xml:space="preserve">1,50</w:t>
            </w:r>
          </w:p>
        </w:tc>
        <w:tc>
          <w:tcPr>
            <w:tcW w:w="1310" w:type="dxa"/>
          </w:tcPr>
          <w:p>
            <w:pPr>
              <w:pStyle w:val="0"/>
              <w:jc w:val="center"/>
            </w:pPr>
            <w:r>
              <w:rPr>
                <w:sz w:val="20"/>
              </w:rPr>
              <w:t xml:space="preserve">2</w:t>
            </w:r>
          </w:p>
        </w:tc>
        <w:tc>
          <w:tcPr>
            <w:tcW w:w="1075" w:type="dxa"/>
          </w:tcPr>
          <w:p>
            <w:pPr>
              <w:pStyle w:val="0"/>
              <w:jc w:val="center"/>
            </w:pPr>
            <w:r>
              <w:rPr>
                <w:sz w:val="20"/>
              </w:rPr>
              <w:t xml:space="preserve">379,25</w:t>
            </w:r>
          </w:p>
        </w:tc>
        <w:tc>
          <w:tcPr>
            <w:tcW w:w="975" w:type="dxa"/>
          </w:tcPr>
          <w:p>
            <w:pPr>
              <w:pStyle w:val="0"/>
              <w:jc w:val="center"/>
            </w:pPr>
            <w:r>
              <w:rPr>
                <w:sz w:val="20"/>
              </w:rPr>
              <w:t xml:space="preserve">293,50</w:t>
            </w:r>
          </w:p>
        </w:tc>
        <w:tc>
          <w:tcPr>
            <w:tcW w:w="1310" w:type="dxa"/>
          </w:tcPr>
          <w:p>
            <w:pPr>
              <w:pStyle w:val="0"/>
              <w:jc w:val="center"/>
            </w:pPr>
            <w:r>
              <w:rPr>
                <w:sz w:val="20"/>
              </w:rPr>
              <w:t xml:space="preserve">169</w:t>
            </w:r>
          </w:p>
        </w:tc>
        <w:tc>
          <w:tcPr>
            <w:tcW w:w="964" w:type="dxa"/>
          </w:tcPr>
          <w:p>
            <w:pPr>
              <w:pStyle w:val="0"/>
              <w:jc w:val="center"/>
            </w:pPr>
            <w:r>
              <w:rPr>
                <w:sz w:val="20"/>
              </w:rPr>
              <w:t xml:space="preserve">2,25</w:t>
            </w:r>
          </w:p>
        </w:tc>
        <w:tc>
          <w:tcPr>
            <w:tcW w:w="964" w:type="dxa"/>
          </w:tcPr>
          <w:p>
            <w:pPr>
              <w:pStyle w:val="0"/>
              <w:jc w:val="center"/>
            </w:pPr>
            <w:r>
              <w:rPr>
                <w:sz w:val="20"/>
              </w:rPr>
              <w:t xml:space="preserve">0,02</w:t>
            </w:r>
          </w:p>
        </w:tc>
        <w:tc>
          <w:tcPr>
            <w:tcW w:w="1369" w:type="dxa"/>
          </w:tcPr>
          <w:p>
            <w:pPr>
              <w:pStyle w:val="0"/>
              <w:jc w:val="center"/>
            </w:pPr>
            <w:r>
              <w:rPr>
                <w:sz w:val="20"/>
              </w:rPr>
              <w:t xml:space="preserve">1,95</w:t>
            </w:r>
          </w:p>
        </w:tc>
      </w:tr>
      <w:tr>
        <w:tc>
          <w:tcPr>
            <w:tcW w:w="2508" w:type="dxa"/>
          </w:tcPr>
          <w:p>
            <w:pPr>
              <w:pStyle w:val="0"/>
            </w:pPr>
            <w:r>
              <w:rPr>
                <w:sz w:val="20"/>
              </w:rPr>
              <w:t xml:space="preserve">Врачи физической и реабилитационной медицины</w:t>
            </w:r>
          </w:p>
        </w:tc>
        <w:tc>
          <w:tcPr>
            <w:tcW w:w="1074" w:type="dxa"/>
          </w:tcPr>
          <w:p>
            <w:pPr>
              <w:pStyle w:val="0"/>
              <w:jc w:val="center"/>
            </w:pPr>
            <w:r>
              <w:rPr>
                <w:sz w:val="20"/>
              </w:rPr>
              <w:t xml:space="preserve">3,50</w:t>
            </w:r>
          </w:p>
        </w:tc>
        <w:tc>
          <w:tcPr>
            <w:tcW w:w="974" w:type="dxa"/>
          </w:tcPr>
          <w:p>
            <w:pPr>
              <w:pStyle w:val="0"/>
              <w:jc w:val="center"/>
            </w:pPr>
            <w:r>
              <w:rPr>
                <w:sz w:val="20"/>
              </w:rPr>
              <w:t xml:space="preserve">2,50</w:t>
            </w:r>
          </w:p>
        </w:tc>
        <w:tc>
          <w:tcPr>
            <w:tcW w:w="1310" w:type="dxa"/>
          </w:tcPr>
          <w:p>
            <w:pPr>
              <w:pStyle w:val="0"/>
              <w:jc w:val="center"/>
            </w:pPr>
            <w:r>
              <w:rPr>
                <w:sz w:val="20"/>
              </w:rPr>
              <w:t xml:space="preserve">3</w:t>
            </w:r>
          </w:p>
        </w:tc>
        <w:tc>
          <w:tcPr>
            <w:tcW w:w="1075" w:type="dxa"/>
          </w:tcPr>
          <w:p>
            <w:pPr>
              <w:pStyle w:val="0"/>
              <w:jc w:val="center"/>
            </w:pPr>
            <w:r>
              <w:rPr>
                <w:sz w:val="20"/>
              </w:rPr>
            </w:r>
          </w:p>
        </w:tc>
        <w:tc>
          <w:tcPr>
            <w:tcW w:w="975" w:type="dxa"/>
          </w:tcPr>
          <w:p>
            <w:pPr>
              <w:pStyle w:val="0"/>
              <w:jc w:val="center"/>
            </w:pPr>
            <w:r>
              <w:rPr>
                <w:sz w:val="20"/>
              </w:rPr>
            </w:r>
          </w:p>
        </w:tc>
        <w:tc>
          <w:tcPr>
            <w:tcW w:w="1310" w:type="dxa"/>
          </w:tcPr>
          <w:p>
            <w:pPr>
              <w:pStyle w:val="0"/>
              <w:jc w:val="center"/>
            </w:pPr>
            <w:r>
              <w:rPr>
                <w:sz w:val="20"/>
              </w:rPr>
            </w:r>
          </w:p>
        </w:tc>
        <w:tc>
          <w:tcPr>
            <w:tcW w:w="1075" w:type="dxa"/>
          </w:tcPr>
          <w:p>
            <w:pPr>
              <w:pStyle w:val="0"/>
              <w:jc w:val="center"/>
            </w:pPr>
            <w:r>
              <w:rPr>
                <w:sz w:val="20"/>
              </w:rPr>
              <w:t xml:space="preserve">3,50</w:t>
            </w:r>
          </w:p>
        </w:tc>
        <w:tc>
          <w:tcPr>
            <w:tcW w:w="975" w:type="dxa"/>
          </w:tcPr>
          <w:p>
            <w:pPr>
              <w:pStyle w:val="0"/>
              <w:jc w:val="center"/>
            </w:pPr>
            <w:r>
              <w:rPr>
                <w:sz w:val="20"/>
              </w:rPr>
              <w:t xml:space="preserve">2,50</w:t>
            </w:r>
          </w:p>
        </w:tc>
        <w:tc>
          <w:tcPr>
            <w:tcW w:w="1310" w:type="dxa"/>
          </w:tcPr>
          <w:p>
            <w:pPr>
              <w:pStyle w:val="0"/>
              <w:jc w:val="center"/>
            </w:pPr>
            <w:r>
              <w:rPr>
                <w:sz w:val="20"/>
              </w:rPr>
              <w:t xml:space="preserve">3</w:t>
            </w:r>
          </w:p>
        </w:tc>
        <w:tc>
          <w:tcPr>
            <w:tcW w:w="964" w:type="dxa"/>
          </w:tcPr>
          <w:p>
            <w:pPr>
              <w:pStyle w:val="0"/>
              <w:jc w:val="center"/>
            </w:pPr>
            <w:r>
              <w:rPr>
                <w:sz w:val="20"/>
              </w:rPr>
              <w:t xml:space="preserve">0,03</w:t>
            </w:r>
          </w:p>
        </w:tc>
        <w:tc>
          <w:tcPr>
            <w:tcW w:w="964" w:type="dxa"/>
          </w:tcPr>
          <w:p>
            <w:pPr>
              <w:pStyle w:val="0"/>
              <w:jc w:val="center"/>
            </w:pPr>
            <w:r>
              <w:rPr>
                <w:sz w:val="20"/>
              </w:rPr>
              <w:t xml:space="preserve">0,00</w:t>
            </w:r>
          </w:p>
        </w:tc>
        <w:tc>
          <w:tcPr>
            <w:tcW w:w="1369" w:type="dxa"/>
          </w:tcPr>
          <w:p>
            <w:pPr>
              <w:pStyle w:val="0"/>
              <w:jc w:val="center"/>
            </w:pPr>
            <w:r>
              <w:rPr>
                <w:sz w:val="20"/>
              </w:rPr>
              <w:t xml:space="preserve">0,03</w:t>
            </w:r>
          </w:p>
        </w:tc>
      </w:tr>
      <w:tr>
        <w:tc>
          <w:tcPr>
            <w:tcW w:w="2508" w:type="dxa"/>
          </w:tcPr>
          <w:p>
            <w:pPr>
              <w:pStyle w:val="0"/>
            </w:pPr>
            <w:r>
              <w:rPr>
                <w:sz w:val="20"/>
              </w:rPr>
              <w:t xml:space="preserve">Врачи по лечебной физкультуре</w:t>
            </w:r>
          </w:p>
        </w:tc>
        <w:tc>
          <w:tcPr>
            <w:tcW w:w="1074" w:type="dxa"/>
          </w:tcPr>
          <w:p>
            <w:pPr>
              <w:pStyle w:val="0"/>
              <w:jc w:val="center"/>
            </w:pPr>
            <w:r>
              <w:rPr>
                <w:sz w:val="20"/>
              </w:rPr>
              <w:t xml:space="preserve">21,50</w:t>
            </w:r>
          </w:p>
        </w:tc>
        <w:tc>
          <w:tcPr>
            <w:tcW w:w="974" w:type="dxa"/>
          </w:tcPr>
          <w:p>
            <w:pPr>
              <w:pStyle w:val="0"/>
              <w:jc w:val="center"/>
            </w:pPr>
            <w:r>
              <w:rPr>
                <w:sz w:val="20"/>
              </w:rPr>
              <w:t xml:space="preserve">11,00</w:t>
            </w:r>
          </w:p>
        </w:tc>
        <w:tc>
          <w:tcPr>
            <w:tcW w:w="1310" w:type="dxa"/>
          </w:tcPr>
          <w:p>
            <w:pPr>
              <w:pStyle w:val="0"/>
              <w:jc w:val="center"/>
            </w:pPr>
            <w:r>
              <w:rPr>
                <w:sz w:val="20"/>
              </w:rPr>
              <w:t xml:space="preserve">6</w:t>
            </w:r>
          </w:p>
        </w:tc>
        <w:tc>
          <w:tcPr>
            <w:tcW w:w="1075" w:type="dxa"/>
          </w:tcPr>
          <w:p>
            <w:pPr>
              <w:pStyle w:val="0"/>
              <w:jc w:val="center"/>
            </w:pPr>
            <w:r>
              <w:rPr>
                <w:sz w:val="20"/>
              </w:rPr>
              <w:t xml:space="preserve">8,50</w:t>
            </w:r>
          </w:p>
        </w:tc>
        <w:tc>
          <w:tcPr>
            <w:tcW w:w="975" w:type="dxa"/>
          </w:tcPr>
          <w:p>
            <w:pPr>
              <w:pStyle w:val="0"/>
              <w:jc w:val="center"/>
            </w:pPr>
            <w:r>
              <w:rPr>
                <w:sz w:val="20"/>
              </w:rPr>
              <w:t xml:space="preserve">5,25</w:t>
            </w:r>
          </w:p>
        </w:tc>
        <w:tc>
          <w:tcPr>
            <w:tcW w:w="1310" w:type="dxa"/>
          </w:tcPr>
          <w:p>
            <w:pPr>
              <w:pStyle w:val="0"/>
              <w:jc w:val="center"/>
            </w:pPr>
            <w:r>
              <w:rPr>
                <w:sz w:val="20"/>
              </w:rPr>
              <w:t xml:space="preserve">3</w:t>
            </w:r>
          </w:p>
        </w:tc>
        <w:tc>
          <w:tcPr>
            <w:tcW w:w="1075" w:type="dxa"/>
          </w:tcPr>
          <w:p>
            <w:pPr>
              <w:pStyle w:val="0"/>
              <w:jc w:val="center"/>
            </w:pPr>
            <w:r>
              <w:rPr>
                <w:sz w:val="20"/>
              </w:rPr>
              <w:t xml:space="preserve">10,00</w:t>
            </w:r>
          </w:p>
        </w:tc>
        <w:tc>
          <w:tcPr>
            <w:tcW w:w="975" w:type="dxa"/>
          </w:tcPr>
          <w:p>
            <w:pPr>
              <w:pStyle w:val="0"/>
              <w:jc w:val="center"/>
            </w:pPr>
            <w:r>
              <w:rPr>
                <w:sz w:val="20"/>
              </w:rPr>
              <w:t xml:space="preserve">4,25</w:t>
            </w:r>
          </w:p>
        </w:tc>
        <w:tc>
          <w:tcPr>
            <w:tcW w:w="1310" w:type="dxa"/>
          </w:tcPr>
          <w:p>
            <w:pPr>
              <w:pStyle w:val="0"/>
              <w:jc w:val="center"/>
            </w:pPr>
            <w:r>
              <w:rPr>
                <w:sz w:val="20"/>
              </w:rPr>
              <w:t xml:space="preserve">2</w:t>
            </w:r>
          </w:p>
        </w:tc>
        <w:tc>
          <w:tcPr>
            <w:tcW w:w="964" w:type="dxa"/>
          </w:tcPr>
          <w:p>
            <w:pPr>
              <w:pStyle w:val="0"/>
              <w:jc w:val="center"/>
            </w:pPr>
            <w:r>
              <w:rPr>
                <w:sz w:val="20"/>
              </w:rPr>
              <w:t xml:space="preserve">0,07</w:t>
            </w:r>
          </w:p>
        </w:tc>
        <w:tc>
          <w:tcPr>
            <w:tcW w:w="964" w:type="dxa"/>
          </w:tcPr>
          <w:p>
            <w:pPr>
              <w:pStyle w:val="0"/>
              <w:jc w:val="center"/>
            </w:pPr>
            <w:r>
              <w:rPr>
                <w:sz w:val="20"/>
              </w:rPr>
              <w:t xml:space="preserve">0,03</w:t>
            </w:r>
          </w:p>
        </w:tc>
        <w:tc>
          <w:tcPr>
            <w:tcW w:w="1369" w:type="dxa"/>
          </w:tcPr>
          <w:p>
            <w:pPr>
              <w:pStyle w:val="0"/>
              <w:jc w:val="center"/>
            </w:pPr>
            <w:r>
              <w:rPr>
                <w:sz w:val="20"/>
              </w:rPr>
              <w:t xml:space="preserve">0,02</w:t>
            </w:r>
          </w:p>
        </w:tc>
      </w:tr>
      <w:tr>
        <w:tc>
          <w:tcPr>
            <w:tcW w:w="2508" w:type="dxa"/>
          </w:tcPr>
          <w:p>
            <w:pPr>
              <w:pStyle w:val="0"/>
            </w:pPr>
            <w:r>
              <w:rPr>
                <w:sz w:val="20"/>
              </w:rPr>
              <w:t xml:space="preserve">Физиотерапевты</w:t>
            </w:r>
          </w:p>
        </w:tc>
        <w:tc>
          <w:tcPr>
            <w:tcW w:w="1074" w:type="dxa"/>
          </w:tcPr>
          <w:p>
            <w:pPr>
              <w:pStyle w:val="0"/>
              <w:jc w:val="center"/>
            </w:pPr>
            <w:r>
              <w:rPr>
                <w:sz w:val="20"/>
              </w:rPr>
              <w:t xml:space="preserve">47,75</w:t>
            </w:r>
          </w:p>
        </w:tc>
        <w:tc>
          <w:tcPr>
            <w:tcW w:w="974" w:type="dxa"/>
          </w:tcPr>
          <w:p>
            <w:pPr>
              <w:pStyle w:val="0"/>
              <w:jc w:val="center"/>
            </w:pPr>
            <w:r>
              <w:rPr>
                <w:sz w:val="20"/>
              </w:rPr>
              <w:t xml:space="preserve">34,75</w:t>
            </w:r>
          </w:p>
        </w:tc>
        <w:tc>
          <w:tcPr>
            <w:tcW w:w="1310" w:type="dxa"/>
          </w:tcPr>
          <w:p>
            <w:pPr>
              <w:pStyle w:val="0"/>
              <w:jc w:val="center"/>
            </w:pPr>
            <w:r>
              <w:rPr>
                <w:sz w:val="20"/>
              </w:rPr>
              <w:t xml:space="preserve">29</w:t>
            </w:r>
          </w:p>
        </w:tc>
        <w:tc>
          <w:tcPr>
            <w:tcW w:w="1075" w:type="dxa"/>
          </w:tcPr>
          <w:p>
            <w:pPr>
              <w:pStyle w:val="0"/>
              <w:jc w:val="center"/>
            </w:pPr>
            <w:r>
              <w:rPr>
                <w:sz w:val="20"/>
              </w:rPr>
              <w:t xml:space="preserve">25,25</w:t>
            </w:r>
          </w:p>
        </w:tc>
        <w:tc>
          <w:tcPr>
            <w:tcW w:w="975" w:type="dxa"/>
          </w:tcPr>
          <w:p>
            <w:pPr>
              <w:pStyle w:val="0"/>
              <w:jc w:val="center"/>
            </w:pPr>
            <w:r>
              <w:rPr>
                <w:sz w:val="20"/>
              </w:rPr>
              <w:t xml:space="preserve">17,00</w:t>
            </w:r>
          </w:p>
        </w:tc>
        <w:tc>
          <w:tcPr>
            <w:tcW w:w="1310" w:type="dxa"/>
          </w:tcPr>
          <w:p>
            <w:pPr>
              <w:pStyle w:val="0"/>
              <w:jc w:val="center"/>
            </w:pPr>
            <w:r>
              <w:rPr>
                <w:sz w:val="20"/>
              </w:rPr>
              <w:t xml:space="preserve">17</w:t>
            </w:r>
          </w:p>
        </w:tc>
        <w:tc>
          <w:tcPr>
            <w:tcW w:w="1075" w:type="dxa"/>
          </w:tcPr>
          <w:p>
            <w:pPr>
              <w:pStyle w:val="0"/>
              <w:jc w:val="center"/>
            </w:pPr>
            <w:r>
              <w:rPr>
                <w:sz w:val="20"/>
              </w:rPr>
              <w:t xml:space="preserve">21,00</w:t>
            </w:r>
          </w:p>
        </w:tc>
        <w:tc>
          <w:tcPr>
            <w:tcW w:w="975" w:type="dxa"/>
          </w:tcPr>
          <w:p>
            <w:pPr>
              <w:pStyle w:val="0"/>
              <w:jc w:val="center"/>
            </w:pPr>
            <w:r>
              <w:rPr>
                <w:sz w:val="20"/>
              </w:rPr>
              <w:t xml:space="preserve">17,25</w:t>
            </w:r>
          </w:p>
        </w:tc>
        <w:tc>
          <w:tcPr>
            <w:tcW w:w="1310" w:type="dxa"/>
          </w:tcPr>
          <w:p>
            <w:pPr>
              <w:pStyle w:val="0"/>
              <w:jc w:val="center"/>
            </w:pPr>
            <w:r>
              <w:rPr>
                <w:sz w:val="20"/>
              </w:rPr>
            </w:r>
          </w:p>
        </w:tc>
        <w:tc>
          <w:tcPr>
            <w:tcW w:w="964" w:type="dxa"/>
          </w:tcPr>
          <w:p>
            <w:pPr>
              <w:pStyle w:val="0"/>
              <w:jc w:val="center"/>
            </w:pPr>
            <w:r>
              <w:rPr>
                <w:sz w:val="20"/>
              </w:rPr>
              <w:t xml:space="preserve">0,33</w:t>
            </w:r>
          </w:p>
        </w:tc>
        <w:tc>
          <w:tcPr>
            <w:tcW w:w="964" w:type="dxa"/>
          </w:tcPr>
          <w:p>
            <w:pPr>
              <w:pStyle w:val="0"/>
              <w:jc w:val="center"/>
            </w:pPr>
            <w:r>
              <w:rPr>
                <w:sz w:val="20"/>
              </w:rPr>
              <w:t xml:space="preserve">0,20</w:t>
            </w:r>
          </w:p>
        </w:tc>
        <w:tc>
          <w:tcPr>
            <w:tcW w:w="1369" w:type="dxa"/>
          </w:tcPr>
          <w:p>
            <w:pPr>
              <w:pStyle w:val="0"/>
              <w:jc w:val="center"/>
            </w:pPr>
            <w:r>
              <w:rPr>
                <w:sz w:val="20"/>
              </w:rPr>
              <w:t xml:space="preserve">0,00</w:t>
            </w:r>
          </w:p>
        </w:tc>
      </w:tr>
      <w:tr>
        <w:tc>
          <w:tcPr>
            <w:tcW w:w="2508" w:type="dxa"/>
          </w:tcPr>
          <w:p>
            <w:pPr>
              <w:pStyle w:val="0"/>
            </w:pPr>
            <w:r>
              <w:rPr>
                <w:sz w:val="20"/>
              </w:rPr>
              <w:t xml:space="preserve">Логопеды</w:t>
            </w:r>
          </w:p>
        </w:tc>
        <w:tc>
          <w:tcPr>
            <w:tcW w:w="1074" w:type="dxa"/>
          </w:tcPr>
          <w:p>
            <w:pPr>
              <w:pStyle w:val="0"/>
              <w:jc w:val="center"/>
            </w:pPr>
            <w:r>
              <w:rPr>
                <w:sz w:val="20"/>
              </w:rPr>
              <w:t xml:space="preserve">21,50</w:t>
            </w:r>
          </w:p>
        </w:tc>
        <w:tc>
          <w:tcPr>
            <w:tcW w:w="974" w:type="dxa"/>
          </w:tcPr>
          <w:p>
            <w:pPr>
              <w:pStyle w:val="0"/>
              <w:jc w:val="center"/>
            </w:pPr>
            <w:r>
              <w:rPr>
                <w:sz w:val="20"/>
              </w:rPr>
              <w:t xml:space="preserve">20,00</w:t>
            </w:r>
          </w:p>
        </w:tc>
        <w:tc>
          <w:tcPr>
            <w:tcW w:w="1310" w:type="dxa"/>
          </w:tcPr>
          <w:p>
            <w:pPr>
              <w:pStyle w:val="0"/>
              <w:jc w:val="center"/>
            </w:pPr>
            <w:r>
              <w:rPr>
                <w:sz w:val="20"/>
              </w:rPr>
              <w:t xml:space="preserve">15</w:t>
            </w:r>
          </w:p>
        </w:tc>
        <w:tc>
          <w:tcPr>
            <w:tcW w:w="1075" w:type="dxa"/>
          </w:tcPr>
          <w:p>
            <w:pPr>
              <w:pStyle w:val="0"/>
              <w:jc w:val="center"/>
            </w:pPr>
            <w:r>
              <w:rPr>
                <w:sz w:val="20"/>
              </w:rPr>
              <w:t xml:space="preserve">6,50</w:t>
            </w:r>
          </w:p>
        </w:tc>
        <w:tc>
          <w:tcPr>
            <w:tcW w:w="975" w:type="dxa"/>
          </w:tcPr>
          <w:p>
            <w:pPr>
              <w:pStyle w:val="0"/>
              <w:jc w:val="center"/>
            </w:pPr>
            <w:r>
              <w:rPr>
                <w:sz w:val="20"/>
              </w:rPr>
              <w:t xml:space="preserve">5,50</w:t>
            </w:r>
          </w:p>
        </w:tc>
        <w:tc>
          <w:tcPr>
            <w:tcW w:w="1310" w:type="dxa"/>
          </w:tcPr>
          <w:p>
            <w:pPr>
              <w:pStyle w:val="0"/>
              <w:jc w:val="center"/>
            </w:pPr>
            <w:r>
              <w:rPr>
                <w:sz w:val="20"/>
              </w:rPr>
              <w:t xml:space="preserve">5</w:t>
            </w:r>
          </w:p>
        </w:tc>
        <w:tc>
          <w:tcPr>
            <w:tcW w:w="1075" w:type="dxa"/>
          </w:tcPr>
          <w:p>
            <w:pPr>
              <w:pStyle w:val="0"/>
              <w:jc w:val="center"/>
            </w:pPr>
            <w:r>
              <w:rPr>
                <w:sz w:val="20"/>
              </w:rPr>
              <w:t xml:space="preserve">5,00</w:t>
            </w:r>
          </w:p>
        </w:tc>
        <w:tc>
          <w:tcPr>
            <w:tcW w:w="975" w:type="dxa"/>
          </w:tcPr>
          <w:p>
            <w:pPr>
              <w:pStyle w:val="0"/>
              <w:jc w:val="center"/>
            </w:pPr>
            <w:r>
              <w:rPr>
                <w:sz w:val="20"/>
              </w:rPr>
              <w:t xml:space="preserve">5,00</w:t>
            </w:r>
          </w:p>
        </w:tc>
        <w:tc>
          <w:tcPr>
            <w:tcW w:w="1310" w:type="dxa"/>
          </w:tcPr>
          <w:p>
            <w:pPr>
              <w:pStyle w:val="0"/>
              <w:jc w:val="center"/>
            </w:pPr>
            <w:r>
              <w:rPr>
                <w:sz w:val="20"/>
              </w:rPr>
              <w:t xml:space="preserve">3</w:t>
            </w:r>
          </w:p>
        </w:tc>
        <w:tc>
          <w:tcPr>
            <w:tcW w:w="964" w:type="dxa"/>
          </w:tcPr>
          <w:p>
            <w:pPr>
              <w:pStyle w:val="0"/>
              <w:jc w:val="center"/>
            </w:pPr>
            <w:r>
              <w:rPr>
                <w:sz w:val="20"/>
              </w:rPr>
              <w:t xml:space="preserve">0,17</w:t>
            </w:r>
          </w:p>
        </w:tc>
        <w:tc>
          <w:tcPr>
            <w:tcW w:w="964" w:type="dxa"/>
          </w:tcPr>
          <w:p>
            <w:pPr>
              <w:pStyle w:val="0"/>
              <w:jc w:val="center"/>
            </w:pPr>
            <w:r>
              <w:rPr>
                <w:sz w:val="20"/>
              </w:rPr>
              <w:t xml:space="preserve">0,06</w:t>
            </w:r>
          </w:p>
        </w:tc>
        <w:tc>
          <w:tcPr>
            <w:tcW w:w="1369" w:type="dxa"/>
          </w:tcPr>
          <w:p>
            <w:pPr>
              <w:pStyle w:val="0"/>
              <w:jc w:val="center"/>
            </w:pPr>
            <w:r>
              <w:rPr>
                <w:sz w:val="20"/>
              </w:rPr>
              <w:t xml:space="preserve">0,03</w:t>
            </w:r>
          </w:p>
        </w:tc>
      </w:tr>
      <w:tr>
        <w:tc>
          <w:tcPr>
            <w:tcW w:w="2508" w:type="dxa"/>
          </w:tcPr>
          <w:p>
            <w:pPr>
              <w:pStyle w:val="0"/>
            </w:pPr>
            <w:r>
              <w:rPr>
                <w:sz w:val="20"/>
              </w:rPr>
              <w:t xml:space="preserve">Медицинские психологи</w:t>
            </w:r>
          </w:p>
        </w:tc>
        <w:tc>
          <w:tcPr>
            <w:tcW w:w="1074" w:type="dxa"/>
          </w:tcPr>
          <w:p>
            <w:pPr>
              <w:pStyle w:val="0"/>
              <w:jc w:val="center"/>
            </w:pPr>
            <w:r>
              <w:rPr>
                <w:sz w:val="20"/>
              </w:rPr>
              <w:t xml:space="preserve">42,25</w:t>
            </w:r>
          </w:p>
        </w:tc>
        <w:tc>
          <w:tcPr>
            <w:tcW w:w="974" w:type="dxa"/>
          </w:tcPr>
          <w:p>
            <w:pPr>
              <w:pStyle w:val="0"/>
              <w:jc w:val="center"/>
            </w:pPr>
            <w:r>
              <w:rPr>
                <w:sz w:val="20"/>
              </w:rPr>
              <w:t xml:space="preserve">27,75</w:t>
            </w:r>
          </w:p>
        </w:tc>
        <w:tc>
          <w:tcPr>
            <w:tcW w:w="1310" w:type="dxa"/>
          </w:tcPr>
          <w:p>
            <w:pPr>
              <w:pStyle w:val="0"/>
              <w:jc w:val="center"/>
            </w:pPr>
            <w:r>
              <w:rPr>
                <w:sz w:val="20"/>
              </w:rPr>
              <w:t xml:space="preserve">21</w:t>
            </w:r>
          </w:p>
        </w:tc>
        <w:tc>
          <w:tcPr>
            <w:tcW w:w="1075" w:type="dxa"/>
          </w:tcPr>
          <w:p>
            <w:pPr>
              <w:pStyle w:val="0"/>
              <w:jc w:val="center"/>
            </w:pPr>
            <w:r>
              <w:rPr>
                <w:sz w:val="20"/>
              </w:rPr>
              <w:t xml:space="preserve">15,75</w:t>
            </w:r>
          </w:p>
        </w:tc>
        <w:tc>
          <w:tcPr>
            <w:tcW w:w="975" w:type="dxa"/>
          </w:tcPr>
          <w:p>
            <w:pPr>
              <w:pStyle w:val="0"/>
              <w:jc w:val="center"/>
            </w:pPr>
            <w:r>
              <w:rPr>
                <w:sz w:val="20"/>
              </w:rPr>
              <w:t xml:space="preserve">10,25</w:t>
            </w:r>
          </w:p>
        </w:tc>
        <w:tc>
          <w:tcPr>
            <w:tcW w:w="1310" w:type="dxa"/>
          </w:tcPr>
          <w:p>
            <w:pPr>
              <w:pStyle w:val="0"/>
              <w:jc w:val="center"/>
            </w:pPr>
            <w:r>
              <w:rPr>
                <w:sz w:val="20"/>
              </w:rPr>
              <w:t xml:space="preserve">7</w:t>
            </w:r>
          </w:p>
        </w:tc>
        <w:tc>
          <w:tcPr>
            <w:tcW w:w="1075" w:type="dxa"/>
          </w:tcPr>
          <w:p>
            <w:pPr>
              <w:pStyle w:val="0"/>
              <w:jc w:val="center"/>
            </w:pPr>
            <w:r>
              <w:rPr>
                <w:sz w:val="20"/>
              </w:rPr>
              <w:t xml:space="preserve">23,00</w:t>
            </w:r>
          </w:p>
        </w:tc>
        <w:tc>
          <w:tcPr>
            <w:tcW w:w="975" w:type="dxa"/>
          </w:tcPr>
          <w:p>
            <w:pPr>
              <w:pStyle w:val="0"/>
              <w:jc w:val="center"/>
            </w:pPr>
            <w:r>
              <w:rPr>
                <w:sz w:val="20"/>
              </w:rPr>
              <w:t xml:space="preserve">14,00</w:t>
            </w:r>
          </w:p>
        </w:tc>
        <w:tc>
          <w:tcPr>
            <w:tcW w:w="1310" w:type="dxa"/>
          </w:tcPr>
          <w:p>
            <w:pPr>
              <w:pStyle w:val="0"/>
              <w:jc w:val="center"/>
            </w:pPr>
            <w:r>
              <w:rPr>
                <w:sz w:val="20"/>
              </w:rPr>
              <w:t xml:space="preserve">11</w:t>
            </w:r>
          </w:p>
        </w:tc>
        <w:tc>
          <w:tcPr>
            <w:tcW w:w="964" w:type="dxa"/>
          </w:tcPr>
          <w:p>
            <w:pPr>
              <w:pStyle w:val="0"/>
              <w:jc w:val="center"/>
            </w:pPr>
            <w:r>
              <w:rPr>
                <w:sz w:val="20"/>
              </w:rPr>
              <w:t xml:space="preserve">0,24</w:t>
            </w:r>
          </w:p>
        </w:tc>
        <w:tc>
          <w:tcPr>
            <w:tcW w:w="964" w:type="dxa"/>
          </w:tcPr>
          <w:p>
            <w:pPr>
              <w:pStyle w:val="0"/>
              <w:jc w:val="center"/>
            </w:pPr>
            <w:r>
              <w:rPr>
                <w:sz w:val="20"/>
              </w:rPr>
              <w:t xml:space="preserve">0,08</w:t>
            </w:r>
          </w:p>
        </w:tc>
        <w:tc>
          <w:tcPr>
            <w:tcW w:w="1369" w:type="dxa"/>
          </w:tcPr>
          <w:p>
            <w:pPr>
              <w:pStyle w:val="0"/>
              <w:jc w:val="center"/>
            </w:pPr>
            <w:r>
              <w:rPr>
                <w:sz w:val="20"/>
              </w:rPr>
              <w:t xml:space="preserve">0,13</w:t>
            </w:r>
          </w:p>
        </w:tc>
      </w:tr>
      <w:tr>
        <w:tc>
          <w:tcPr>
            <w:tcW w:w="2508" w:type="dxa"/>
          </w:tcPr>
          <w:p>
            <w:pPr>
              <w:pStyle w:val="0"/>
            </w:pPr>
            <w:r>
              <w:rPr>
                <w:sz w:val="20"/>
              </w:rPr>
              <w:t xml:space="preserve">Инструкторы - методисты по лечебной физкультуре</w:t>
            </w:r>
          </w:p>
        </w:tc>
        <w:tc>
          <w:tcPr>
            <w:tcW w:w="1074" w:type="dxa"/>
          </w:tcPr>
          <w:p>
            <w:pPr>
              <w:pStyle w:val="0"/>
              <w:jc w:val="center"/>
            </w:pPr>
            <w:r>
              <w:rPr>
                <w:sz w:val="20"/>
              </w:rPr>
              <w:t xml:space="preserve">1,75</w:t>
            </w:r>
          </w:p>
        </w:tc>
        <w:tc>
          <w:tcPr>
            <w:tcW w:w="974" w:type="dxa"/>
          </w:tcPr>
          <w:p>
            <w:pPr>
              <w:pStyle w:val="0"/>
              <w:jc w:val="center"/>
            </w:pPr>
            <w:r>
              <w:rPr>
                <w:sz w:val="20"/>
              </w:rPr>
              <w:t xml:space="preserve">1,75</w:t>
            </w:r>
          </w:p>
        </w:tc>
        <w:tc>
          <w:tcPr>
            <w:tcW w:w="1310" w:type="dxa"/>
          </w:tcPr>
          <w:p>
            <w:pPr>
              <w:pStyle w:val="0"/>
              <w:jc w:val="center"/>
            </w:pPr>
            <w:r>
              <w:rPr>
                <w:sz w:val="20"/>
              </w:rPr>
              <w:t xml:space="preserve">2</w:t>
            </w:r>
          </w:p>
        </w:tc>
        <w:tc>
          <w:tcPr>
            <w:tcW w:w="1075" w:type="dxa"/>
          </w:tcPr>
          <w:p>
            <w:pPr>
              <w:pStyle w:val="0"/>
              <w:jc w:val="center"/>
            </w:pPr>
            <w:r>
              <w:rPr>
                <w:sz w:val="20"/>
              </w:rPr>
              <w:t xml:space="preserve">1,25</w:t>
            </w:r>
          </w:p>
        </w:tc>
        <w:tc>
          <w:tcPr>
            <w:tcW w:w="975" w:type="dxa"/>
          </w:tcPr>
          <w:p>
            <w:pPr>
              <w:pStyle w:val="0"/>
              <w:jc w:val="center"/>
            </w:pPr>
            <w:r>
              <w:rPr>
                <w:sz w:val="20"/>
              </w:rPr>
              <w:t xml:space="preserve">1,25</w:t>
            </w:r>
          </w:p>
        </w:tc>
        <w:tc>
          <w:tcPr>
            <w:tcW w:w="1310" w:type="dxa"/>
          </w:tcPr>
          <w:p>
            <w:pPr>
              <w:pStyle w:val="0"/>
              <w:jc w:val="center"/>
            </w:pPr>
            <w:r>
              <w:rPr>
                <w:sz w:val="20"/>
              </w:rPr>
              <w:t xml:space="preserve">1</w:t>
            </w:r>
          </w:p>
        </w:tc>
        <w:tc>
          <w:tcPr>
            <w:tcW w:w="1075" w:type="dxa"/>
          </w:tcPr>
          <w:p>
            <w:pPr>
              <w:pStyle w:val="0"/>
              <w:jc w:val="center"/>
            </w:pPr>
            <w:r>
              <w:rPr>
                <w:sz w:val="20"/>
              </w:rPr>
              <w:t xml:space="preserve">0,50</w:t>
            </w:r>
          </w:p>
        </w:tc>
        <w:tc>
          <w:tcPr>
            <w:tcW w:w="975" w:type="dxa"/>
          </w:tcPr>
          <w:p>
            <w:pPr>
              <w:pStyle w:val="0"/>
              <w:jc w:val="center"/>
            </w:pPr>
            <w:r>
              <w:rPr>
                <w:sz w:val="20"/>
              </w:rPr>
              <w:t xml:space="preserve">0,50</w:t>
            </w:r>
          </w:p>
        </w:tc>
        <w:tc>
          <w:tcPr>
            <w:tcW w:w="1310" w:type="dxa"/>
          </w:tcPr>
          <w:p>
            <w:pPr>
              <w:pStyle w:val="0"/>
              <w:jc w:val="center"/>
            </w:pPr>
            <w:r>
              <w:rPr>
                <w:sz w:val="20"/>
              </w:rPr>
              <w:t xml:space="preserve">1</w:t>
            </w:r>
          </w:p>
        </w:tc>
        <w:tc>
          <w:tcPr>
            <w:tcW w:w="964" w:type="dxa"/>
          </w:tcPr>
          <w:p>
            <w:pPr>
              <w:pStyle w:val="0"/>
              <w:jc w:val="center"/>
            </w:pPr>
            <w:r>
              <w:rPr>
                <w:sz w:val="20"/>
              </w:rPr>
              <w:t xml:space="preserve">0,02</w:t>
            </w:r>
          </w:p>
        </w:tc>
        <w:tc>
          <w:tcPr>
            <w:tcW w:w="964" w:type="dxa"/>
          </w:tcPr>
          <w:p>
            <w:pPr>
              <w:pStyle w:val="0"/>
              <w:jc w:val="center"/>
            </w:pPr>
            <w:r>
              <w:rPr>
                <w:sz w:val="20"/>
              </w:rPr>
              <w:t xml:space="preserve">0,01</w:t>
            </w:r>
          </w:p>
        </w:tc>
        <w:tc>
          <w:tcPr>
            <w:tcW w:w="1369" w:type="dxa"/>
          </w:tcPr>
          <w:p>
            <w:pPr>
              <w:pStyle w:val="0"/>
              <w:jc w:val="center"/>
            </w:pPr>
            <w:r>
              <w:rPr>
                <w:sz w:val="20"/>
              </w:rPr>
              <w:t xml:space="preserve">0,01</w:t>
            </w:r>
          </w:p>
        </w:tc>
      </w:tr>
      <w:tr>
        <w:tc>
          <w:tcPr>
            <w:tcW w:w="2508" w:type="dxa"/>
          </w:tcPr>
          <w:p>
            <w:pPr>
              <w:pStyle w:val="0"/>
            </w:pPr>
            <w:r>
              <w:rPr>
                <w:sz w:val="20"/>
              </w:rPr>
              <w:t xml:space="preserve">Врачи ультразвуковой диагностики</w:t>
            </w:r>
          </w:p>
        </w:tc>
        <w:tc>
          <w:tcPr>
            <w:tcW w:w="1074" w:type="dxa"/>
          </w:tcPr>
          <w:p>
            <w:pPr>
              <w:pStyle w:val="0"/>
              <w:jc w:val="center"/>
            </w:pPr>
            <w:r>
              <w:rPr>
                <w:sz w:val="20"/>
              </w:rPr>
              <w:t xml:space="preserve">175,00</w:t>
            </w:r>
          </w:p>
        </w:tc>
        <w:tc>
          <w:tcPr>
            <w:tcW w:w="974" w:type="dxa"/>
          </w:tcPr>
          <w:p>
            <w:pPr>
              <w:pStyle w:val="0"/>
              <w:jc w:val="center"/>
            </w:pPr>
            <w:r>
              <w:rPr>
                <w:sz w:val="20"/>
              </w:rPr>
              <w:t xml:space="preserve">147,75</w:t>
            </w:r>
          </w:p>
        </w:tc>
        <w:tc>
          <w:tcPr>
            <w:tcW w:w="1310" w:type="dxa"/>
          </w:tcPr>
          <w:p>
            <w:pPr>
              <w:pStyle w:val="0"/>
              <w:jc w:val="center"/>
            </w:pPr>
            <w:r>
              <w:rPr>
                <w:sz w:val="20"/>
              </w:rPr>
              <w:t xml:space="preserve">93</w:t>
            </w:r>
          </w:p>
        </w:tc>
        <w:tc>
          <w:tcPr>
            <w:tcW w:w="1075" w:type="dxa"/>
          </w:tcPr>
          <w:p>
            <w:pPr>
              <w:pStyle w:val="0"/>
              <w:jc w:val="center"/>
            </w:pPr>
            <w:r>
              <w:rPr>
                <w:sz w:val="20"/>
              </w:rPr>
              <w:t xml:space="preserve">101,00</w:t>
            </w:r>
          </w:p>
        </w:tc>
        <w:tc>
          <w:tcPr>
            <w:tcW w:w="975" w:type="dxa"/>
          </w:tcPr>
          <w:p>
            <w:pPr>
              <w:pStyle w:val="0"/>
              <w:jc w:val="center"/>
            </w:pPr>
            <w:r>
              <w:rPr>
                <w:sz w:val="20"/>
              </w:rPr>
              <w:t xml:space="preserve">85,75</w:t>
            </w:r>
          </w:p>
        </w:tc>
        <w:tc>
          <w:tcPr>
            <w:tcW w:w="1310" w:type="dxa"/>
          </w:tcPr>
          <w:p>
            <w:pPr>
              <w:pStyle w:val="0"/>
              <w:jc w:val="center"/>
            </w:pPr>
            <w:r>
              <w:rPr>
                <w:sz w:val="20"/>
              </w:rPr>
              <w:t xml:space="preserve">51</w:t>
            </w:r>
          </w:p>
        </w:tc>
        <w:tc>
          <w:tcPr>
            <w:tcW w:w="1075" w:type="dxa"/>
          </w:tcPr>
          <w:p>
            <w:pPr>
              <w:pStyle w:val="0"/>
              <w:jc w:val="center"/>
            </w:pPr>
            <w:r>
              <w:rPr>
                <w:sz w:val="20"/>
              </w:rPr>
              <w:t xml:space="preserve">74,00</w:t>
            </w:r>
          </w:p>
        </w:tc>
        <w:tc>
          <w:tcPr>
            <w:tcW w:w="975" w:type="dxa"/>
          </w:tcPr>
          <w:p>
            <w:pPr>
              <w:pStyle w:val="0"/>
              <w:jc w:val="center"/>
            </w:pPr>
            <w:r>
              <w:rPr>
                <w:sz w:val="20"/>
              </w:rPr>
              <w:t xml:space="preserve">62,00</w:t>
            </w:r>
          </w:p>
        </w:tc>
        <w:tc>
          <w:tcPr>
            <w:tcW w:w="1310" w:type="dxa"/>
          </w:tcPr>
          <w:p>
            <w:pPr>
              <w:pStyle w:val="0"/>
              <w:jc w:val="center"/>
            </w:pPr>
            <w:r>
              <w:rPr>
                <w:sz w:val="20"/>
              </w:rPr>
              <w:t xml:space="preserve">42</w:t>
            </w:r>
          </w:p>
        </w:tc>
        <w:tc>
          <w:tcPr>
            <w:tcW w:w="964" w:type="dxa"/>
          </w:tcPr>
          <w:p>
            <w:pPr>
              <w:pStyle w:val="0"/>
              <w:jc w:val="center"/>
            </w:pPr>
            <w:r>
              <w:rPr>
                <w:sz w:val="20"/>
              </w:rPr>
              <w:t xml:space="preserve">1,07</w:t>
            </w:r>
          </w:p>
        </w:tc>
        <w:tc>
          <w:tcPr>
            <w:tcW w:w="964" w:type="dxa"/>
          </w:tcPr>
          <w:p>
            <w:pPr>
              <w:pStyle w:val="0"/>
              <w:jc w:val="center"/>
            </w:pPr>
            <w:r>
              <w:rPr>
                <w:sz w:val="20"/>
              </w:rPr>
              <w:t xml:space="preserve">0,59</w:t>
            </w:r>
          </w:p>
        </w:tc>
        <w:tc>
          <w:tcPr>
            <w:tcW w:w="1369" w:type="dxa"/>
          </w:tcPr>
          <w:p>
            <w:pPr>
              <w:pStyle w:val="0"/>
              <w:jc w:val="center"/>
            </w:pPr>
            <w:r>
              <w:rPr>
                <w:sz w:val="20"/>
              </w:rPr>
              <w:t xml:space="preserve">0,48</w:t>
            </w:r>
          </w:p>
        </w:tc>
      </w:tr>
    </w:tbl>
    <w:p>
      <w:pPr>
        <w:pStyle w:val="0"/>
        <w:jc w:val="both"/>
      </w:pPr>
      <w:r>
        <w:rPr>
          <w:sz w:val="20"/>
        </w:rPr>
      </w:r>
    </w:p>
    <w:p>
      <w:pPr>
        <w:pStyle w:val="0"/>
        <w:outlineLvl w:val="3"/>
        <w:jc w:val="right"/>
      </w:pPr>
      <w:r>
        <w:rPr>
          <w:sz w:val="20"/>
        </w:rPr>
        <w:t xml:space="preserve">Таблица 47</w:t>
      </w:r>
    </w:p>
    <w:p>
      <w:pPr>
        <w:pStyle w:val="0"/>
        <w:jc w:val="both"/>
      </w:pPr>
      <w:r>
        <w:rPr>
          <w:sz w:val="20"/>
        </w:rPr>
      </w:r>
    </w:p>
    <w:p>
      <w:pPr>
        <w:pStyle w:val="2"/>
        <w:jc w:val="center"/>
      </w:pPr>
      <w:r>
        <w:rPr>
          <w:sz w:val="20"/>
        </w:rPr>
        <w:t xml:space="preserve">Показатели кадровой обеспеченности</w:t>
      </w:r>
    </w:p>
    <w:p>
      <w:pPr>
        <w:pStyle w:val="2"/>
        <w:jc w:val="center"/>
      </w:pPr>
      <w:r>
        <w:rPr>
          <w:sz w:val="20"/>
        </w:rPr>
        <w:t xml:space="preserve">службы оказания помощи при БСК в 2021 году</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2"/>
        <w:gridCol w:w="1077"/>
        <w:gridCol w:w="993"/>
        <w:gridCol w:w="1310"/>
        <w:gridCol w:w="1134"/>
        <w:gridCol w:w="993"/>
        <w:gridCol w:w="1310"/>
        <w:gridCol w:w="1134"/>
        <w:gridCol w:w="993"/>
        <w:gridCol w:w="1310"/>
        <w:gridCol w:w="850"/>
        <w:gridCol w:w="850"/>
        <w:gridCol w:w="1433"/>
      </w:tblGrid>
      <w:tr>
        <w:tc>
          <w:tcPr>
            <w:tcW w:w="2552" w:type="dxa"/>
            <w:vMerge w:val="restart"/>
          </w:tcPr>
          <w:p>
            <w:pPr>
              <w:pStyle w:val="0"/>
              <w:jc w:val="center"/>
            </w:pPr>
            <w:r>
              <w:rPr>
                <w:sz w:val="20"/>
              </w:rPr>
              <w:t xml:space="preserve">2021 год</w:t>
            </w:r>
          </w:p>
        </w:tc>
        <w:tc>
          <w:tcPr>
            <w:gridSpan w:val="3"/>
            <w:tcW w:w="3380" w:type="dxa"/>
          </w:tcPr>
          <w:p>
            <w:pPr>
              <w:pStyle w:val="0"/>
              <w:jc w:val="center"/>
            </w:pPr>
            <w:r>
              <w:rPr>
                <w:sz w:val="20"/>
              </w:rPr>
              <w:t xml:space="preserve">ВСЕГО</w:t>
            </w:r>
          </w:p>
        </w:tc>
        <w:tc>
          <w:tcPr>
            <w:gridSpan w:val="3"/>
            <w:tcW w:w="3437" w:type="dxa"/>
          </w:tcPr>
          <w:p>
            <w:pPr>
              <w:pStyle w:val="0"/>
              <w:jc w:val="center"/>
            </w:pPr>
            <w:r>
              <w:rPr>
                <w:sz w:val="20"/>
              </w:rPr>
              <w:t xml:space="preserve">Амбулаторно-поликлинические учреждения (АПУ)</w:t>
            </w:r>
          </w:p>
        </w:tc>
        <w:tc>
          <w:tcPr>
            <w:gridSpan w:val="3"/>
            <w:tcW w:w="3437" w:type="dxa"/>
          </w:tcPr>
          <w:p>
            <w:pPr>
              <w:pStyle w:val="0"/>
              <w:jc w:val="center"/>
            </w:pPr>
            <w:r>
              <w:rPr>
                <w:sz w:val="20"/>
              </w:rPr>
              <w:t xml:space="preserve">Стационар</w:t>
            </w:r>
          </w:p>
        </w:tc>
        <w:tc>
          <w:tcPr>
            <w:gridSpan w:val="3"/>
            <w:tcW w:w="3133" w:type="dxa"/>
          </w:tcPr>
          <w:p>
            <w:pPr>
              <w:pStyle w:val="0"/>
              <w:jc w:val="center"/>
            </w:pPr>
            <w:r>
              <w:rPr>
                <w:sz w:val="20"/>
              </w:rPr>
              <w:t xml:space="preserve">Обеспеченность на 10 тыс. населения</w:t>
            </w:r>
          </w:p>
        </w:tc>
      </w:tr>
      <w:tr>
        <w:tc>
          <w:tcPr>
            <w:vMerge w:val="continue"/>
          </w:tcPr>
          <w:p/>
        </w:tc>
        <w:tc>
          <w:tcPr>
            <w:tcW w:w="1077" w:type="dxa"/>
          </w:tcPr>
          <w:p>
            <w:pPr>
              <w:pStyle w:val="0"/>
              <w:jc w:val="center"/>
            </w:pPr>
            <w:r>
              <w:rPr>
                <w:sz w:val="20"/>
              </w:rPr>
              <w:t xml:space="preserve">штатные</w:t>
            </w:r>
          </w:p>
        </w:tc>
        <w:tc>
          <w:tcPr>
            <w:tcW w:w="993" w:type="dxa"/>
          </w:tcPr>
          <w:p>
            <w:pPr>
              <w:pStyle w:val="0"/>
              <w:jc w:val="center"/>
            </w:pPr>
            <w:r>
              <w:rPr>
                <w:sz w:val="20"/>
              </w:rPr>
              <w:t xml:space="preserve">занятые</w:t>
            </w:r>
          </w:p>
        </w:tc>
        <w:tc>
          <w:tcPr>
            <w:tcW w:w="1310" w:type="dxa"/>
          </w:tcPr>
          <w:p>
            <w:pPr>
              <w:pStyle w:val="0"/>
              <w:jc w:val="center"/>
            </w:pPr>
            <w:r>
              <w:rPr>
                <w:sz w:val="20"/>
              </w:rPr>
              <w:t xml:space="preserve">физические лица</w:t>
            </w:r>
          </w:p>
        </w:tc>
        <w:tc>
          <w:tcPr>
            <w:tcW w:w="1134" w:type="dxa"/>
          </w:tcPr>
          <w:p>
            <w:pPr>
              <w:pStyle w:val="0"/>
              <w:jc w:val="center"/>
            </w:pPr>
            <w:r>
              <w:rPr>
                <w:sz w:val="20"/>
              </w:rPr>
              <w:t xml:space="preserve">штатные</w:t>
            </w:r>
          </w:p>
        </w:tc>
        <w:tc>
          <w:tcPr>
            <w:tcW w:w="993" w:type="dxa"/>
          </w:tcPr>
          <w:p>
            <w:pPr>
              <w:pStyle w:val="0"/>
              <w:jc w:val="center"/>
            </w:pPr>
            <w:r>
              <w:rPr>
                <w:sz w:val="20"/>
              </w:rPr>
              <w:t xml:space="preserve">занятые</w:t>
            </w:r>
          </w:p>
        </w:tc>
        <w:tc>
          <w:tcPr>
            <w:tcW w:w="1310" w:type="dxa"/>
          </w:tcPr>
          <w:p>
            <w:pPr>
              <w:pStyle w:val="0"/>
              <w:jc w:val="center"/>
            </w:pPr>
            <w:r>
              <w:rPr>
                <w:sz w:val="20"/>
              </w:rPr>
              <w:t xml:space="preserve">физические лица</w:t>
            </w:r>
          </w:p>
        </w:tc>
        <w:tc>
          <w:tcPr>
            <w:tcW w:w="1134" w:type="dxa"/>
          </w:tcPr>
          <w:p>
            <w:pPr>
              <w:pStyle w:val="0"/>
              <w:jc w:val="center"/>
            </w:pPr>
            <w:r>
              <w:rPr>
                <w:sz w:val="20"/>
              </w:rPr>
              <w:t xml:space="preserve">штатные</w:t>
            </w:r>
          </w:p>
        </w:tc>
        <w:tc>
          <w:tcPr>
            <w:tcW w:w="993" w:type="dxa"/>
          </w:tcPr>
          <w:p>
            <w:pPr>
              <w:pStyle w:val="0"/>
              <w:jc w:val="center"/>
            </w:pPr>
            <w:r>
              <w:rPr>
                <w:sz w:val="20"/>
              </w:rPr>
              <w:t xml:space="preserve">занятые</w:t>
            </w:r>
          </w:p>
        </w:tc>
        <w:tc>
          <w:tcPr>
            <w:tcW w:w="1310" w:type="dxa"/>
          </w:tcPr>
          <w:p>
            <w:pPr>
              <w:pStyle w:val="0"/>
              <w:jc w:val="center"/>
            </w:pPr>
            <w:r>
              <w:rPr>
                <w:sz w:val="20"/>
              </w:rPr>
              <w:t xml:space="preserve">физические лица</w:t>
            </w:r>
          </w:p>
        </w:tc>
        <w:tc>
          <w:tcPr>
            <w:tcW w:w="850" w:type="dxa"/>
          </w:tcPr>
          <w:p>
            <w:pPr>
              <w:pStyle w:val="0"/>
              <w:jc w:val="center"/>
            </w:pPr>
            <w:r>
              <w:rPr>
                <w:sz w:val="20"/>
              </w:rPr>
              <w:t xml:space="preserve">всего</w:t>
            </w:r>
          </w:p>
        </w:tc>
        <w:tc>
          <w:tcPr>
            <w:tcW w:w="850" w:type="dxa"/>
          </w:tcPr>
          <w:p>
            <w:pPr>
              <w:pStyle w:val="0"/>
              <w:jc w:val="center"/>
            </w:pPr>
            <w:r>
              <w:rPr>
                <w:sz w:val="20"/>
              </w:rPr>
              <w:t xml:space="preserve">АПУ</w:t>
            </w:r>
          </w:p>
        </w:tc>
        <w:tc>
          <w:tcPr>
            <w:tcW w:w="1433" w:type="dxa"/>
          </w:tcPr>
          <w:p>
            <w:pPr>
              <w:pStyle w:val="0"/>
              <w:jc w:val="center"/>
            </w:pPr>
            <w:r>
              <w:rPr>
                <w:sz w:val="20"/>
              </w:rPr>
              <w:t xml:space="preserve">стационар</w:t>
            </w:r>
          </w:p>
        </w:tc>
      </w:tr>
      <w:tr>
        <w:tc>
          <w:tcPr>
            <w:tcW w:w="2552" w:type="dxa"/>
            <w:vAlign w:val="center"/>
          </w:tcPr>
          <w:p>
            <w:pPr>
              <w:pStyle w:val="0"/>
            </w:pPr>
            <w:r>
              <w:rPr>
                <w:sz w:val="20"/>
              </w:rPr>
              <w:t xml:space="preserve">Кардиологи</w:t>
            </w:r>
          </w:p>
        </w:tc>
        <w:tc>
          <w:tcPr>
            <w:tcW w:w="1077" w:type="dxa"/>
          </w:tcPr>
          <w:p>
            <w:pPr>
              <w:pStyle w:val="0"/>
              <w:jc w:val="center"/>
            </w:pPr>
            <w:r>
              <w:rPr>
                <w:sz w:val="20"/>
              </w:rPr>
              <w:t xml:space="preserve">113,25</w:t>
            </w:r>
          </w:p>
        </w:tc>
        <w:tc>
          <w:tcPr>
            <w:tcW w:w="993" w:type="dxa"/>
          </w:tcPr>
          <w:p>
            <w:pPr>
              <w:pStyle w:val="0"/>
              <w:jc w:val="center"/>
            </w:pPr>
            <w:r>
              <w:rPr>
                <w:sz w:val="20"/>
              </w:rPr>
              <w:t xml:space="preserve">101,5</w:t>
            </w:r>
          </w:p>
        </w:tc>
        <w:tc>
          <w:tcPr>
            <w:tcW w:w="1310" w:type="dxa"/>
          </w:tcPr>
          <w:p>
            <w:pPr>
              <w:pStyle w:val="0"/>
              <w:jc w:val="center"/>
            </w:pPr>
            <w:r>
              <w:rPr>
                <w:sz w:val="20"/>
              </w:rPr>
              <w:t xml:space="preserve">93</w:t>
            </w:r>
          </w:p>
        </w:tc>
        <w:tc>
          <w:tcPr>
            <w:tcW w:w="1134" w:type="dxa"/>
          </w:tcPr>
          <w:p>
            <w:pPr>
              <w:pStyle w:val="0"/>
              <w:jc w:val="center"/>
            </w:pPr>
            <w:r>
              <w:rPr>
                <w:sz w:val="20"/>
              </w:rPr>
              <w:t xml:space="preserve">45,5</w:t>
            </w:r>
          </w:p>
        </w:tc>
        <w:tc>
          <w:tcPr>
            <w:tcW w:w="993" w:type="dxa"/>
          </w:tcPr>
          <w:p>
            <w:pPr>
              <w:pStyle w:val="0"/>
              <w:jc w:val="center"/>
            </w:pPr>
            <w:r>
              <w:rPr>
                <w:sz w:val="20"/>
              </w:rPr>
              <w:t xml:space="preserve">36,75</w:t>
            </w:r>
          </w:p>
        </w:tc>
        <w:tc>
          <w:tcPr>
            <w:tcW w:w="1310" w:type="dxa"/>
          </w:tcPr>
          <w:p>
            <w:pPr>
              <w:pStyle w:val="0"/>
              <w:jc w:val="center"/>
            </w:pPr>
            <w:r>
              <w:rPr>
                <w:sz w:val="20"/>
              </w:rPr>
              <w:t xml:space="preserve">35</w:t>
            </w:r>
          </w:p>
        </w:tc>
        <w:tc>
          <w:tcPr>
            <w:tcW w:w="1134" w:type="dxa"/>
          </w:tcPr>
          <w:p>
            <w:pPr>
              <w:pStyle w:val="0"/>
              <w:jc w:val="center"/>
            </w:pPr>
            <w:r>
              <w:rPr>
                <w:sz w:val="20"/>
              </w:rPr>
              <w:t xml:space="preserve">67,75</w:t>
            </w:r>
          </w:p>
        </w:tc>
        <w:tc>
          <w:tcPr>
            <w:tcW w:w="993" w:type="dxa"/>
          </w:tcPr>
          <w:p>
            <w:pPr>
              <w:pStyle w:val="0"/>
              <w:jc w:val="center"/>
            </w:pPr>
            <w:r>
              <w:rPr>
                <w:sz w:val="20"/>
              </w:rPr>
              <w:t xml:space="preserve">64,75</w:t>
            </w:r>
          </w:p>
        </w:tc>
        <w:tc>
          <w:tcPr>
            <w:tcW w:w="1310" w:type="dxa"/>
          </w:tcPr>
          <w:p>
            <w:pPr>
              <w:pStyle w:val="0"/>
              <w:jc w:val="center"/>
            </w:pPr>
            <w:r>
              <w:rPr>
                <w:sz w:val="20"/>
              </w:rPr>
              <w:t xml:space="preserve">58</w:t>
            </w:r>
          </w:p>
        </w:tc>
        <w:tc>
          <w:tcPr>
            <w:tcW w:w="850" w:type="dxa"/>
          </w:tcPr>
          <w:p>
            <w:pPr>
              <w:pStyle w:val="0"/>
              <w:jc w:val="center"/>
            </w:pPr>
            <w:r>
              <w:rPr>
                <w:sz w:val="20"/>
              </w:rPr>
              <w:t xml:space="preserve">1,07</w:t>
            </w:r>
          </w:p>
        </w:tc>
        <w:tc>
          <w:tcPr>
            <w:tcW w:w="850" w:type="dxa"/>
          </w:tcPr>
          <w:p>
            <w:pPr>
              <w:pStyle w:val="0"/>
              <w:jc w:val="center"/>
            </w:pPr>
            <w:r>
              <w:rPr>
                <w:sz w:val="20"/>
              </w:rPr>
              <w:t xml:space="preserve">0,40</w:t>
            </w:r>
          </w:p>
        </w:tc>
        <w:tc>
          <w:tcPr>
            <w:tcW w:w="1433" w:type="dxa"/>
          </w:tcPr>
          <w:p>
            <w:pPr>
              <w:pStyle w:val="0"/>
              <w:jc w:val="center"/>
            </w:pPr>
            <w:r>
              <w:rPr>
                <w:sz w:val="20"/>
              </w:rPr>
              <w:t xml:space="preserve">0,67</w:t>
            </w:r>
          </w:p>
        </w:tc>
      </w:tr>
      <w:tr>
        <w:tc>
          <w:tcPr>
            <w:tcW w:w="2552" w:type="dxa"/>
            <w:vAlign w:val="center"/>
          </w:tcPr>
          <w:p>
            <w:pPr>
              <w:pStyle w:val="0"/>
            </w:pPr>
            <w:r>
              <w:rPr>
                <w:sz w:val="20"/>
              </w:rPr>
              <w:t xml:space="preserve">Неврологи</w:t>
            </w:r>
          </w:p>
        </w:tc>
        <w:tc>
          <w:tcPr>
            <w:tcW w:w="1077" w:type="dxa"/>
          </w:tcPr>
          <w:p>
            <w:pPr>
              <w:pStyle w:val="0"/>
              <w:jc w:val="center"/>
            </w:pPr>
            <w:r>
              <w:rPr>
                <w:sz w:val="20"/>
              </w:rPr>
              <w:t xml:space="preserve">209,75</w:t>
            </w:r>
          </w:p>
        </w:tc>
        <w:tc>
          <w:tcPr>
            <w:tcW w:w="993" w:type="dxa"/>
          </w:tcPr>
          <w:p>
            <w:pPr>
              <w:pStyle w:val="0"/>
              <w:jc w:val="center"/>
            </w:pPr>
            <w:r>
              <w:rPr>
                <w:sz w:val="20"/>
              </w:rPr>
              <w:t xml:space="preserve">183,25</w:t>
            </w:r>
          </w:p>
        </w:tc>
        <w:tc>
          <w:tcPr>
            <w:tcW w:w="1310" w:type="dxa"/>
          </w:tcPr>
          <w:p>
            <w:pPr>
              <w:pStyle w:val="0"/>
              <w:jc w:val="center"/>
            </w:pPr>
            <w:r>
              <w:rPr>
                <w:sz w:val="20"/>
              </w:rPr>
              <w:t xml:space="preserve">160</w:t>
            </w:r>
          </w:p>
        </w:tc>
        <w:tc>
          <w:tcPr>
            <w:tcW w:w="1134" w:type="dxa"/>
          </w:tcPr>
          <w:p>
            <w:pPr>
              <w:pStyle w:val="0"/>
              <w:jc w:val="center"/>
            </w:pPr>
            <w:r>
              <w:rPr>
                <w:sz w:val="20"/>
              </w:rPr>
              <w:t xml:space="preserve">96,75</w:t>
            </w:r>
          </w:p>
        </w:tc>
        <w:tc>
          <w:tcPr>
            <w:tcW w:w="993" w:type="dxa"/>
          </w:tcPr>
          <w:p>
            <w:pPr>
              <w:pStyle w:val="0"/>
              <w:jc w:val="center"/>
            </w:pPr>
            <w:r>
              <w:rPr>
                <w:sz w:val="20"/>
              </w:rPr>
              <w:t xml:space="preserve">81,5</w:t>
            </w:r>
          </w:p>
        </w:tc>
        <w:tc>
          <w:tcPr>
            <w:tcW w:w="1310" w:type="dxa"/>
          </w:tcPr>
          <w:p>
            <w:pPr>
              <w:pStyle w:val="0"/>
              <w:jc w:val="center"/>
            </w:pPr>
            <w:r>
              <w:rPr>
                <w:sz w:val="20"/>
              </w:rPr>
              <w:t xml:space="preserve">78</w:t>
            </w:r>
          </w:p>
        </w:tc>
        <w:tc>
          <w:tcPr>
            <w:tcW w:w="1134" w:type="dxa"/>
          </w:tcPr>
          <w:p>
            <w:pPr>
              <w:pStyle w:val="0"/>
              <w:jc w:val="center"/>
            </w:pPr>
            <w:r>
              <w:rPr>
                <w:sz w:val="20"/>
              </w:rPr>
              <w:t xml:space="preserve">105</w:t>
            </w:r>
          </w:p>
        </w:tc>
        <w:tc>
          <w:tcPr>
            <w:tcW w:w="993" w:type="dxa"/>
          </w:tcPr>
          <w:p>
            <w:pPr>
              <w:pStyle w:val="0"/>
              <w:jc w:val="center"/>
            </w:pPr>
            <w:r>
              <w:rPr>
                <w:sz w:val="20"/>
              </w:rPr>
              <w:t xml:space="preserve">96,25</w:t>
            </w:r>
          </w:p>
        </w:tc>
        <w:tc>
          <w:tcPr>
            <w:tcW w:w="1310" w:type="dxa"/>
          </w:tcPr>
          <w:p>
            <w:pPr>
              <w:pStyle w:val="0"/>
              <w:jc w:val="center"/>
            </w:pPr>
            <w:r>
              <w:rPr>
                <w:sz w:val="20"/>
              </w:rPr>
              <w:t xml:space="preserve">79</w:t>
            </w:r>
          </w:p>
        </w:tc>
        <w:tc>
          <w:tcPr>
            <w:tcW w:w="850" w:type="dxa"/>
          </w:tcPr>
          <w:p>
            <w:pPr>
              <w:pStyle w:val="0"/>
              <w:jc w:val="center"/>
            </w:pPr>
            <w:r>
              <w:rPr>
                <w:sz w:val="20"/>
              </w:rPr>
              <w:t xml:space="preserve">1,84</w:t>
            </w:r>
          </w:p>
        </w:tc>
        <w:tc>
          <w:tcPr>
            <w:tcW w:w="850" w:type="dxa"/>
          </w:tcPr>
          <w:p>
            <w:pPr>
              <w:pStyle w:val="0"/>
              <w:jc w:val="center"/>
            </w:pPr>
            <w:r>
              <w:rPr>
                <w:sz w:val="20"/>
              </w:rPr>
              <w:t xml:space="preserve">0,90</w:t>
            </w:r>
          </w:p>
        </w:tc>
        <w:tc>
          <w:tcPr>
            <w:tcW w:w="1433" w:type="dxa"/>
          </w:tcPr>
          <w:p>
            <w:pPr>
              <w:pStyle w:val="0"/>
              <w:jc w:val="center"/>
            </w:pPr>
            <w:r>
              <w:rPr>
                <w:sz w:val="20"/>
              </w:rPr>
              <w:t xml:space="preserve">0,91</w:t>
            </w:r>
          </w:p>
        </w:tc>
      </w:tr>
      <w:tr>
        <w:tc>
          <w:tcPr>
            <w:tcW w:w="2552" w:type="dxa"/>
            <w:vAlign w:val="center"/>
          </w:tcPr>
          <w:p>
            <w:pPr>
              <w:pStyle w:val="0"/>
            </w:pPr>
            <w:r>
              <w:rPr>
                <w:sz w:val="20"/>
              </w:rPr>
              <w:t xml:space="preserve">Нейрохирурги</w:t>
            </w:r>
          </w:p>
        </w:tc>
        <w:tc>
          <w:tcPr>
            <w:tcW w:w="1077" w:type="dxa"/>
          </w:tcPr>
          <w:p>
            <w:pPr>
              <w:pStyle w:val="0"/>
              <w:jc w:val="center"/>
            </w:pPr>
            <w:r>
              <w:rPr>
                <w:sz w:val="20"/>
              </w:rPr>
              <w:t xml:space="preserve">22</w:t>
            </w:r>
          </w:p>
        </w:tc>
        <w:tc>
          <w:tcPr>
            <w:tcW w:w="993" w:type="dxa"/>
          </w:tcPr>
          <w:p>
            <w:pPr>
              <w:pStyle w:val="0"/>
              <w:jc w:val="center"/>
            </w:pPr>
            <w:r>
              <w:rPr>
                <w:sz w:val="20"/>
              </w:rPr>
              <w:t xml:space="preserve">21</w:t>
            </w:r>
          </w:p>
        </w:tc>
        <w:tc>
          <w:tcPr>
            <w:tcW w:w="1310" w:type="dxa"/>
          </w:tcPr>
          <w:p>
            <w:pPr>
              <w:pStyle w:val="0"/>
              <w:jc w:val="center"/>
            </w:pPr>
            <w:r>
              <w:rPr>
                <w:sz w:val="20"/>
              </w:rPr>
              <w:t xml:space="preserve">16</w:t>
            </w:r>
          </w:p>
        </w:tc>
        <w:tc>
          <w:tcPr>
            <w:tcW w:w="1134" w:type="dxa"/>
          </w:tcPr>
          <w:p>
            <w:pPr>
              <w:pStyle w:val="0"/>
              <w:jc w:val="center"/>
            </w:pPr>
            <w:r>
              <w:rPr>
                <w:sz w:val="20"/>
              </w:rPr>
              <w:t xml:space="preserve">2</w:t>
            </w:r>
          </w:p>
        </w:tc>
        <w:tc>
          <w:tcPr>
            <w:tcW w:w="993" w:type="dxa"/>
          </w:tcPr>
          <w:p>
            <w:pPr>
              <w:pStyle w:val="0"/>
              <w:jc w:val="center"/>
            </w:pPr>
            <w:r>
              <w:rPr>
                <w:sz w:val="20"/>
              </w:rPr>
              <w:t xml:space="preserve">1</w:t>
            </w:r>
          </w:p>
        </w:tc>
        <w:tc>
          <w:tcPr>
            <w:tcW w:w="1310" w:type="dxa"/>
          </w:tcPr>
          <w:p>
            <w:pPr>
              <w:pStyle w:val="0"/>
              <w:jc w:val="center"/>
            </w:pPr>
            <w:r>
              <w:rPr>
                <w:sz w:val="20"/>
              </w:rPr>
              <w:t xml:space="preserve">0</w:t>
            </w:r>
          </w:p>
        </w:tc>
        <w:tc>
          <w:tcPr>
            <w:tcW w:w="1134" w:type="dxa"/>
          </w:tcPr>
          <w:p>
            <w:pPr>
              <w:pStyle w:val="0"/>
              <w:jc w:val="center"/>
            </w:pPr>
            <w:r>
              <w:rPr>
                <w:sz w:val="20"/>
              </w:rPr>
              <w:t xml:space="preserve">14,75</w:t>
            </w:r>
          </w:p>
        </w:tc>
        <w:tc>
          <w:tcPr>
            <w:tcW w:w="993" w:type="dxa"/>
          </w:tcPr>
          <w:p>
            <w:pPr>
              <w:pStyle w:val="0"/>
              <w:jc w:val="center"/>
            </w:pPr>
            <w:r>
              <w:rPr>
                <w:sz w:val="20"/>
              </w:rPr>
              <w:t xml:space="preserve">14,75</w:t>
            </w:r>
          </w:p>
        </w:tc>
        <w:tc>
          <w:tcPr>
            <w:tcW w:w="1310" w:type="dxa"/>
          </w:tcPr>
          <w:p>
            <w:pPr>
              <w:pStyle w:val="0"/>
              <w:jc w:val="center"/>
            </w:pPr>
            <w:r>
              <w:rPr>
                <w:sz w:val="20"/>
              </w:rPr>
              <w:t xml:space="preserve">15</w:t>
            </w:r>
          </w:p>
        </w:tc>
        <w:tc>
          <w:tcPr>
            <w:tcW w:w="850" w:type="dxa"/>
          </w:tcPr>
          <w:p>
            <w:pPr>
              <w:pStyle w:val="0"/>
              <w:jc w:val="center"/>
            </w:pPr>
            <w:r>
              <w:rPr>
                <w:sz w:val="20"/>
              </w:rPr>
              <w:t xml:space="preserve">0,18</w:t>
            </w:r>
          </w:p>
        </w:tc>
        <w:tc>
          <w:tcPr>
            <w:tcW w:w="850" w:type="dxa"/>
          </w:tcPr>
          <w:p>
            <w:pPr>
              <w:pStyle w:val="0"/>
              <w:jc w:val="center"/>
            </w:pPr>
            <w:r>
              <w:rPr>
                <w:sz w:val="20"/>
              </w:rPr>
              <w:t xml:space="preserve">0,00</w:t>
            </w:r>
          </w:p>
        </w:tc>
        <w:tc>
          <w:tcPr>
            <w:tcW w:w="1433" w:type="dxa"/>
          </w:tcPr>
          <w:p>
            <w:pPr>
              <w:pStyle w:val="0"/>
              <w:jc w:val="center"/>
            </w:pPr>
            <w:r>
              <w:rPr>
                <w:sz w:val="20"/>
              </w:rPr>
              <w:t xml:space="preserve">0,17</w:t>
            </w:r>
          </w:p>
        </w:tc>
      </w:tr>
      <w:tr>
        <w:tc>
          <w:tcPr>
            <w:tcW w:w="2552" w:type="dxa"/>
            <w:vAlign w:val="center"/>
          </w:tcPr>
          <w:p>
            <w:pPr>
              <w:pStyle w:val="0"/>
            </w:pPr>
            <w:r>
              <w:rPr>
                <w:sz w:val="20"/>
              </w:rPr>
              <w:t xml:space="preserve">Сердечно-сосудистые хирурги</w:t>
            </w:r>
          </w:p>
        </w:tc>
        <w:tc>
          <w:tcPr>
            <w:tcW w:w="1077" w:type="dxa"/>
          </w:tcPr>
          <w:p>
            <w:pPr>
              <w:pStyle w:val="0"/>
              <w:jc w:val="center"/>
            </w:pPr>
            <w:r>
              <w:rPr>
                <w:sz w:val="20"/>
              </w:rPr>
              <w:t xml:space="preserve">15,5</w:t>
            </w:r>
          </w:p>
        </w:tc>
        <w:tc>
          <w:tcPr>
            <w:tcW w:w="993" w:type="dxa"/>
          </w:tcPr>
          <w:p>
            <w:pPr>
              <w:pStyle w:val="0"/>
              <w:jc w:val="center"/>
            </w:pPr>
            <w:r>
              <w:rPr>
                <w:sz w:val="20"/>
              </w:rPr>
              <w:t xml:space="preserve">14,5</w:t>
            </w:r>
          </w:p>
        </w:tc>
        <w:tc>
          <w:tcPr>
            <w:tcW w:w="1310" w:type="dxa"/>
          </w:tcPr>
          <w:p>
            <w:pPr>
              <w:pStyle w:val="0"/>
              <w:jc w:val="center"/>
            </w:pPr>
            <w:r>
              <w:rPr>
                <w:sz w:val="20"/>
              </w:rPr>
              <w:t xml:space="preserve">10</w:t>
            </w:r>
          </w:p>
        </w:tc>
        <w:tc>
          <w:tcPr>
            <w:tcW w:w="1134" w:type="dxa"/>
          </w:tcPr>
          <w:p>
            <w:pPr>
              <w:pStyle w:val="0"/>
              <w:jc w:val="center"/>
            </w:pPr>
            <w:r>
              <w:rPr>
                <w:sz w:val="20"/>
              </w:rPr>
              <w:t xml:space="preserve">1,5</w:t>
            </w:r>
          </w:p>
        </w:tc>
        <w:tc>
          <w:tcPr>
            <w:tcW w:w="993" w:type="dxa"/>
          </w:tcPr>
          <w:p>
            <w:pPr>
              <w:pStyle w:val="0"/>
              <w:jc w:val="center"/>
            </w:pPr>
            <w:r>
              <w:rPr>
                <w:sz w:val="20"/>
              </w:rPr>
              <w:t xml:space="preserve">1</w:t>
            </w:r>
          </w:p>
        </w:tc>
        <w:tc>
          <w:tcPr>
            <w:tcW w:w="1310" w:type="dxa"/>
          </w:tcPr>
          <w:p>
            <w:pPr>
              <w:pStyle w:val="0"/>
              <w:jc w:val="center"/>
            </w:pPr>
            <w:r>
              <w:rPr>
                <w:sz w:val="20"/>
              </w:rPr>
              <w:t xml:space="preserve">0</w:t>
            </w:r>
          </w:p>
        </w:tc>
        <w:tc>
          <w:tcPr>
            <w:tcW w:w="1134" w:type="dxa"/>
          </w:tcPr>
          <w:p>
            <w:pPr>
              <w:pStyle w:val="0"/>
              <w:jc w:val="center"/>
            </w:pPr>
            <w:r>
              <w:rPr>
                <w:sz w:val="20"/>
              </w:rPr>
              <w:t xml:space="preserve">11,5</w:t>
            </w:r>
          </w:p>
        </w:tc>
        <w:tc>
          <w:tcPr>
            <w:tcW w:w="993" w:type="dxa"/>
          </w:tcPr>
          <w:p>
            <w:pPr>
              <w:pStyle w:val="0"/>
              <w:jc w:val="center"/>
            </w:pPr>
            <w:r>
              <w:rPr>
                <w:sz w:val="20"/>
              </w:rPr>
              <w:t xml:space="preserve">11,5</w:t>
            </w:r>
          </w:p>
        </w:tc>
        <w:tc>
          <w:tcPr>
            <w:tcW w:w="1310" w:type="dxa"/>
          </w:tcPr>
          <w:p>
            <w:pPr>
              <w:pStyle w:val="0"/>
              <w:jc w:val="center"/>
            </w:pPr>
            <w:r>
              <w:rPr>
                <w:sz w:val="20"/>
              </w:rPr>
              <w:t xml:space="preserve">9</w:t>
            </w:r>
          </w:p>
        </w:tc>
        <w:tc>
          <w:tcPr>
            <w:tcW w:w="850" w:type="dxa"/>
          </w:tcPr>
          <w:p>
            <w:pPr>
              <w:pStyle w:val="0"/>
              <w:jc w:val="center"/>
            </w:pPr>
            <w:r>
              <w:rPr>
                <w:sz w:val="20"/>
              </w:rPr>
              <w:t xml:space="preserve">0,12</w:t>
            </w:r>
          </w:p>
        </w:tc>
        <w:tc>
          <w:tcPr>
            <w:tcW w:w="850" w:type="dxa"/>
          </w:tcPr>
          <w:p>
            <w:pPr>
              <w:pStyle w:val="0"/>
              <w:jc w:val="center"/>
            </w:pPr>
            <w:r>
              <w:rPr>
                <w:sz w:val="20"/>
              </w:rPr>
              <w:t xml:space="preserve">0,00</w:t>
            </w:r>
          </w:p>
        </w:tc>
        <w:tc>
          <w:tcPr>
            <w:tcW w:w="1433" w:type="dxa"/>
          </w:tcPr>
          <w:p>
            <w:pPr>
              <w:pStyle w:val="0"/>
              <w:jc w:val="center"/>
            </w:pPr>
            <w:r>
              <w:rPr>
                <w:sz w:val="20"/>
              </w:rPr>
              <w:t xml:space="preserve">0,10</w:t>
            </w:r>
          </w:p>
        </w:tc>
      </w:tr>
      <w:tr>
        <w:tc>
          <w:tcPr>
            <w:tcW w:w="2552" w:type="dxa"/>
            <w:vAlign w:val="center"/>
          </w:tcPr>
          <w:p>
            <w:pPr>
              <w:pStyle w:val="0"/>
            </w:pPr>
            <w:r>
              <w:rPr>
                <w:sz w:val="20"/>
              </w:rPr>
              <w:t xml:space="preserve">Анестезиологи-реаниматологи</w:t>
            </w:r>
          </w:p>
        </w:tc>
        <w:tc>
          <w:tcPr>
            <w:tcW w:w="1077" w:type="dxa"/>
          </w:tcPr>
          <w:p>
            <w:pPr>
              <w:pStyle w:val="0"/>
              <w:jc w:val="center"/>
            </w:pPr>
            <w:r>
              <w:rPr>
                <w:sz w:val="20"/>
              </w:rPr>
              <w:t xml:space="preserve">447,25</w:t>
            </w:r>
          </w:p>
        </w:tc>
        <w:tc>
          <w:tcPr>
            <w:tcW w:w="993" w:type="dxa"/>
          </w:tcPr>
          <w:p>
            <w:pPr>
              <w:pStyle w:val="0"/>
              <w:jc w:val="center"/>
            </w:pPr>
            <w:r>
              <w:rPr>
                <w:sz w:val="20"/>
              </w:rPr>
              <w:t xml:space="preserve">342,25</w:t>
            </w:r>
          </w:p>
        </w:tc>
        <w:tc>
          <w:tcPr>
            <w:tcW w:w="1310" w:type="dxa"/>
          </w:tcPr>
          <w:p>
            <w:pPr>
              <w:pStyle w:val="0"/>
              <w:jc w:val="center"/>
            </w:pPr>
            <w:r>
              <w:rPr>
                <w:sz w:val="20"/>
              </w:rPr>
              <w:t xml:space="preserve">193</w:t>
            </w:r>
          </w:p>
        </w:tc>
        <w:tc>
          <w:tcPr>
            <w:tcW w:w="1134" w:type="dxa"/>
          </w:tcPr>
          <w:p>
            <w:pPr>
              <w:pStyle w:val="0"/>
              <w:jc w:val="center"/>
            </w:pPr>
            <w:r>
              <w:rPr>
                <w:sz w:val="20"/>
              </w:rPr>
              <w:t xml:space="preserve">7</w:t>
            </w:r>
          </w:p>
        </w:tc>
        <w:tc>
          <w:tcPr>
            <w:tcW w:w="993" w:type="dxa"/>
          </w:tcPr>
          <w:p>
            <w:pPr>
              <w:pStyle w:val="0"/>
              <w:jc w:val="center"/>
            </w:pPr>
            <w:r>
              <w:rPr>
                <w:sz w:val="20"/>
              </w:rPr>
              <w:t xml:space="preserve">1,5</w:t>
            </w:r>
          </w:p>
        </w:tc>
        <w:tc>
          <w:tcPr>
            <w:tcW w:w="1310" w:type="dxa"/>
          </w:tcPr>
          <w:p>
            <w:pPr>
              <w:pStyle w:val="0"/>
              <w:jc w:val="center"/>
            </w:pPr>
            <w:r>
              <w:rPr>
                <w:sz w:val="20"/>
              </w:rPr>
              <w:t xml:space="preserve">6</w:t>
            </w:r>
          </w:p>
        </w:tc>
        <w:tc>
          <w:tcPr>
            <w:tcW w:w="1134" w:type="dxa"/>
          </w:tcPr>
          <w:p>
            <w:pPr>
              <w:pStyle w:val="0"/>
              <w:jc w:val="center"/>
            </w:pPr>
            <w:r>
              <w:rPr>
                <w:sz w:val="20"/>
              </w:rPr>
              <w:t xml:space="preserve">386</w:t>
            </w:r>
          </w:p>
        </w:tc>
        <w:tc>
          <w:tcPr>
            <w:tcW w:w="993" w:type="dxa"/>
          </w:tcPr>
          <w:p>
            <w:pPr>
              <w:pStyle w:val="0"/>
              <w:jc w:val="center"/>
            </w:pPr>
            <w:r>
              <w:rPr>
                <w:sz w:val="20"/>
              </w:rPr>
              <w:t xml:space="preserve">294,75</w:t>
            </w:r>
          </w:p>
        </w:tc>
        <w:tc>
          <w:tcPr>
            <w:tcW w:w="1310" w:type="dxa"/>
          </w:tcPr>
          <w:p>
            <w:pPr>
              <w:pStyle w:val="0"/>
              <w:jc w:val="center"/>
            </w:pPr>
            <w:r>
              <w:rPr>
                <w:sz w:val="20"/>
              </w:rPr>
              <w:t xml:space="preserve">162</w:t>
            </w:r>
          </w:p>
        </w:tc>
        <w:tc>
          <w:tcPr>
            <w:tcW w:w="850" w:type="dxa"/>
          </w:tcPr>
          <w:p>
            <w:pPr>
              <w:pStyle w:val="0"/>
              <w:jc w:val="center"/>
            </w:pPr>
            <w:r>
              <w:rPr>
                <w:sz w:val="20"/>
              </w:rPr>
              <w:t xml:space="preserve">2,22</w:t>
            </w:r>
          </w:p>
        </w:tc>
        <w:tc>
          <w:tcPr>
            <w:tcW w:w="850" w:type="dxa"/>
          </w:tcPr>
          <w:p>
            <w:pPr>
              <w:pStyle w:val="0"/>
              <w:jc w:val="center"/>
            </w:pPr>
            <w:r>
              <w:rPr>
                <w:sz w:val="20"/>
              </w:rPr>
              <w:t xml:space="preserve">0,07</w:t>
            </w:r>
          </w:p>
        </w:tc>
        <w:tc>
          <w:tcPr>
            <w:tcW w:w="1433" w:type="dxa"/>
          </w:tcPr>
          <w:p>
            <w:pPr>
              <w:pStyle w:val="0"/>
              <w:jc w:val="center"/>
            </w:pPr>
            <w:r>
              <w:rPr>
                <w:sz w:val="20"/>
              </w:rPr>
              <w:t xml:space="preserve">1,86</w:t>
            </w:r>
          </w:p>
        </w:tc>
      </w:tr>
      <w:tr>
        <w:tc>
          <w:tcPr>
            <w:tcW w:w="2552" w:type="dxa"/>
            <w:vAlign w:val="center"/>
          </w:tcPr>
          <w:p>
            <w:pPr>
              <w:pStyle w:val="0"/>
            </w:pPr>
            <w:r>
              <w:rPr>
                <w:sz w:val="20"/>
              </w:rPr>
              <w:t xml:space="preserve">Врачи физической и реабилитационной медицины</w:t>
            </w:r>
          </w:p>
        </w:tc>
        <w:tc>
          <w:tcPr>
            <w:tcW w:w="1077" w:type="dxa"/>
          </w:tcPr>
          <w:p>
            <w:pPr>
              <w:pStyle w:val="0"/>
              <w:jc w:val="center"/>
            </w:pPr>
            <w:r>
              <w:rPr>
                <w:sz w:val="20"/>
              </w:rPr>
              <w:t xml:space="preserve">1</w:t>
            </w:r>
          </w:p>
        </w:tc>
        <w:tc>
          <w:tcPr>
            <w:tcW w:w="993" w:type="dxa"/>
          </w:tcPr>
          <w:p>
            <w:pPr>
              <w:pStyle w:val="0"/>
              <w:jc w:val="center"/>
            </w:pPr>
            <w:r>
              <w:rPr>
                <w:sz w:val="20"/>
              </w:rPr>
              <w:t xml:space="preserve">0,25</w:t>
            </w:r>
          </w:p>
        </w:tc>
        <w:tc>
          <w:tcPr>
            <w:tcW w:w="1310" w:type="dxa"/>
          </w:tcPr>
          <w:p>
            <w:pPr>
              <w:pStyle w:val="0"/>
              <w:jc w:val="center"/>
            </w:pPr>
            <w:r>
              <w:rPr>
                <w:sz w:val="20"/>
              </w:rPr>
              <w:t xml:space="preserve">0</w:t>
            </w:r>
          </w:p>
        </w:tc>
        <w:tc>
          <w:tcPr>
            <w:tcW w:w="1134" w:type="dxa"/>
          </w:tcPr>
          <w:p>
            <w:pPr>
              <w:pStyle w:val="0"/>
              <w:jc w:val="center"/>
            </w:pPr>
            <w:r>
              <w:rPr>
                <w:sz w:val="20"/>
              </w:rPr>
              <w:t xml:space="preserve">0</w:t>
            </w:r>
          </w:p>
        </w:tc>
        <w:tc>
          <w:tcPr>
            <w:tcW w:w="993" w:type="dxa"/>
          </w:tcPr>
          <w:p>
            <w:pPr>
              <w:pStyle w:val="0"/>
              <w:jc w:val="center"/>
            </w:pPr>
            <w:r>
              <w:rPr>
                <w:sz w:val="20"/>
              </w:rPr>
              <w:t xml:space="preserve">0</w:t>
            </w:r>
          </w:p>
        </w:tc>
        <w:tc>
          <w:tcPr>
            <w:tcW w:w="1310" w:type="dxa"/>
          </w:tcPr>
          <w:p>
            <w:pPr>
              <w:pStyle w:val="0"/>
              <w:jc w:val="center"/>
            </w:pPr>
            <w:r>
              <w:rPr>
                <w:sz w:val="20"/>
              </w:rPr>
              <w:t xml:space="preserve">0</w:t>
            </w:r>
          </w:p>
        </w:tc>
        <w:tc>
          <w:tcPr>
            <w:tcW w:w="1134" w:type="dxa"/>
          </w:tcPr>
          <w:p>
            <w:pPr>
              <w:pStyle w:val="0"/>
              <w:jc w:val="center"/>
            </w:pPr>
            <w:r>
              <w:rPr>
                <w:sz w:val="20"/>
              </w:rPr>
              <w:t xml:space="preserve">1</w:t>
            </w:r>
          </w:p>
        </w:tc>
        <w:tc>
          <w:tcPr>
            <w:tcW w:w="993" w:type="dxa"/>
          </w:tcPr>
          <w:p>
            <w:pPr>
              <w:pStyle w:val="0"/>
              <w:jc w:val="center"/>
            </w:pPr>
            <w:r>
              <w:rPr>
                <w:sz w:val="20"/>
              </w:rPr>
              <w:t xml:space="preserve">0,25</w:t>
            </w:r>
          </w:p>
        </w:tc>
        <w:tc>
          <w:tcPr>
            <w:tcW w:w="1310" w:type="dxa"/>
          </w:tcPr>
          <w:p>
            <w:pPr>
              <w:pStyle w:val="0"/>
              <w:jc w:val="center"/>
            </w:pPr>
            <w:r>
              <w:rPr>
                <w:sz w:val="20"/>
              </w:rPr>
              <w:t xml:space="preserve">0</w:t>
            </w:r>
          </w:p>
        </w:tc>
        <w:tc>
          <w:tcPr>
            <w:tcW w:w="850" w:type="dxa"/>
          </w:tcPr>
          <w:p>
            <w:pPr>
              <w:pStyle w:val="0"/>
              <w:jc w:val="center"/>
            </w:pPr>
            <w:r>
              <w:rPr>
                <w:sz w:val="20"/>
              </w:rPr>
              <w:t xml:space="preserve">0,00</w:t>
            </w:r>
          </w:p>
        </w:tc>
        <w:tc>
          <w:tcPr>
            <w:tcW w:w="850" w:type="dxa"/>
          </w:tcPr>
          <w:p>
            <w:pPr>
              <w:pStyle w:val="0"/>
              <w:jc w:val="center"/>
            </w:pPr>
            <w:r>
              <w:rPr>
                <w:sz w:val="20"/>
              </w:rPr>
              <w:t xml:space="preserve">0,00</w:t>
            </w:r>
          </w:p>
        </w:tc>
        <w:tc>
          <w:tcPr>
            <w:tcW w:w="1433" w:type="dxa"/>
          </w:tcPr>
          <w:p>
            <w:pPr>
              <w:pStyle w:val="0"/>
              <w:jc w:val="center"/>
            </w:pPr>
            <w:r>
              <w:rPr>
                <w:sz w:val="20"/>
              </w:rPr>
              <w:t xml:space="preserve">0,00</w:t>
            </w:r>
          </w:p>
        </w:tc>
      </w:tr>
      <w:tr>
        <w:tc>
          <w:tcPr>
            <w:tcW w:w="2552" w:type="dxa"/>
            <w:vAlign w:val="center"/>
          </w:tcPr>
          <w:p>
            <w:pPr>
              <w:pStyle w:val="0"/>
            </w:pPr>
            <w:r>
              <w:rPr>
                <w:sz w:val="20"/>
              </w:rPr>
              <w:t xml:space="preserve">Врачи по лечебной физкультуре</w:t>
            </w:r>
          </w:p>
        </w:tc>
        <w:tc>
          <w:tcPr>
            <w:tcW w:w="1077" w:type="dxa"/>
          </w:tcPr>
          <w:p>
            <w:pPr>
              <w:pStyle w:val="0"/>
              <w:jc w:val="center"/>
            </w:pPr>
            <w:r>
              <w:rPr>
                <w:sz w:val="20"/>
              </w:rPr>
              <w:t xml:space="preserve">15,5</w:t>
            </w:r>
          </w:p>
        </w:tc>
        <w:tc>
          <w:tcPr>
            <w:tcW w:w="993" w:type="dxa"/>
          </w:tcPr>
          <w:p>
            <w:pPr>
              <w:pStyle w:val="0"/>
              <w:jc w:val="center"/>
            </w:pPr>
            <w:r>
              <w:rPr>
                <w:sz w:val="20"/>
              </w:rPr>
              <w:t xml:space="preserve">9</w:t>
            </w:r>
          </w:p>
        </w:tc>
        <w:tc>
          <w:tcPr>
            <w:tcW w:w="1310" w:type="dxa"/>
          </w:tcPr>
          <w:p>
            <w:pPr>
              <w:pStyle w:val="0"/>
              <w:jc w:val="center"/>
            </w:pPr>
            <w:r>
              <w:rPr>
                <w:sz w:val="20"/>
              </w:rPr>
              <w:t xml:space="preserve">5</w:t>
            </w:r>
          </w:p>
        </w:tc>
        <w:tc>
          <w:tcPr>
            <w:tcW w:w="1134" w:type="dxa"/>
          </w:tcPr>
          <w:p>
            <w:pPr>
              <w:pStyle w:val="0"/>
              <w:jc w:val="center"/>
            </w:pPr>
            <w:r>
              <w:rPr>
                <w:sz w:val="20"/>
              </w:rPr>
              <w:t xml:space="preserve">5,25</w:t>
            </w:r>
          </w:p>
        </w:tc>
        <w:tc>
          <w:tcPr>
            <w:tcW w:w="993" w:type="dxa"/>
          </w:tcPr>
          <w:p>
            <w:pPr>
              <w:pStyle w:val="0"/>
              <w:jc w:val="center"/>
            </w:pPr>
            <w:r>
              <w:rPr>
                <w:sz w:val="20"/>
              </w:rPr>
              <w:t xml:space="preserve">3,75</w:t>
            </w:r>
          </w:p>
        </w:tc>
        <w:tc>
          <w:tcPr>
            <w:tcW w:w="1310" w:type="dxa"/>
          </w:tcPr>
          <w:p>
            <w:pPr>
              <w:pStyle w:val="0"/>
              <w:jc w:val="center"/>
            </w:pPr>
            <w:r>
              <w:rPr>
                <w:sz w:val="20"/>
              </w:rPr>
              <w:t xml:space="preserve">2</w:t>
            </w:r>
          </w:p>
        </w:tc>
        <w:tc>
          <w:tcPr>
            <w:tcW w:w="1134" w:type="dxa"/>
          </w:tcPr>
          <w:p>
            <w:pPr>
              <w:pStyle w:val="0"/>
              <w:jc w:val="center"/>
            </w:pPr>
            <w:r>
              <w:rPr>
                <w:sz w:val="20"/>
              </w:rPr>
              <w:t xml:space="preserve">7,25</w:t>
            </w:r>
          </w:p>
        </w:tc>
        <w:tc>
          <w:tcPr>
            <w:tcW w:w="993" w:type="dxa"/>
          </w:tcPr>
          <w:p>
            <w:pPr>
              <w:pStyle w:val="0"/>
              <w:jc w:val="center"/>
            </w:pPr>
            <w:r>
              <w:rPr>
                <w:sz w:val="20"/>
              </w:rPr>
              <w:t xml:space="preserve">3,75</w:t>
            </w:r>
          </w:p>
        </w:tc>
        <w:tc>
          <w:tcPr>
            <w:tcW w:w="1310" w:type="dxa"/>
          </w:tcPr>
          <w:p>
            <w:pPr>
              <w:pStyle w:val="0"/>
              <w:jc w:val="center"/>
            </w:pPr>
            <w:r>
              <w:rPr>
                <w:sz w:val="20"/>
              </w:rPr>
              <w:t xml:space="preserve">2</w:t>
            </w:r>
          </w:p>
        </w:tc>
        <w:tc>
          <w:tcPr>
            <w:tcW w:w="850" w:type="dxa"/>
          </w:tcPr>
          <w:p>
            <w:pPr>
              <w:pStyle w:val="0"/>
              <w:jc w:val="center"/>
            </w:pPr>
            <w:r>
              <w:rPr>
                <w:sz w:val="20"/>
              </w:rPr>
              <w:t xml:space="preserve">0,06</w:t>
            </w:r>
          </w:p>
        </w:tc>
        <w:tc>
          <w:tcPr>
            <w:tcW w:w="850" w:type="dxa"/>
          </w:tcPr>
          <w:p>
            <w:pPr>
              <w:pStyle w:val="0"/>
              <w:jc w:val="center"/>
            </w:pPr>
            <w:r>
              <w:rPr>
                <w:sz w:val="20"/>
              </w:rPr>
              <w:t xml:space="preserve">0,02</w:t>
            </w:r>
          </w:p>
        </w:tc>
        <w:tc>
          <w:tcPr>
            <w:tcW w:w="1433" w:type="dxa"/>
          </w:tcPr>
          <w:p>
            <w:pPr>
              <w:pStyle w:val="0"/>
              <w:jc w:val="center"/>
            </w:pPr>
            <w:r>
              <w:rPr>
                <w:sz w:val="20"/>
              </w:rPr>
              <w:t xml:space="preserve">0,02</w:t>
            </w:r>
          </w:p>
        </w:tc>
      </w:tr>
      <w:tr>
        <w:tc>
          <w:tcPr>
            <w:tcW w:w="2552" w:type="dxa"/>
            <w:vAlign w:val="center"/>
          </w:tcPr>
          <w:p>
            <w:pPr>
              <w:pStyle w:val="0"/>
            </w:pPr>
            <w:r>
              <w:rPr>
                <w:sz w:val="20"/>
              </w:rPr>
              <w:t xml:space="preserve">Физиотерапевты</w:t>
            </w:r>
          </w:p>
        </w:tc>
        <w:tc>
          <w:tcPr>
            <w:tcW w:w="1077" w:type="dxa"/>
          </w:tcPr>
          <w:p>
            <w:pPr>
              <w:pStyle w:val="0"/>
              <w:jc w:val="center"/>
            </w:pPr>
            <w:r>
              <w:rPr>
                <w:sz w:val="20"/>
              </w:rPr>
              <w:t xml:space="preserve">47,5</w:t>
            </w:r>
          </w:p>
        </w:tc>
        <w:tc>
          <w:tcPr>
            <w:tcW w:w="993" w:type="dxa"/>
          </w:tcPr>
          <w:p>
            <w:pPr>
              <w:pStyle w:val="0"/>
              <w:jc w:val="center"/>
            </w:pPr>
            <w:r>
              <w:rPr>
                <w:sz w:val="20"/>
              </w:rPr>
              <w:t xml:space="preserve">34</w:t>
            </w:r>
          </w:p>
        </w:tc>
        <w:tc>
          <w:tcPr>
            <w:tcW w:w="1310" w:type="dxa"/>
          </w:tcPr>
          <w:p>
            <w:pPr>
              <w:pStyle w:val="0"/>
              <w:jc w:val="center"/>
            </w:pPr>
            <w:r>
              <w:rPr>
                <w:sz w:val="20"/>
              </w:rPr>
              <w:t xml:space="preserve">332</w:t>
            </w:r>
          </w:p>
        </w:tc>
        <w:tc>
          <w:tcPr>
            <w:tcW w:w="1134" w:type="dxa"/>
          </w:tcPr>
          <w:p>
            <w:pPr>
              <w:pStyle w:val="0"/>
              <w:jc w:val="center"/>
            </w:pPr>
            <w:r>
              <w:rPr>
                <w:sz w:val="20"/>
              </w:rPr>
              <w:t xml:space="preserve">25,25</w:t>
            </w:r>
          </w:p>
        </w:tc>
        <w:tc>
          <w:tcPr>
            <w:tcW w:w="993" w:type="dxa"/>
          </w:tcPr>
          <w:p>
            <w:pPr>
              <w:pStyle w:val="0"/>
              <w:jc w:val="center"/>
            </w:pPr>
            <w:r>
              <w:rPr>
                <w:sz w:val="20"/>
              </w:rPr>
              <w:t xml:space="preserve">16,75</w:t>
            </w:r>
          </w:p>
        </w:tc>
        <w:tc>
          <w:tcPr>
            <w:tcW w:w="1310" w:type="dxa"/>
          </w:tcPr>
          <w:p>
            <w:pPr>
              <w:pStyle w:val="0"/>
              <w:jc w:val="center"/>
            </w:pPr>
            <w:r>
              <w:rPr>
                <w:sz w:val="20"/>
              </w:rPr>
              <w:t xml:space="preserve">17</w:t>
            </w:r>
          </w:p>
        </w:tc>
        <w:tc>
          <w:tcPr>
            <w:tcW w:w="1134" w:type="dxa"/>
          </w:tcPr>
          <w:p>
            <w:pPr>
              <w:pStyle w:val="0"/>
              <w:jc w:val="center"/>
            </w:pPr>
            <w:r>
              <w:rPr>
                <w:sz w:val="20"/>
              </w:rPr>
              <w:t xml:space="preserve">20,75</w:t>
            </w:r>
          </w:p>
        </w:tc>
        <w:tc>
          <w:tcPr>
            <w:tcW w:w="993" w:type="dxa"/>
          </w:tcPr>
          <w:p>
            <w:pPr>
              <w:pStyle w:val="0"/>
              <w:jc w:val="center"/>
            </w:pPr>
            <w:r>
              <w:rPr>
                <w:sz w:val="20"/>
              </w:rPr>
              <w:t xml:space="preserve">16,25</w:t>
            </w:r>
          </w:p>
        </w:tc>
        <w:tc>
          <w:tcPr>
            <w:tcW w:w="1310" w:type="dxa"/>
          </w:tcPr>
          <w:p>
            <w:pPr>
              <w:pStyle w:val="0"/>
              <w:jc w:val="center"/>
            </w:pPr>
            <w:r>
              <w:rPr>
                <w:sz w:val="20"/>
              </w:rPr>
              <w:t xml:space="preserve">14</w:t>
            </w:r>
          </w:p>
        </w:tc>
        <w:tc>
          <w:tcPr>
            <w:tcW w:w="850" w:type="dxa"/>
          </w:tcPr>
          <w:p>
            <w:pPr>
              <w:pStyle w:val="0"/>
              <w:jc w:val="center"/>
            </w:pPr>
            <w:r>
              <w:rPr>
                <w:sz w:val="20"/>
              </w:rPr>
              <w:t xml:space="preserve">3,82</w:t>
            </w:r>
          </w:p>
        </w:tc>
        <w:tc>
          <w:tcPr>
            <w:tcW w:w="850" w:type="dxa"/>
          </w:tcPr>
          <w:p>
            <w:pPr>
              <w:pStyle w:val="0"/>
              <w:jc w:val="center"/>
            </w:pPr>
            <w:r>
              <w:rPr>
                <w:sz w:val="20"/>
              </w:rPr>
              <w:t xml:space="preserve">0,20</w:t>
            </w:r>
          </w:p>
        </w:tc>
        <w:tc>
          <w:tcPr>
            <w:tcW w:w="1433" w:type="dxa"/>
          </w:tcPr>
          <w:p>
            <w:pPr>
              <w:pStyle w:val="0"/>
              <w:jc w:val="center"/>
            </w:pPr>
            <w:r>
              <w:rPr>
                <w:sz w:val="20"/>
              </w:rPr>
              <w:t xml:space="preserve">0,16</w:t>
            </w:r>
          </w:p>
        </w:tc>
      </w:tr>
      <w:tr>
        <w:tc>
          <w:tcPr>
            <w:tcW w:w="2552" w:type="dxa"/>
            <w:vAlign w:val="center"/>
          </w:tcPr>
          <w:p>
            <w:pPr>
              <w:pStyle w:val="0"/>
            </w:pPr>
            <w:r>
              <w:rPr>
                <w:sz w:val="20"/>
              </w:rPr>
              <w:t xml:space="preserve">Логопеды</w:t>
            </w:r>
          </w:p>
        </w:tc>
        <w:tc>
          <w:tcPr>
            <w:tcW w:w="1077" w:type="dxa"/>
          </w:tcPr>
          <w:p>
            <w:pPr>
              <w:pStyle w:val="0"/>
              <w:jc w:val="center"/>
            </w:pPr>
            <w:r>
              <w:rPr>
                <w:sz w:val="20"/>
              </w:rPr>
              <w:t xml:space="preserve">25</w:t>
            </w:r>
          </w:p>
        </w:tc>
        <w:tc>
          <w:tcPr>
            <w:tcW w:w="993" w:type="dxa"/>
          </w:tcPr>
          <w:p>
            <w:pPr>
              <w:pStyle w:val="0"/>
              <w:jc w:val="center"/>
            </w:pPr>
            <w:r>
              <w:rPr>
                <w:sz w:val="20"/>
              </w:rPr>
              <w:t xml:space="preserve">21,5</w:t>
            </w:r>
          </w:p>
        </w:tc>
        <w:tc>
          <w:tcPr>
            <w:tcW w:w="1310" w:type="dxa"/>
          </w:tcPr>
          <w:p>
            <w:pPr>
              <w:pStyle w:val="0"/>
              <w:jc w:val="center"/>
            </w:pPr>
            <w:r>
              <w:rPr>
                <w:sz w:val="20"/>
              </w:rPr>
              <w:t xml:space="preserve">16</w:t>
            </w:r>
          </w:p>
        </w:tc>
        <w:tc>
          <w:tcPr>
            <w:tcW w:w="1134" w:type="dxa"/>
          </w:tcPr>
          <w:p>
            <w:pPr>
              <w:pStyle w:val="0"/>
              <w:jc w:val="center"/>
            </w:pPr>
            <w:r>
              <w:rPr>
                <w:sz w:val="20"/>
              </w:rPr>
              <w:t xml:space="preserve">6,5</w:t>
            </w:r>
          </w:p>
        </w:tc>
        <w:tc>
          <w:tcPr>
            <w:tcW w:w="993" w:type="dxa"/>
          </w:tcPr>
          <w:p>
            <w:pPr>
              <w:pStyle w:val="0"/>
              <w:jc w:val="center"/>
            </w:pPr>
            <w:r>
              <w:rPr>
                <w:sz w:val="20"/>
              </w:rPr>
              <w:t xml:space="preserve">6,5</w:t>
            </w:r>
          </w:p>
        </w:tc>
        <w:tc>
          <w:tcPr>
            <w:tcW w:w="1310" w:type="dxa"/>
          </w:tcPr>
          <w:p>
            <w:pPr>
              <w:pStyle w:val="0"/>
              <w:jc w:val="center"/>
            </w:pPr>
            <w:r>
              <w:rPr>
                <w:sz w:val="20"/>
              </w:rPr>
              <w:t xml:space="preserve">6</w:t>
            </w:r>
          </w:p>
        </w:tc>
        <w:tc>
          <w:tcPr>
            <w:tcW w:w="1134" w:type="dxa"/>
          </w:tcPr>
          <w:p>
            <w:pPr>
              <w:pStyle w:val="0"/>
              <w:jc w:val="center"/>
            </w:pPr>
            <w:r>
              <w:rPr>
                <w:sz w:val="20"/>
              </w:rPr>
              <w:t xml:space="preserve">4,5</w:t>
            </w:r>
          </w:p>
        </w:tc>
        <w:tc>
          <w:tcPr>
            <w:tcW w:w="993" w:type="dxa"/>
          </w:tcPr>
          <w:p>
            <w:pPr>
              <w:pStyle w:val="0"/>
              <w:jc w:val="center"/>
            </w:pPr>
            <w:r>
              <w:rPr>
                <w:sz w:val="20"/>
              </w:rPr>
              <w:t xml:space="preserve">4,5</w:t>
            </w:r>
          </w:p>
        </w:tc>
        <w:tc>
          <w:tcPr>
            <w:tcW w:w="1310" w:type="dxa"/>
          </w:tcPr>
          <w:p>
            <w:pPr>
              <w:pStyle w:val="0"/>
              <w:jc w:val="center"/>
            </w:pPr>
            <w:r>
              <w:rPr>
                <w:sz w:val="20"/>
              </w:rPr>
              <w:t xml:space="preserve">3</w:t>
            </w:r>
          </w:p>
        </w:tc>
        <w:tc>
          <w:tcPr>
            <w:tcW w:w="850" w:type="dxa"/>
          </w:tcPr>
          <w:p>
            <w:pPr>
              <w:pStyle w:val="0"/>
              <w:jc w:val="center"/>
            </w:pPr>
            <w:r>
              <w:rPr>
                <w:sz w:val="20"/>
              </w:rPr>
              <w:t xml:space="preserve">0,18</w:t>
            </w:r>
          </w:p>
        </w:tc>
        <w:tc>
          <w:tcPr>
            <w:tcW w:w="850" w:type="dxa"/>
          </w:tcPr>
          <w:p>
            <w:pPr>
              <w:pStyle w:val="0"/>
              <w:jc w:val="center"/>
            </w:pPr>
            <w:r>
              <w:rPr>
                <w:sz w:val="20"/>
              </w:rPr>
              <w:t xml:space="preserve">0,07</w:t>
            </w:r>
          </w:p>
        </w:tc>
        <w:tc>
          <w:tcPr>
            <w:tcW w:w="1433" w:type="dxa"/>
          </w:tcPr>
          <w:p>
            <w:pPr>
              <w:pStyle w:val="0"/>
              <w:jc w:val="center"/>
            </w:pPr>
            <w:r>
              <w:rPr>
                <w:sz w:val="20"/>
              </w:rPr>
              <w:t xml:space="preserve">0,03</w:t>
            </w:r>
          </w:p>
        </w:tc>
      </w:tr>
      <w:tr>
        <w:tc>
          <w:tcPr>
            <w:tcW w:w="2552" w:type="dxa"/>
            <w:vAlign w:val="center"/>
          </w:tcPr>
          <w:p>
            <w:pPr>
              <w:pStyle w:val="0"/>
            </w:pPr>
            <w:r>
              <w:rPr>
                <w:sz w:val="20"/>
              </w:rPr>
              <w:t xml:space="preserve">Медицинские психологи</w:t>
            </w:r>
          </w:p>
        </w:tc>
        <w:tc>
          <w:tcPr>
            <w:tcW w:w="1077" w:type="dxa"/>
          </w:tcPr>
          <w:p>
            <w:pPr>
              <w:pStyle w:val="0"/>
              <w:jc w:val="center"/>
            </w:pPr>
            <w:r>
              <w:rPr>
                <w:sz w:val="20"/>
              </w:rPr>
              <w:t xml:space="preserve">49,25</w:t>
            </w:r>
          </w:p>
        </w:tc>
        <w:tc>
          <w:tcPr>
            <w:tcW w:w="993" w:type="dxa"/>
          </w:tcPr>
          <w:p>
            <w:pPr>
              <w:pStyle w:val="0"/>
              <w:jc w:val="center"/>
            </w:pPr>
            <w:r>
              <w:rPr>
                <w:sz w:val="20"/>
              </w:rPr>
              <w:t xml:space="preserve">28,75</w:t>
            </w:r>
          </w:p>
        </w:tc>
        <w:tc>
          <w:tcPr>
            <w:tcW w:w="1310" w:type="dxa"/>
          </w:tcPr>
          <w:p>
            <w:pPr>
              <w:pStyle w:val="0"/>
              <w:jc w:val="center"/>
            </w:pPr>
            <w:r>
              <w:rPr>
                <w:sz w:val="20"/>
              </w:rPr>
              <w:t xml:space="preserve">20</w:t>
            </w:r>
          </w:p>
        </w:tc>
        <w:tc>
          <w:tcPr>
            <w:tcW w:w="1134" w:type="dxa"/>
          </w:tcPr>
          <w:p>
            <w:pPr>
              <w:pStyle w:val="0"/>
              <w:jc w:val="center"/>
            </w:pPr>
            <w:r>
              <w:rPr>
                <w:sz w:val="20"/>
              </w:rPr>
              <w:t xml:space="preserve">17,25</w:t>
            </w:r>
          </w:p>
        </w:tc>
        <w:tc>
          <w:tcPr>
            <w:tcW w:w="993" w:type="dxa"/>
          </w:tcPr>
          <w:p>
            <w:pPr>
              <w:pStyle w:val="0"/>
              <w:jc w:val="center"/>
            </w:pPr>
            <w:r>
              <w:rPr>
                <w:sz w:val="20"/>
              </w:rPr>
              <w:t xml:space="preserve">10,75</w:t>
            </w:r>
          </w:p>
        </w:tc>
        <w:tc>
          <w:tcPr>
            <w:tcW w:w="1310" w:type="dxa"/>
          </w:tcPr>
          <w:p>
            <w:pPr>
              <w:pStyle w:val="0"/>
              <w:jc w:val="center"/>
            </w:pPr>
            <w:r>
              <w:rPr>
                <w:sz w:val="20"/>
              </w:rPr>
              <w:t xml:space="preserve">8</w:t>
            </w:r>
          </w:p>
        </w:tc>
        <w:tc>
          <w:tcPr>
            <w:tcW w:w="1134" w:type="dxa"/>
          </w:tcPr>
          <w:p>
            <w:pPr>
              <w:pStyle w:val="0"/>
              <w:jc w:val="center"/>
            </w:pPr>
            <w:r>
              <w:rPr>
                <w:sz w:val="20"/>
              </w:rPr>
              <w:t xml:space="preserve">24</w:t>
            </w:r>
          </w:p>
        </w:tc>
        <w:tc>
          <w:tcPr>
            <w:tcW w:w="993" w:type="dxa"/>
          </w:tcPr>
          <w:p>
            <w:pPr>
              <w:pStyle w:val="0"/>
              <w:jc w:val="center"/>
            </w:pPr>
            <w:r>
              <w:rPr>
                <w:sz w:val="20"/>
              </w:rPr>
              <w:t xml:space="preserve">14,5</w:t>
            </w:r>
          </w:p>
        </w:tc>
        <w:tc>
          <w:tcPr>
            <w:tcW w:w="1310" w:type="dxa"/>
          </w:tcPr>
          <w:p>
            <w:pPr>
              <w:pStyle w:val="0"/>
              <w:jc w:val="center"/>
            </w:pPr>
            <w:r>
              <w:rPr>
                <w:sz w:val="20"/>
              </w:rPr>
              <w:t xml:space="preserve">10</w:t>
            </w:r>
          </w:p>
        </w:tc>
        <w:tc>
          <w:tcPr>
            <w:tcW w:w="850" w:type="dxa"/>
          </w:tcPr>
          <w:p>
            <w:pPr>
              <w:pStyle w:val="0"/>
              <w:jc w:val="center"/>
            </w:pPr>
            <w:r>
              <w:rPr>
                <w:sz w:val="20"/>
              </w:rPr>
              <w:t xml:space="preserve">0,23</w:t>
            </w:r>
          </w:p>
        </w:tc>
        <w:tc>
          <w:tcPr>
            <w:tcW w:w="850" w:type="dxa"/>
          </w:tcPr>
          <w:p>
            <w:pPr>
              <w:pStyle w:val="0"/>
              <w:jc w:val="center"/>
            </w:pPr>
            <w:r>
              <w:rPr>
                <w:sz w:val="20"/>
              </w:rPr>
              <w:t xml:space="preserve">0,09</w:t>
            </w:r>
          </w:p>
        </w:tc>
        <w:tc>
          <w:tcPr>
            <w:tcW w:w="1433" w:type="dxa"/>
          </w:tcPr>
          <w:p>
            <w:pPr>
              <w:pStyle w:val="0"/>
              <w:jc w:val="center"/>
            </w:pPr>
            <w:r>
              <w:rPr>
                <w:sz w:val="20"/>
              </w:rPr>
              <w:t xml:space="preserve">0,12</w:t>
            </w:r>
          </w:p>
        </w:tc>
      </w:tr>
      <w:tr>
        <w:tc>
          <w:tcPr>
            <w:tcW w:w="2552" w:type="dxa"/>
            <w:vAlign w:val="center"/>
          </w:tcPr>
          <w:p>
            <w:pPr>
              <w:pStyle w:val="0"/>
            </w:pPr>
            <w:r>
              <w:rPr>
                <w:sz w:val="20"/>
              </w:rPr>
              <w:t xml:space="preserve">Инструкторы - методисты по лечебной физкультуре</w:t>
            </w:r>
          </w:p>
        </w:tc>
        <w:tc>
          <w:tcPr>
            <w:tcW w:w="1077" w:type="dxa"/>
          </w:tcPr>
          <w:p>
            <w:pPr>
              <w:pStyle w:val="0"/>
              <w:jc w:val="center"/>
            </w:pPr>
            <w:r>
              <w:rPr>
                <w:sz w:val="20"/>
              </w:rPr>
              <w:t xml:space="preserve">1,75</w:t>
            </w:r>
          </w:p>
        </w:tc>
        <w:tc>
          <w:tcPr>
            <w:tcW w:w="993" w:type="dxa"/>
          </w:tcPr>
          <w:p>
            <w:pPr>
              <w:pStyle w:val="0"/>
              <w:jc w:val="center"/>
            </w:pPr>
            <w:r>
              <w:rPr>
                <w:sz w:val="20"/>
              </w:rPr>
              <w:t xml:space="preserve">1,75</w:t>
            </w:r>
          </w:p>
        </w:tc>
        <w:tc>
          <w:tcPr>
            <w:tcW w:w="1310" w:type="dxa"/>
          </w:tcPr>
          <w:p>
            <w:pPr>
              <w:pStyle w:val="0"/>
              <w:jc w:val="center"/>
            </w:pPr>
            <w:r>
              <w:rPr>
                <w:sz w:val="20"/>
              </w:rPr>
              <w:t xml:space="preserve">2</w:t>
            </w:r>
          </w:p>
        </w:tc>
        <w:tc>
          <w:tcPr>
            <w:tcW w:w="1134" w:type="dxa"/>
          </w:tcPr>
          <w:p>
            <w:pPr>
              <w:pStyle w:val="0"/>
              <w:jc w:val="center"/>
            </w:pPr>
            <w:r>
              <w:rPr>
                <w:sz w:val="20"/>
              </w:rPr>
              <w:t xml:space="preserve">1,25</w:t>
            </w:r>
          </w:p>
        </w:tc>
        <w:tc>
          <w:tcPr>
            <w:tcW w:w="993" w:type="dxa"/>
          </w:tcPr>
          <w:p>
            <w:pPr>
              <w:pStyle w:val="0"/>
              <w:jc w:val="center"/>
            </w:pPr>
            <w:r>
              <w:rPr>
                <w:sz w:val="20"/>
              </w:rPr>
              <w:t xml:space="preserve">1,25</w:t>
            </w:r>
          </w:p>
        </w:tc>
        <w:tc>
          <w:tcPr>
            <w:tcW w:w="1310" w:type="dxa"/>
          </w:tcPr>
          <w:p>
            <w:pPr>
              <w:pStyle w:val="0"/>
              <w:jc w:val="center"/>
            </w:pPr>
            <w:r>
              <w:rPr>
                <w:sz w:val="20"/>
              </w:rPr>
              <w:t xml:space="preserve">1</w:t>
            </w:r>
          </w:p>
        </w:tc>
        <w:tc>
          <w:tcPr>
            <w:tcW w:w="1134" w:type="dxa"/>
          </w:tcPr>
          <w:p>
            <w:pPr>
              <w:pStyle w:val="0"/>
              <w:jc w:val="center"/>
            </w:pPr>
            <w:r>
              <w:rPr>
                <w:sz w:val="20"/>
              </w:rPr>
              <w:t xml:space="preserve">0,5</w:t>
            </w:r>
          </w:p>
        </w:tc>
        <w:tc>
          <w:tcPr>
            <w:tcW w:w="993" w:type="dxa"/>
          </w:tcPr>
          <w:p>
            <w:pPr>
              <w:pStyle w:val="0"/>
              <w:jc w:val="center"/>
            </w:pPr>
            <w:r>
              <w:rPr>
                <w:sz w:val="20"/>
              </w:rPr>
              <w:t xml:space="preserve">0,5</w:t>
            </w:r>
          </w:p>
        </w:tc>
        <w:tc>
          <w:tcPr>
            <w:tcW w:w="1310" w:type="dxa"/>
          </w:tcPr>
          <w:p>
            <w:pPr>
              <w:pStyle w:val="0"/>
              <w:jc w:val="center"/>
            </w:pPr>
            <w:r>
              <w:rPr>
                <w:sz w:val="20"/>
              </w:rPr>
              <w:t xml:space="preserve">1</w:t>
            </w:r>
          </w:p>
        </w:tc>
        <w:tc>
          <w:tcPr>
            <w:tcW w:w="850" w:type="dxa"/>
          </w:tcPr>
          <w:p>
            <w:pPr>
              <w:pStyle w:val="0"/>
              <w:jc w:val="center"/>
            </w:pPr>
            <w:r>
              <w:rPr>
                <w:sz w:val="20"/>
              </w:rPr>
              <w:t xml:space="preserve">0,02</w:t>
            </w:r>
          </w:p>
        </w:tc>
        <w:tc>
          <w:tcPr>
            <w:tcW w:w="850" w:type="dxa"/>
          </w:tcPr>
          <w:p>
            <w:pPr>
              <w:pStyle w:val="0"/>
              <w:jc w:val="center"/>
            </w:pPr>
            <w:r>
              <w:rPr>
                <w:sz w:val="20"/>
              </w:rPr>
              <w:t xml:space="preserve">0,01</w:t>
            </w:r>
          </w:p>
        </w:tc>
        <w:tc>
          <w:tcPr>
            <w:tcW w:w="1433" w:type="dxa"/>
          </w:tcPr>
          <w:p>
            <w:pPr>
              <w:pStyle w:val="0"/>
              <w:jc w:val="center"/>
            </w:pPr>
            <w:r>
              <w:rPr>
                <w:sz w:val="20"/>
              </w:rPr>
              <w:t xml:space="preserve">0,01</w:t>
            </w:r>
          </w:p>
        </w:tc>
      </w:tr>
      <w:tr>
        <w:tc>
          <w:tcPr>
            <w:tcW w:w="2552" w:type="dxa"/>
            <w:vAlign w:val="center"/>
          </w:tcPr>
          <w:p>
            <w:pPr>
              <w:pStyle w:val="0"/>
            </w:pPr>
            <w:r>
              <w:rPr>
                <w:sz w:val="20"/>
              </w:rPr>
              <w:t xml:space="preserve">Врачи ультразвуковой диагностики</w:t>
            </w:r>
          </w:p>
        </w:tc>
        <w:tc>
          <w:tcPr>
            <w:tcW w:w="1077" w:type="dxa"/>
          </w:tcPr>
          <w:p>
            <w:pPr>
              <w:pStyle w:val="0"/>
              <w:jc w:val="center"/>
            </w:pPr>
            <w:r>
              <w:rPr>
                <w:sz w:val="20"/>
              </w:rPr>
              <w:t xml:space="preserve">178,25</w:t>
            </w:r>
          </w:p>
        </w:tc>
        <w:tc>
          <w:tcPr>
            <w:tcW w:w="993" w:type="dxa"/>
          </w:tcPr>
          <w:p>
            <w:pPr>
              <w:pStyle w:val="0"/>
              <w:jc w:val="center"/>
            </w:pPr>
            <w:r>
              <w:rPr>
                <w:sz w:val="20"/>
              </w:rPr>
              <w:t xml:space="preserve">134,25</w:t>
            </w:r>
          </w:p>
        </w:tc>
        <w:tc>
          <w:tcPr>
            <w:tcW w:w="1310" w:type="dxa"/>
          </w:tcPr>
          <w:p>
            <w:pPr>
              <w:pStyle w:val="0"/>
              <w:jc w:val="center"/>
            </w:pPr>
            <w:r>
              <w:rPr>
                <w:sz w:val="20"/>
              </w:rPr>
              <w:t xml:space="preserve">91</w:t>
            </w:r>
          </w:p>
        </w:tc>
        <w:tc>
          <w:tcPr>
            <w:tcW w:w="1134" w:type="dxa"/>
          </w:tcPr>
          <w:p>
            <w:pPr>
              <w:pStyle w:val="0"/>
              <w:jc w:val="center"/>
            </w:pPr>
            <w:r>
              <w:rPr>
                <w:sz w:val="20"/>
              </w:rPr>
              <w:t xml:space="preserve">104,75</w:t>
            </w:r>
          </w:p>
        </w:tc>
        <w:tc>
          <w:tcPr>
            <w:tcW w:w="993" w:type="dxa"/>
          </w:tcPr>
          <w:p>
            <w:pPr>
              <w:pStyle w:val="0"/>
              <w:jc w:val="center"/>
            </w:pPr>
            <w:r>
              <w:rPr>
                <w:sz w:val="20"/>
              </w:rPr>
              <w:t xml:space="preserve">78,5</w:t>
            </w:r>
          </w:p>
        </w:tc>
        <w:tc>
          <w:tcPr>
            <w:tcW w:w="1310" w:type="dxa"/>
          </w:tcPr>
          <w:p>
            <w:pPr>
              <w:pStyle w:val="0"/>
              <w:jc w:val="center"/>
            </w:pPr>
            <w:r>
              <w:rPr>
                <w:sz w:val="20"/>
              </w:rPr>
              <w:t xml:space="preserve">51</w:t>
            </w:r>
          </w:p>
        </w:tc>
        <w:tc>
          <w:tcPr>
            <w:tcW w:w="1134" w:type="dxa"/>
          </w:tcPr>
          <w:p>
            <w:pPr>
              <w:pStyle w:val="0"/>
              <w:jc w:val="center"/>
            </w:pPr>
            <w:r>
              <w:rPr>
                <w:sz w:val="20"/>
              </w:rPr>
              <w:t xml:space="preserve">73,5</w:t>
            </w:r>
          </w:p>
        </w:tc>
        <w:tc>
          <w:tcPr>
            <w:tcW w:w="993" w:type="dxa"/>
          </w:tcPr>
          <w:p>
            <w:pPr>
              <w:pStyle w:val="0"/>
              <w:jc w:val="center"/>
            </w:pPr>
            <w:r>
              <w:rPr>
                <w:sz w:val="20"/>
              </w:rPr>
              <w:t xml:space="preserve">55,75</w:t>
            </w:r>
          </w:p>
        </w:tc>
        <w:tc>
          <w:tcPr>
            <w:tcW w:w="1310" w:type="dxa"/>
          </w:tcPr>
          <w:p>
            <w:pPr>
              <w:pStyle w:val="0"/>
              <w:jc w:val="center"/>
            </w:pPr>
            <w:r>
              <w:rPr>
                <w:sz w:val="20"/>
              </w:rPr>
              <w:t xml:space="preserve">40</w:t>
            </w:r>
          </w:p>
        </w:tc>
        <w:tc>
          <w:tcPr>
            <w:tcW w:w="850" w:type="dxa"/>
          </w:tcPr>
          <w:p>
            <w:pPr>
              <w:pStyle w:val="0"/>
              <w:jc w:val="center"/>
            </w:pPr>
            <w:r>
              <w:rPr>
                <w:sz w:val="20"/>
              </w:rPr>
              <w:t xml:space="preserve">1,05</w:t>
            </w:r>
          </w:p>
        </w:tc>
        <w:tc>
          <w:tcPr>
            <w:tcW w:w="850" w:type="dxa"/>
          </w:tcPr>
          <w:p>
            <w:pPr>
              <w:pStyle w:val="0"/>
              <w:jc w:val="center"/>
            </w:pPr>
            <w:r>
              <w:rPr>
                <w:sz w:val="20"/>
              </w:rPr>
              <w:t xml:space="preserve">0,59</w:t>
            </w:r>
          </w:p>
        </w:tc>
        <w:tc>
          <w:tcPr>
            <w:tcW w:w="1433" w:type="dxa"/>
          </w:tcPr>
          <w:p>
            <w:pPr>
              <w:pStyle w:val="0"/>
              <w:jc w:val="center"/>
            </w:pPr>
            <w:r>
              <w:rPr>
                <w:sz w:val="20"/>
              </w:rPr>
              <w:t xml:space="preserve">0,46</w:t>
            </w:r>
          </w:p>
        </w:tc>
      </w:tr>
    </w:tbl>
    <w:p>
      <w:pPr>
        <w:pStyle w:val="0"/>
        <w:jc w:val="both"/>
      </w:pPr>
      <w:r>
        <w:rPr>
          <w:sz w:val="20"/>
        </w:rPr>
      </w:r>
    </w:p>
    <w:p>
      <w:pPr>
        <w:pStyle w:val="0"/>
        <w:outlineLvl w:val="3"/>
        <w:jc w:val="right"/>
      </w:pPr>
      <w:r>
        <w:rPr>
          <w:sz w:val="20"/>
        </w:rPr>
        <w:t xml:space="preserve">Таблица 48</w:t>
      </w:r>
    </w:p>
    <w:p>
      <w:pPr>
        <w:pStyle w:val="0"/>
        <w:jc w:val="both"/>
      </w:pPr>
      <w:r>
        <w:rPr>
          <w:sz w:val="20"/>
        </w:rPr>
      </w:r>
    </w:p>
    <w:p>
      <w:pPr>
        <w:pStyle w:val="2"/>
        <w:jc w:val="center"/>
      </w:pPr>
      <w:r>
        <w:rPr>
          <w:sz w:val="20"/>
        </w:rPr>
        <w:t xml:space="preserve">Показатели кадровой обеспеченности</w:t>
      </w:r>
    </w:p>
    <w:p>
      <w:pPr>
        <w:pStyle w:val="2"/>
        <w:jc w:val="center"/>
      </w:pPr>
      <w:r>
        <w:rPr>
          <w:sz w:val="20"/>
        </w:rPr>
        <w:t xml:space="preserve">службы оказания помощи при БСК в 2022 году</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10"/>
        <w:gridCol w:w="1134"/>
        <w:gridCol w:w="993"/>
        <w:gridCol w:w="1275"/>
        <w:gridCol w:w="1134"/>
        <w:gridCol w:w="993"/>
        <w:gridCol w:w="1417"/>
        <w:gridCol w:w="1134"/>
        <w:gridCol w:w="851"/>
        <w:gridCol w:w="1295"/>
        <w:gridCol w:w="850"/>
        <w:gridCol w:w="850"/>
        <w:gridCol w:w="1531"/>
      </w:tblGrid>
      <w:tr>
        <w:tc>
          <w:tcPr>
            <w:tcW w:w="2410" w:type="dxa"/>
            <w:vMerge w:val="restart"/>
          </w:tcPr>
          <w:p>
            <w:pPr>
              <w:pStyle w:val="0"/>
              <w:jc w:val="center"/>
            </w:pPr>
            <w:r>
              <w:rPr>
                <w:sz w:val="20"/>
              </w:rPr>
              <w:t xml:space="preserve">2022 год</w:t>
            </w:r>
          </w:p>
        </w:tc>
        <w:tc>
          <w:tcPr>
            <w:gridSpan w:val="3"/>
            <w:tcW w:w="3402" w:type="dxa"/>
          </w:tcPr>
          <w:p>
            <w:pPr>
              <w:pStyle w:val="0"/>
              <w:jc w:val="center"/>
            </w:pPr>
            <w:r>
              <w:rPr>
                <w:sz w:val="20"/>
              </w:rPr>
              <w:t xml:space="preserve">ВСЕГО</w:t>
            </w:r>
          </w:p>
        </w:tc>
        <w:tc>
          <w:tcPr>
            <w:gridSpan w:val="3"/>
            <w:tcW w:w="3544" w:type="dxa"/>
          </w:tcPr>
          <w:p>
            <w:pPr>
              <w:pStyle w:val="0"/>
              <w:jc w:val="center"/>
            </w:pPr>
            <w:r>
              <w:rPr>
                <w:sz w:val="20"/>
              </w:rPr>
              <w:t xml:space="preserve">Амбулаторно-поликлинические учреждения (АПУ)</w:t>
            </w:r>
          </w:p>
        </w:tc>
        <w:tc>
          <w:tcPr>
            <w:gridSpan w:val="3"/>
            <w:tcW w:w="3280" w:type="dxa"/>
          </w:tcPr>
          <w:p>
            <w:pPr>
              <w:pStyle w:val="0"/>
              <w:jc w:val="center"/>
            </w:pPr>
            <w:r>
              <w:rPr>
                <w:sz w:val="20"/>
              </w:rPr>
              <w:t xml:space="preserve">Стационар</w:t>
            </w:r>
          </w:p>
        </w:tc>
        <w:tc>
          <w:tcPr>
            <w:gridSpan w:val="3"/>
            <w:tcW w:w="3231" w:type="dxa"/>
          </w:tcPr>
          <w:p>
            <w:pPr>
              <w:pStyle w:val="0"/>
              <w:jc w:val="center"/>
            </w:pPr>
            <w:r>
              <w:rPr>
                <w:sz w:val="20"/>
              </w:rPr>
              <w:t xml:space="preserve">Обеспеченность</w:t>
            </w:r>
          </w:p>
          <w:p>
            <w:pPr>
              <w:pStyle w:val="0"/>
              <w:jc w:val="center"/>
            </w:pPr>
            <w:r>
              <w:rPr>
                <w:sz w:val="20"/>
              </w:rPr>
              <w:t xml:space="preserve">на 10 тыс. населения</w:t>
            </w:r>
          </w:p>
        </w:tc>
      </w:tr>
      <w:tr>
        <w:tc>
          <w:tcPr>
            <w:vMerge w:val="continue"/>
          </w:tcPr>
          <w:p/>
        </w:tc>
        <w:tc>
          <w:tcPr>
            <w:tcW w:w="1134" w:type="dxa"/>
          </w:tcPr>
          <w:p>
            <w:pPr>
              <w:pStyle w:val="0"/>
              <w:jc w:val="center"/>
            </w:pPr>
            <w:r>
              <w:rPr>
                <w:sz w:val="20"/>
              </w:rPr>
              <w:t xml:space="preserve">штатные</w:t>
            </w:r>
          </w:p>
        </w:tc>
        <w:tc>
          <w:tcPr>
            <w:tcW w:w="993" w:type="dxa"/>
          </w:tcPr>
          <w:p>
            <w:pPr>
              <w:pStyle w:val="0"/>
              <w:jc w:val="center"/>
            </w:pPr>
            <w:r>
              <w:rPr>
                <w:sz w:val="20"/>
              </w:rPr>
              <w:t xml:space="preserve">занятые</w:t>
            </w:r>
          </w:p>
        </w:tc>
        <w:tc>
          <w:tcPr>
            <w:tcW w:w="1275" w:type="dxa"/>
          </w:tcPr>
          <w:p>
            <w:pPr>
              <w:pStyle w:val="0"/>
              <w:jc w:val="center"/>
            </w:pPr>
            <w:r>
              <w:rPr>
                <w:sz w:val="20"/>
              </w:rPr>
              <w:t xml:space="preserve">физические лица</w:t>
            </w:r>
          </w:p>
        </w:tc>
        <w:tc>
          <w:tcPr>
            <w:tcW w:w="1134" w:type="dxa"/>
          </w:tcPr>
          <w:p>
            <w:pPr>
              <w:pStyle w:val="0"/>
              <w:jc w:val="center"/>
            </w:pPr>
            <w:r>
              <w:rPr>
                <w:sz w:val="20"/>
              </w:rPr>
              <w:t xml:space="preserve">штатные</w:t>
            </w:r>
          </w:p>
        </w:tc>
        <w:tc>
          <w:tcPr>
            <w:tcW w:w="993" w:type="dxa"/>
          </w:tcPr>
          <w:p>
            <w:pPr>
              <w:pStyle w:val="0"/>
              <w:jc w:val="center"/>
            </w:pPr>
            <w:r>
              <w:rPr>
                <w:sz w:val="20"/>
              </w:rPr>
              <w:t xml:space="preserve">занятые</w:t>
            </w:r>
          </w:p>
        </w:tc>
        <w:tc>
          <w:tcPr>
            <w:tcW w:w="1417" w:type="dxa"/>
          </w:tcPr>
          <w:p>
            <w:pPr>
              <w:pStyle w:val="0"/>
              <w:jc w:val="center"/>
            </w:pPr>
            <w:r>
              <w:rPr>
                <w:sz w:val="20"/>
              </w:rPr>
              <w:t xml:space="preserve">физические лица</w:t>
            </w:r>
          </w:p>
        </w:tc>
        <w:tc>
          <w:tcPr>
            <w:tcW w:w="1134" w:type="dxa"/>
          </w:tcPr>
          <w:p>
            <w:pPr>
              <w:pStyle w:val="0"/>
              <w:jc w:val="center"/>
            </w:pPr>
            <w:r>
              <w:rPr>
                <w:sz w:val="20"/>
              </w:rPr>
              <w:t xml:space="preserve">штатные</w:t>
            </w:r>
          </w:p>
        </w:tc>
        <w:tc>
          <w:tcPr>
            <w:tcW w:w="851" w:type="dxa"/>
          </w:tcPr>
          <w:p>
            <w:pPr>
              <w:pStyle w:val="0"/>
              <w:jc w:val="center"/>
            </w:pPr>
            <w:r>
              <w:rPr>
                <w:sz w:val="20"/>
              </w:rPr>
              <w:t xml:space="preserve">занятые</w:t>
            </w:r>
          </w:p>
        </w:tc>
        <w:tc>
          <w:tcPr>
            <w:tcW w:w="1295" w:type="dxa"/>
          </w:tcPr>
          <w:p>
            <w:pPr>
              <w:pStyle w:val="0"/>
              <w:jc w:val="center"/>
            </w:pPr>
            <w:r>
              <w:rPr>
                <w:sz w:val="20"/>
              </w:rPr>
              <w:t xml:space="preserve">физические лица</w:t>
            </w:r>
          </w:p>
        </w:tc>
        <w:tc>
          <w:tcPr>
            <w:tcW w:w="850" w:type="dxa"/>
          </w:tcPr>
          <w:p>
            <w:pPr>
              <w:pStyle w:val="0"/>
              <w:jc w:val="center"/>
            </w:pPr>
            <w:r>
              <w:rPr>
                <w:sz w:val="20"/>
              </w:rPr>
              <w:t xml:space="preserve">всего</w:t>
            </w:r>
          </w:p>
        </w:tc>
        <w:tc>
          <w:tcPr>
            <w:tcW w:w="850" w:type="dxa"/>
          </w:tcPr>
          <w:p>
            <w:pPr>
              <w:pStyle w:val="0"/>
              <w:jc w:val="center"/>
            </w:pPr>
            <w:r>
              <w:rPr>
                <w:sz w:val="20"/>
              </w:rPr>
              <w:t xml:space="preserve">АПУ</w:t>
            </w:r>
          </w:p>
        </w:tc>
        <w:tc>
          <w:tcPr>
            <w:tcW w:w="1531" w:type="dxa"/>
          </w:tcPr>
          <w:p>
            <w:pPr>
              <w:pStyle w:val="0"/>
              <w:jc w:val="center"/>
            </w:pPr>
            <w:r>
              <w:rPr>
                <w:sz w:val="20"/>
              </w:rPr>
              <w:t xml:space="preserve">стационар</w:t>
            </w:r>
          </w:p>
        </w:tc>
      </w:tr>
      <w:tr>
        <w:tc>
          <w:tcPr>
            <w:tcW w:w="2410" w:type="dxa"/>
            <w:vAlign w:val="center"/>
          </w:tcPr>
          <w:p>
            <w:pPr>
              <w:pStyle w:val="0"/>
            </w:pPr>
            <w:r>
              <w:rPr>
                <w:sz w:val="20"/>
              </w:rPr>
              <w:t xml:space="preserve">Кардиологи</w:t>
            </w:r>
          </w:p>
        </w:tc>
        <w:tc>
          <w:tcPr>
            <w:tcW w:w="1134" w:type="dxa"/>
          </w:tcPr>
          <w:p>
            <w:pPr>
              <w:pStyle w:val="0"/>
              <w:jc w:val="center"/>
            </w:pPr>
            <w:r>
              <w:rPr>
                <w:sz w:val="20"/>
              </w:rPr>
              <w:t xml:space="preserve">115</w:t>
            </w:r>
          </w:p>
        </w:tc>
        <w:tc>
          <w:tcPr>
            <w:tcW w:w="993" w:type="dxa"/>
          </w:tcPr>
          <w:p>
            <w:pPr>
              <w:pStyle w:val="0"/>
              <w:jc w:val="center"/>
            </w:pPr>
            <w:r>
              <w:rPr>
                <w:sz w:val="20"/>
              </w:rPr>
              <w:t xml:space="preserve">108</w:t>
            </w:r>
          </w:p>
        </w:tc>
        <w:tc>
          <w:tcPr>
            <w:tcW w:w="1275" w:type="dxa"/>
          </w:tcPr>
          <w:p>
            <w:pPr>
              <w:pStyle w:val="0"/>
              <w:jc w:val="center"/>
            </w:pPr>
            <w:r>
              <w:rPr>
                <w:sz w:val="20"/>
              </w:rPr>
              <w:t xml:space="preserve">96</w:t>
            </w:r>
          </w:p>
        </w:tc>
        <w:tc>
          <w:tcPr>
            <w:tcW w:w="1134" w:type="dxa"/>
          </w:tcPr>
          <w:p>
            <w:pPr>
              <w:pStyle w:val="0"/>
              <w:jc w:val="center"/>
            </w:pPr>
            <w:r>
              <w:rPr>
                <w:sz w:val="20"/>
              </w:rPr>
              <w:t xml:space="preserve">45,75</w:t>
            </w:r>
          </w:p>
        </w:tc>
        <w:tc>
          <w:tcPr>
            <w:tcW w:w="993" w:type="dxa"/>
          </w:tcPr>
          <w:p>
            <w:pPr>
              <w:pStyle w:val="0"/>
              <w:jc w:val="center"/>
            </w:pPr>
            <w:r>
              <w:rPr>
                <w:sz w:val="20"/>
              </w:rPr>
              <w:t xml:space="preserve">40</w:t>
            </w:r>
          </w:p>
        </w:tc>
        <w:tc>
          <w:tcPr>
            <w:tcW w:w="1417" w:type="dxa"/>
          </w:tcPr>
          <w:p>
            <w:pPr>
              <w:pStyle w:val="0"/>
              <w:jc w:val="center"/>
            </w:pPr>
            <w:r>
              <w:rPr>
                <w:sz w:val="20"/>
              </w:rPr>
              <w:t xml:space="preserve">36</w:t>
            </w:r>
          </w:p>
        </w:tc>
        <w:tc>
          <w:tcPr>
            <w:tcW w:w="1134" w:type="dxa"/>
          </w:tcPr>
          <w:p>
            <w:pPr>
              <w:pStyle w:val="0"/>
              <w:jc w:val="center"/>
            </w:pPr>
            <w:r>
              <w:rPr>
                <w:sz w:val="20"/>
              </w:rPr>
              <w:t xml:space="preserve">69,25</w:t>
            </w:r>
          </w:p>
        </w:tc>
        <w:tc>
          <w:tcPr>
            <w:tcW w:w="851" w:type="dxa"/>
          </w:tcPr>
          <w:p>
            <w:pPr>
              <w:pStyle w:val="0"/>
              <w:jc w:val="center"/>
            </w:pPr>
            <w:r>
              <w:rPr>
                <w:sz w:val="20"/>
              </w:rPr>
              <w:t xml:space="preserve">68</w:t>
            </w:r>
          </w:p>
        </w:tc>
        <w:tc>
          <w:tcPr>
            <w:tcW w:w="1295" w:type="dxa"/>
          </w:tcPr>
          <w:p>
            <w:pPr>
              <w:pStyle w:val="0"/>
              <w:jc w:val="center"/>
            </w:pPr>
            <w:r>
              <w:rPr>
                <w:sz w:val="20"/>
              </w:rPr>
              <w:t xml:space="preserve">60</w:t>
            </w:r>
          </w:p>
        </w:tc>
        <w:tc>
          <w:tcPr>
            <w:tcW w:w="850" w:type="dxa"/>
          </w:tcPr>
          <w:p>
            <w:pPr>
              <w:pStyle w:val="0"/>
              <w:jc w:val="center"/>
            </w:pPr>
            <w:r>
              <w:rPr>
                <w:sz w:val="20"/>
              </w:rPr>
              <w:t xml:space="preserve">1,10</w:t>
            </w:r>
          </w:p>
        </w:tc>
        <w:tc>
          <w:tcPr>
            <w:tcW w:w="850" w:type="dxa"/>
          </w:tcPr>
          <w:p>
            <w:pPr>
              <w:pStyle w:val="0"/>
              <w:jc w:val="center"/>
            </w:pPr>
            <w:r>
              <w:rPr>
                <w:sz w:val="20"/>
              </w:rPr>
              <w:t xml:space="preserve">0,41</w:t>
            </w:r>
          </w:p>
        </w:tc>
        <w:tc>
          <w:tcPr>
            <w:tcW w:w="1531" w:type="dxa"/>
          </w:tcPr>
          <w:p>
            <w:pPr>
              <w:pStyle w:val="0"/>
              <w:jc w:val="center"/>
            </w:pPr>
            <w:r>
              <w:rPr>
                <w:sz w:val="20"/>
              </w:rPr>
              <w:t xml:space="preserve">0,69</w:t>
            </w:r>
          </w:p>
        </w:tc>
      </w:tr>
      <w:tr>
        <w:tc>
          <w:tcPr>
            <w:tcW w:w="2410" w:type="dxa"/>
            <w:vAlign w:val="center"/>
          </w:tcPr>
          <w:p>
            <w:pPr>
              <w:pStyle w:val="0"/>
            </w:pPr>
            <w:r>
              <w:rPr>
                <w:sz w:val="20"/>
              </w:rPr>
              <w:t xml:space="preserve">Неврологи</w:t>
            </w:r>
          </w:p>
        </w:tc>
        <w:tc>
          <w:tcPr>
            <w:tcW w:w="1134" w:type="dxa"/>
          </w:tcPr>
          <w:p>
            <w:pPr>
              <w:pStyle w:val="0"/>
              <w:jc w:val="center"/>
            </w:pPr>
            <w:r>
              <w:rPr>
                <w:sz w:val="20"/>
              </w:rPr>
              <w:t xml:space="preserve">198,25</w:t>
            </w:r>
          </w:p>
        </w:tc>
        <w:tc>
          <w:tcPr>
            <w:tcW w:w="993" w:type="dxa"/>
          </w:tcPr>
          <w:p>
            <w:pPr>
              <w:pStyle w:val="0"/>
              <w:jc w:val="center"/>
            </w:pPr>
            <w:r>
              <w:rPr>
                <w:sz w:val="20"/>
              </w:rPr>
              <w:t xml:space="preserve">177,75</w:t>
            </w:r>
          </w:p>
        </w:tc>
        <w:tc>
          <w:tcPr>
            <w:tcW w:w="1275" w:type="dxa"/>
          </w:tcPr>
          <w:p>
            <w:pPr>
              <w:pStyle w:val="0"/>
              <w:jc w:val="center"/>
            </w:pPr>
            <w:r>
              <w:rPr>
                <w:sz w:val="20"/>
              </w:rPr>
              <w:t xml:space="preserve">160</w:t>
            </w:r>
          </w:p>
        </w:tc>
        <w:tc>
          <w:tcPr>
            <w:tcW w:w="1134" w:type="dxa"/>
          </w:tcPr>
          <w:p>
            <w:pPr>
              <w:pStyle w:val="0"/>
              <w:jc w:val="center"/>
            </w:pPr>
            <w:r>
              <w:rPr>
                <w:sz w:val="20"/>
              </w:rPr>
              <w:t xml:space="preserve">91</w:t>
            </w:r>
          </w:p>
        </w:tc>
        <w:tc>
          <w:tcPr>
            <w:tcW w:w="993" w:type="dxa"/>
          </w:tcPr>
          <w:p>
            <w:pPr>
              <w:pStyle w:val="0"/>
              <w:jc w:val="center"/>
            </w:pPr>
            <w:r>
              <w:rPr>
                <w:sz w:val="20"/>
              </w:rPr>
              <w:t xml:space="preserve">85</w:t>
            </w:r>
          </w:p>
        </w:tc>
        <w:tc>
          <w:tcPr>
            <w:tcW w:w="1417" w:type="dxa"/>
          </w:tcPr>
          <w:p>
            <w:pPr>
              <w:pStyle w:val="0"/>
              <w:jc w:val="center"/>
            </w:pPr>
            <w:r>
              <w:rPr>
                <w:sz w:val="20"/>
              </w:rPr>
              <w:t xml:space="preserve">80</w:t>
            </w:r>
          </w:p>
        </w:tc>
        <w:tc>
          <w:tcPr>
            <w:tcW w:w="1134" w:type="dxa"/>
          </w:tcPr>
          <w:p>
            <w:pPr>
              <w:pStyle w:val="0"/>
              <w:jc w:val="center"/>
            </w:pPr>
            <w:r>
              <w:rPr>
                <w:sz w:val="20"/>
              </w:rPr>
              <w:t xml:space="preserve">104,25</w:t>
            </w:r>
          </w:p>
        </w:tc>
        <w:tc>
          <w:tcPr>
            <w:tcW w:w="851" w:type="dxa"/>
          </w:tcPr>
          <w:p>
            <w:pPr>
              <w:pStyle w:val="0"/>
              <w:jc w:val="center"/>
            </w:pPr>
            <w:r>
              <w:rPr>
                <w:sz w:val="20"/>
              </w:rPr>
              <w:t xml:space="preserve">91,25</w:t>
            </w:r>
          </w:p>
        </w:tc>
        <w:tc>
          <w:tcPr>
            <w:tcW w:w="1295" w:type="dxa"/>
          </w:tcPr>
          <w:p>
            <w:pPr>
              <w:pStyle w:val="0"/>
              <w:jc w:val="center"/>
            </w:pPr>
            <w:r>
              <w:rPr>
                <w:sz w:val="20"/>
              </w:rPr>
              <w:t xml:space="preserve">80</w:t>
            </w:r>
          </w:p>
        </w:tc>
        <w:tc>
          <w:tcPr>
            <w:tcW w:w="850" w:type="dxa"/>
          </w:tcPr>
          <w:p>
            <w:pPr>
              <w:pStyle w:val="0"/>
              <w:jc w:val="center"/>
            </w:pPr>
            <w:r>
              <w:rPr>
                <w:sz w:val="20"/>
              </w:rPr>
              <w:t xml:space="preserve">1,83</w:t>
            </w:r>
          </w:p>
        </w:tc>
        <w:tc>
          <w:tcPr>
            <w:tcW w:w="850" w:type="dxa"/>
          </w:tcPr>
          <w:p>
            <w:pPr>
              <w:pStyle w:val="0"/>
              <w:jc w:val="center"/>
            </w:pPr>
            <w:r>
              <w:rPr>
                <w:sz w:val="20"/>
              </w:rPr>
              <w:t xml:space="preserve">0,92</w:t>
            </w:r>
          </w:p>
        </w:tc>
        <w:tc>
          <w:tcPr>
            <w:tcW w:w="1531" w:type="dxa"/>
          </w:tcPr>
          <w:p>
            <w:pPr>
              <w:pStyle w:val="0"/>
              <w:jc w:val="center"/>
            </w:pPr>
            <w:r>
              <w:rPr>
                <w:sz w:val="20"/>
              </w:rPr>
              <w:t xml:space="preserve">0,92</w:t>
            </w:r>
          </w:p>
        </w:tc>
      </w:tr>
      <w:tr>
        <w:tc>
          <w:tcPr>
            <w:tcW w:w="2410" w:type="dxa"/>
            <w:vAlign w:val="center"/>
          </w:tcPr>
          <w:p>
            <w:pPr>
              <w:pStyle w:val="0"/>
            </w:pPr>
            <w:r>
              <w:rPr>
                <w:sz w:val="20"/>
              </w:rPr>
              <w:t xml:space="preserve">Нейрохирурги</w:t>
            </w:r>
          </w:p>
        </w:tc>
        <w:tc>
          <w:tcPr>
            <w:tcW w:w="1134" w:type="dxa"/>
          </w:tcPr>
          <w:p>
            <w:pPr>
              <w:pStyle w:val="0"/>
              <w:jc w:val="center"/>
            </w:pPr>
            <w:r>
              <w:rPr>
                <w:sz w:val="20"/>
              </w:rPr>
              <w:t xml:space="preserve">22,25</w:t>
            </w:r>
          </w:p>
        </w:tc>
        <w:tc>
          <w:tcPr>
            <w:tcW w:w="993" w:type="dxa"/>
          </w:tcPr>
          <w:p>
            <w:pPr>
              <w:pStyle w:val="0"/>
              <w:jc w:val="center"/>
            </w:pPr>
            <w:r>
              <w:rPr>
                <w:sz w:val="20"/>
              </w:rPr>
              <w:t xml:space="preserve">22,25</w:t>
            </w:r>
          </w:p>
        </w:tc>
        <w:tc>
          <w:tcPr>
            <w:tcW w:w="1275" w:type="dxa"/>
          </w:tcPr>
          <w:p>
            <w:pPr>
              <w:pStyle w:val="0"/>
              <w:jc w:val="center"/>
            </w:pPr>
            <w:r>
              <w:rPr>
                <w:sz w:val="20"/>
              </w:rPr>
              <w:t xml:space="preserve">16</w:t>
            </w:r>
          </w:p>
        </w:tc>
        <w:tc>
          <w:tcPr>
            <w:tcW w:w="1134" w:type="dxa"/>
          </w:tcPr>
          <w:p>
            <w:pPr>
              <w:pStyle w:val="0"/>
              <w:jc w:val="center"/>
            </w:pPr>
            <w:r>
              <w:rPr>
                <w:sz w:val="20"/>
              </w:rPr>
              <w:t xml:space="preserve">1,5</w:t>
            </w:r>
          </w:p>
        </w:tc>
        <w:tc>
          <w:tcPr>
            <w:tcW w:w="993" w:type="dxa"/>
          </w:tcPr>
          <w:p>
            <w:pPr>
              <w:pStyle w:val="0"/>
              <w:jc w:val="center"/>
            </w:pPr>
            <w:r>
              <w:rPr>
                <w:sz w:val="20"/>
              </w:rPr>
              <w:t xml:space="preserve">1,5</w:t>
            </w:r>
          </w:p>
        </w:tc>
        <w:tc>
          <w:tcPr>
            <w:tcW w:w="1417" w:type="dxa"/>
          </w:tcPr>
          <w:p>
            <w:pPr>
              <w:pStyle w:val="0"/>
              <w:jc w:val="center"/>
            </w:pPr>
            <w:r>
              <w:rPr>
                <w:sz w:val="20"/>
              </w:rPr>
              <w:t xml:space="preserve">0</w:t>
            </w:r>
          </w:p>
        </w:tc>
        <w:tc>
          <w:tcPr>
            <w:tcW w:w="1134" w:type="dxa"/>
          </w:tcPr>
          <w:p>
            <w:pPr>
              <w:pStyle w:val="0"/>
              <w:jc w:val="center"/>
            </w:pPr>
            <w:r>
              <w:rPr>
                <w:sz w:val="20"/>
              </w:rPr>
              <w:t xml:space="preserve">15,5</w:t>
            </w:r>
          </w:p>
        </w:tc>
        <w:tc>
          <w:tcPr>
            <w:tcW w:w="851" w:type="dxa"/>
          </w:tcPr>
          <w:p>
            <w:pPr>
              <w:pStyle w:val="0"/>
              <w:jc w:val="center"/>
            </w:pPr>
            <w:r>
              <w:rPr>
                <w:sz w:val="20"/>
              </w:rPr>
              <w:t xml:space="preserve">15,5</w:t>
            </w:r>
          </w:p>
        </w:tc>
        <w:tc>
          <w:tcPr>
            <w:tcW w:w="1295" w:type="dxa"/>
          </w:tcPr>
          <w:p>
            <w:pPr>
              <w:pStyle w:val="0"/>
              <w:jc w:val="center"/>
            </w:pPr>
            <w:r>
              <w:rPr>
                <w:sz w:val="20"/>
              </w:rPr>
              <w:t xml:space="preserve">15</w:t>
            </w:r>
          </w:p>
        </w:tc>
        <w:tc>
          <w:tcPr>
            <w:tcW w:w="850" w:type="dxa"/>
          </w:tcPr>
          <w:p>
            <w:pPr>
              <w:pStyle w:val="0"/>
              <w:jc w:val="center"/>
            </w:pPr>
            <w:r>
              <w:rPr>
                <w:sz w:val="20"/>
              </w:rPr>
              <w:t xml:space="preserve">0,18</w:t>
            </w:r>
          </w:p>
        </w:tc>
        <w:tc>
          <w:tcPr>
            <w:tcW w:w="850" w:type="dxa"/>
          </w:tcPr>
          <w:p>
            <w:pPr>
              <w:pStyle w:val="0"/>
              <w:jc w:val="center"/>
            </w:pPr>
            <w:r>
              <w:rPr>
                <w:sz w:val="20"/>
              </w:rPr>
              <w:t xml:space="preserve">0</w:t>
            </w:r>
          </w:p>
        </w:tc>
        <w:tc>
          <w:tcPr>
            <w:tcW w:w="1531" w:type="dxa"/>
          </w:tcPr>
          <w:p>
            <w:pPr>
              <w:pStyle w:val="0"/>
              <w:jc w:val="center"/>
            </w:pPr>
            <w:r>
              <w:rPr>
                <w:sz w:val="20"/>
              </w:rPr>
              <w:t xml:space="preserve">0,17</w:t>
            </w:r>
          </w:p>
        </w:tc>
      </w:tr>
      <w:tr>
        <w:tc>
          <w:tcPr>
            <w:tcW w:w="2410" w:type="dxa"/>
            <w:vAlign w:val="center"/>
          </w:tcPr>
          <w:p>
            <w:pPr>
              <w:pStyle w:val="0"/>
            </w:pPr>
            <w:r>
              <w:rPr>
                <w:sz w:val="20"/>
              </w:rPr>
              <w:t xml:space="preserve">Сердечно-сосудистые хирурги</w:t>
            </w:r>
          </w:p>
        </w:tc>
        <w:tc>
          <w:tcPr>
            <w:tcW w:w="1134" w:type="dxa"/>
          </w:tcPr>
          <w:p>
            <w:pPr>
              <w:pStyle w:val="0"/>
              <w:jc w:val="center"/>
            </w:pPr>
            <w:r>
              <w:rPr>
                <w:sz w:val="20"/>
              </w:rPr>
              <w:t xml:space="preserve">16,5</w:t>
            </w:r>
          </w:p>
        </w:tc>
        <w:tc>
          <w:tcPr>
            <w:tcW w:w="993" w:type="dxa"/>
          </w:tcPr>
          <w:p>
            <w:pPr>
              <w:pStyle w:val="0"/>
              <w:jc w:val="center"/>
            </w:pPr>
            <w:r>
              <w:rPr>
                <w:sz w:val="20"/>
              </w:rPr>
              <w:t xml:space="preserve">15,75</w:t>
            </w:r>
          </w:p>
        </w:tc>
        <w:tc>
          <w:tcPr>
            <w:tcW w:w="1275" w:type="dxa"/>
          </w:tcPr>
          <w:p>
            <w:pPr>
              <w:pStyle w:val="0"/>
              <w:jc w:val="center"/>
            </w:pPr>
            <w:r>
              <w:rPr>
                <w:sz w:val="20"/>
              </w:rPr>
              <w:t xml:space="preserve">13</w:t>
            </w:r>
          </w:p>
        </w:tc>
        <w:tc>
          <w:tcPr>
            <w:tcW w:w="1134" w:type="dxa"/>
          </w:tcPr>
          <w:p>
            <w:pPr>
              <w:pStyle w:val="0"/>
              <w:jc w:val="center"/>
            </w:pPr>
            <w:r>
              <w:rPr>
                <w:sz w:val="20"/>
              </w:rPr>
              <w:t xml:space="preserve">2,25</w:t>
            </w:r>
          </w:p>
        </w:tc>
        <w:tc>
          <w:tcPr>
            <w:tcW w:w="993" w:type="dxa"/>
          </w:tcPr>
          <w:p>
            <w:pPr>
              <w:pStyle w:val="0"/>
              <w:jc w:val="center"/>
            </w:pPr>
            <w:r>
              <w:rPr>
                <w:sz w:val="20"/>
              </w:rPr>
              <w:t xml:space="preserve">2</w:t>
            </w:r>
          </w:p>
        </w:tc>
        <w:tc>
          <w:tcPr>
            <w:tcW w:w="1417" w:type="dxa"/>
          </w:tcPr>
          <w:p>
            <w:pPr>
              <w:pStyle w:val="0"/>
              <w:jc w:val="center"/>
            </w:pPr>
            <w:r>
              <w:rPr>
                <w:sz w:val="20"/>
              </w:rPr>
              <w:t xml:space="preserve">1</w:t>
            </w:r>
          </w:p>
        </w:tc>
        <w:tc>
          <w:tcPr>
            <w:tcW w:w="1134" w:type="dxa"/>
          </w:tcPr>
          <w:p>
            <w:pPr>
              <w:pStyle w:val="0"/>
              <w:jc w:val="center"/>
            </w:pPr>
            <w:r>
              <w:rPr>
                <w:sz w:val="20"/>
              </w:rPr>
              <w:t xml:space="preserve">11,75</w:t>
            </w:r>
          </w:p>
        </w:tc>
        <w:tc>
          <w:tcPr>
            <w:tcW w:w="851" w:type="dxa"/>
          </w:tcPr>
          <w:p>
            <w:pPr>
              <w:pStyle w:val="0"/>
              <w:jc w:val="center"/>
            </w:pPr>
            <w:r>
              <w:rPr>
                <w:sz w:val="20"/>
              </w:rPr>
              <w:t xml:space="preserve">11,75</w:t>
            </w:r>
          </w:p>
        </w:tc>
        <w:tc>
          <w:tcPr>
            <w:tcW w:w="1295" w:type="dxa"/>
          </w:tcPr>
          <w:p>
            <w:pPr>
              <w:pStyle w:val="0"/>
              <w:jc w:val="center"/>
            </w:pPr>
            <w:r>
              <w:rPr>
                <w:sz w:val="20"/>
              </w:rPr>
              <w:t xml:space="preserve">11</w:t>
            </w:r>
          </w:p>
        </w:tc>
        <w:tc>
          <w:tcPr>
            <w:tcW w:w="850" w:type="dxa"/>
          </w:tcPr>
          <w:p>
            <w:pPr>
              <w:pStyle w:val="0"/>
              <w:jc w:val="center"/>
            </w:pPr>
            <w:r>
              <w:rPr>
                <w:sz w:val="20"/>
              </w:rPr>
              <w:t xml:space="preserve">0,14</w:t>
            </w:r>
          </w:p>
        </w:tc>
        <w:tc>
          <w:tcPr>
            <w:tcW w:w="850" w:type="dxa"/>
          </w:tcPr>
          <w:p>
            <w:pPr>
              <w:pStyle w:val="0"/>
              <w:jc w:val="center"/>
            </w:pPr>
            <w:r>
              <w:rPr>
                <w:sz w:val="20"/>
              </w:rPr>
              <w:t xml:space="preserve">0,01</w:t>
            </w:r>
          </w:p>
        </w:tc>
        <w:tc>
          <w:tcPr>
            <w:tcW w:w="1531" w:type="dxa"/>
          </w:tcPr>
          <w:p>
            <w:pPr>
              <w:pStyle w:val="0"/>
              <w:jc w:val="center"/>
            </w:pPr>
            <w:r>
              <w:rPr>
                <w:sz w:val="20"/>
              </w:rPr>
              <w:t xml:space="preserve">0,13</w:t>
            </w:r>
          </w:p>
        </w:tc>
      </w:tr>
      <w:tr>
        <w:tc>
          <w:tcPr>
            <w:tcW w:w="2410" w:type="dxa"/>
            <w:vAlign w:val="center"/>
          </w:tcPr>
          <w:p>
            <w:pPr>
              <w:pStyle w:val="0"/>
            </w:pPr>
            <w:r>
              <w:rPr>
                <w:sz w:val="20"/>
              </w:rPr>
              <w:t xml:space="preserve">Анестезиологи-реаниматологи</w:t>
            </w:r>
          </w:p>
        </w:tc>
        <w:tc>
          <w:tcPr>
            <w:tcW w:w="1134" w:type="dxa"/>
          </w:tcPr>
          <w:p>
            <w:pPr>
              <w:pStyle w:val="0"/>
              <w:jc w:val="center"/>
            </w:pPr>
            <w:r>
              <w:rPr>
                <w:sz w:val="20"/>
              </w:rPr>
              <w:t xml:space="preserve">347,75</w:t>
            </w:r>
          </w:p>
        </w:tc>
        <w:tc>
          <w:tcPr>
            <w:tcW w:w="993" w:type="dxa"/>
          </w:tcPr>
          <w:p>
            <w:pPr>
              <w:pStyle w:val="0"/>
              <w:jc w:val="center"/>
            </w:pPr>
            <w:r>
              <w:rPr>
                <w:sz w:val="20"/>
              </w:rPr>
              <w:t xml:space="preserve">303,75</w:t>
            </w:r>
          </w:p>
        </w:tc>
        <w:tc>
          <w:tcPr>
            <w:tcW w:w="1275" w:type="dxa"/>
          </w:tcPr>
          <w:p>
            <w:pPr>
              <w:pStyle w:val="0"/>
              <w:jc w:val="center"/>
            </w:pPr>
            <w:r>
              <w:rPr>
                <w:sz w:val="20"/>
              </w:rPr>
              <w:t xml:space="preserve">198</w:t>
            </w:r>
          </w:p>
        </w:tc>
        <w:tc>
          <w:tcPr>
            <w:tcW w:w="1134" w:type="dxa"/>
          </w:tcPr>
          <w:p>
            <w:pPr>
              <w:pStyle w:val="0"/>
              <w:jc w:val="center"/>
            </w:pPr>
            <w:r>
              <w:rPr>
                <w:sz w:val="20"/>
              </w:rPr>
              <w:t xml:space="preserve">4,25</w:t>
            </w:r>
          </w:p>
        </w:tc>
        <w:tc>
          <w:tcPr>
            <w:tcW w:w="993" w:type="dxa"/>
          </w:tcPr>
          <w:p>
            <w:pPr>
              <w:pStyle w:val="0"/>
              <w:jc w:val="center"/>
            </w:pPr>
            <w:r>
              <w:rPr>
                <w:sz w:val="20"/>
              </w:rPr>
              <w:t xml:space="preserve">1,75</w:t>
            </w:r>
          </w:p>
        </w:tc>
        <w:tc>
          <w:tcPr>
            <w:tcW w:w="1417" w:type="dxa"/>
          </w:tcPr>
          <w:p>
            <w:pPr>
              <w:pStyle w:val="0"/>
              <w:jc w:val="center"/>
            </w:pPr>
            <w:r>
              <w:rPr>
                <w:sz w:val="20"/>
              </w:rPr>
              <w:t xml:space="preserve">0</w:t>
            </w:r>
          </w:p>
        </w:tc>
        <w:tc>
          <w:tcPr>
            <w:tcW w:w="1134" w:type="dxa"/>
          </w:tcPr>
          <w:p>
            <w:pPr>
              <w:pStyle w:val="0"/>
              <w:jc w:val="center"/>
            </w:pPr>
            <w:r>
              <w:rPr>
                <w:sz w:val="20"/>
              </w:rPr>
              <w:t xml:space="preserve">290</w:t>
            </w:r>
          </w:p>
        </w:tc>
        <w:tc>
          <w:tcPr>
            <w:tcW w:w="851" w:type="dxa"/>
          </w:tcPr>
          <w:p>
            <w:pPr>
              <w:pStyle w:val="0"/>
              <w:jc w:val="center"/>
            </w:pPr>
            <w:r>
              <w:rPr>
                <w:sz w:val="20"/>
              </w:rPr>
              <w:t xml:space="preserve">259,5</w:t>
            </w:r>
          </w:p>
        </w:tc>
        <w:tc>
          <w:tcPr>
            <w:tcW w:w="1295" w:type="dxa"/>
          </w:tcPr>
          <w:p>
            <w:pPr>
              <w:pStyle w:val="0"/>
              <w:jc w:val="center"/>
            </w:pPr>
            <w:r>
              <w:rPr>
                <w:sz w:val="20"/>
              </w:rPr>
              <w:t xml:space="preserve">172</w:t>
            </w:r>
          </w:p>
        </w:tc>
        <w:tc>
          <w:tcPr>
            <w:tcW w:w="850" w:type="dxa"/>
          </w:tcPr>
          <w:p>
            <w:pPr>
              <w:pStyle w:val="0"/>
              <w:jc w:val="center"/>
            </w:pPr>
            <w:r>
              <w:rPr>
                <w:sz w:val="20"/>
              </w:rPr>
              <w:t xml:space="preserve">2,27</w:t>
            </w:r>
          </w:p>
        </w:tc>
        <w:tc>
          <w:tcPr>
            <w:tcW w:w="850" w:type="dxa"/>
          </w:tcPr>
          <w:p>
            <w:pPr>
              <w:pStyle w:val="0"/>
              <w:jc w:val="center"/>
            </w:pPr>
            <w:r>
              <w:rPr>
                <w:sz w:val="20"/>
              </w:rPr>
              <w:t xml:space="preserve">0</w:t>
            </w:r>
          </w:p>
        </w:tc>
        <w:tc>
          <w:tcPr>
            <w:tcW w:w="1531" w:type="dxa"/>
          </w:tcPr>
          <w:p>
            <w:pPr>
              <w:pStyle w:val="0"/>
              <w:jc w:val="center"/>
            </w:pPr>
            <w:r>
              <w:rPr>
                <w:sz w:val="20"/>
              </w:rPr>
              <w:t xml:space="preserve">1,97</w:t>
            </w:r>
          </w:p>
        </w:tc>
      </w:tr>
      <w:tr>
        <w:tc>
          <w:tcPr>
            <w:tcW w:w="2410" w:type="dxa"/>
            <w:vAlign w:val="center"/>
          </w:tcPr>
          <w:p>
            <w:pPr>
              <w:pStyle w:val="0"/>
            </w:pPr>
            <w:r>
              <w:rPr>
                <w:sz w:val="20"/>
              </w:rPr>
              <w:t xml:space="preserve">Врачи физической и реабилитационной медицины</w:t>
            </w:r>
          </w:p>
        </w:tc>
        <w:tc>
          <w:tcPr>
            <w:tcW w:w="1134" w:type="dxa"/>
          </w:tcPr>
          <w:p>
            <w:pPr>
              <w:pStyle w:val="0"/>
              <w:jc w:val="center"/>
            </w:pPr>
            <w:r>
              <w:rPr>
                <w:sz w:val="20"/>
              </w:rPr>
              <w:t xml:space="preserve">15</w:t>
            </w:r>
          </w:p>
        </w:tc>
        <w:tc>
          <w:tcPr>
            <w:tcW w:w="993" w:type="dxa"/>
          </w:tcPr>
          <w:p>
            <w:pPr>
              <w:pStyle w:val="0"/>
              <w:jc w:val="center"/>
            </w:pPr>
            <w:r>
              <w:rPr>
                <w:sz w:val="20"/>
              </w:rPr>
              <w:t xml:space="preserve">2,25</w:t>
            </w:r>
          </w:p>
        </w:tc>
        <w:tc>
          <w:tcPr>
            <w:tcW w:w="1275" w:type="dxa"/>
          </w:tcPr>
          <w:p>
            <w:pPr>
              <w:pStyle w:val="0"/>
              <w:jc w:val="center"/>
            </w:pPr>
            <w:r>
              <w:rPr>
                <w:sz w:val="20"/>
              </w:rPr>
              <w:t xml:space="preserve">0</w:t>
            </w:r>
          </w:p>
        </w:tc>
        <w:tc>
          <w:tcPr>
            <w:tcW w:w="1134" w:type="dxa"/>
          </w:tcPr>
          <w:p>
            <w:pPr>
              <w:pStyle w:val="0"/>
              <w:jc w:val="center"/>
            </w:pPr>
            <w:r>
              <w:rPr>
                <w:sz w:val="20"/>
              </w:rPr>
              <w:t xml:space="preserve">4</w:t>
            </w:r>
          </w:p>
        </w:tc>
        <w:tc>
          <w:tcPr>
            <w:tcW w:w="993" w:type="dxa"/>
          </w:tcPr>
          <w:p>
            <w:pPr>
              <w:pStyle w:val="0"/>
              <w:jc w:val="center"/>
            </w:pPr>
            <w:r>
              <w:rPr>
                <w:sz w:val="20"/>
              </w:rPr>
              <w:t xml:space="preserve">1,25</w:t>
            </w:r>
          </w:p>
        </w:tc>
        <w:tc>
          <w:tcPr>
            <w:tcW w:w="1417" w:type="dxa"/>
          </w:tcPr>
          <w:p>
            <w:pPr>
              <w:pStyle w:val="0"/>
              <w:jc w:val="center"/>
            </w:pPr>
            <w:r>
              <w:rPr>
                <w:sz w:val="20"/>
              </w:rPr>
              <w:t xml:space="preserve">0</w:t>
            </w:r>
          </w:p>
        </w:tc>
        <w:tc>
          <w:tcPr>
            <w:tcW w:w="1134" w:type="dxa"/>
          </w:tcPr>
          <w:p>
            <w:pPr>
              <w:pStyle w:val="0"/>
              <w:jc w:val="center"/>
            </w:pPr>
            <w:r>
              <w:rPr>
                <w:sz w:val="20"/>
              </w:rPr>
              <w:t xml:space="preserve">11</w:t>
            </w:r>
          </w:p>
        </w:tc>
        <w:tc>
          <w:tcPr>
            <w:tcW w:w="851" w:type="dxa"/>
          </w:tcPr>
          <w:p>
            <w:pPr>
              <w:pStyle w:val="0"/>
              <w:jc w:val="center"/>
            </w:pPr>
            <w:r>
              <w:rPr>
                <w:sz w:val="20"/>
              </w:rPr>
              <w:t xml:space="preserve">1</w:t>
            </w:r>
          </w:p>
        </w:tc>
        <w:tc>
          <w:tcPr>
            <w:tcW w:w="1295" w:type="dxa"/>
          </w:tcPr>
          <w:p>
            <w:pPr>
              <w:pStyle w:val="0"/>
              <w:jc w:val="center"/>
            </w:pPr>
            <w:r>
              <w:rPr>
                <w:sz w:val="20"/>
              </w:rPr>
              <w:t xml:space="preserve">0</w:t>
            </w:r>
          </w:p>
        </w:tc>
        <w:tc>
          <w:tcPr>
            <w:tcW w:w="850" w:type="dxa"/>
          </w:tcPr>
          <w:p>
            <w:pPr>
              <w:pStyle w:val="0"/>
              <w:jc w:val="center"/>
            </w:pPr>
            <w:r>
              <w:rPr>
                <w:sz w:val="20"/>
              </w:rPr>
              <w:t xml:space="preserve">0</w:t>
            </w:r>
          </w:p>
        </w:tc>
        <w:tc>
          <w:tcPr>
            <w:tcW w:w="850" w:type="dxa"/>
          </w:tcPr>
          <w:p>
            <w:pPr>
              <w:pStyle w:val="0"/>
              <w:jc w:val="center"/>
            </w:pPr>
            <w:r>
              <w:rPr>
                <w:sz w:val="20"/>
              </w:rPr>
              <w:t xml:space="preserve">0</w:t>
            </w:r>
          </w:p>
        </w:tc>
        <w:tc>
          <w:tcPr>
            <w:tcW w:w="1531" w:type="dxa"/>
          </w:tcPr>
          <w:p>
            <w:pPr>
              <w:pStyle w:val="0"/>
              <w:jc w:val="center"/>
            </w:pPr>
            <w:r>
              <w:rPr>
                <w:sz w:val="20"/>
              </w:rPr>
              <w:t xml:space="preserve">0</w:t>
            </w:r>
          </w:p>
        </w:tc>
      </w:tr>
      <w:tr>
        <w:tc>
          <w:tcPr>
            <w:tcW w:w="2410" w:type="dxa"/>
            <w:vAlign w:val="center"/>
          </w:tcPr>
          <w:p>
            <w:pPr>
              <w:pStyle w:val="0"/>
            </w:pPr>
            <w:r>
              <w:rPr>
                <w:sz w:val="20"/>
              </w:rPr>
              <w:t xml:space="preserve">Врачи по лечебной физкультуре</w:t>
            </w:r>
          </w:p>
        </w:tc>
        <w:tc>
          <w:tcPr>
            <w:tcW w:w="1134" w:type="dxa"/>
          </w:tcPr>
          <w:p>
            <w:pPr>
              <w:pStyle w:val="0"/>
              <w:jc w:val="center"/>
            </w:pPr>
            <w:r>
              <w:rPr>
                <w:sz w:val="20"/>
              </w:rPr>
              <w:t xml:space="preserve">14,25</w:t>
            </w:r>
          </w:p>
        </w:tc>
        <w:tc>
          <w:tcPr>
            <w:tcW w:w="993" w:type="dxa"/>
          </w:tcPr>
          <w:p>
            <w:pPr>
              <w:pStyle w:val="0"/>
              <w:jc w:val="center"/>
            </w:pPr>
            <w:r>
              <w:rPr>
                <w:sz w:val="20"/>
              </w:rPr>
              <w:t xml:space="preserve">9,5</w:t>
            </w:r>
          </w:p>
        </w:tc>
        <w:tc>
          <w:tcPr>
            <w:tcW w:w="1275" w:type="dxa"/>
          </w:tcPr>
          <w:p>
            <w:pPr>
              <w:pStyle w:val="0"/>
              <w:jc w:val="center"/>
            </w:pPr>
            <w:r>
              <w:rPr>
                <w:sz w:val="20"/>
              </w:rPr>
              <w:t xml:space="preserve">6</w:t>
            </w:r>
          </w:p>
        </w:tc>
        <w:tc>
          <w:tcPr>
            <w:tcW w:w="1134" w:type="dxa"/>
          </w:tcPr>
          <w:p>
            <w:pPr>
              <w:pStyle w:val="0"/>
              <w:jc w:val="center"/>
            </w:pPr>
            <w:r>
              <w:rPr>
                <w:sz w:val="20"/>
              </w:rPr>
              <w:t xml:space="preserve">5</w:t>
            </w:r>
          </w:p>
        </w:tc>
        <w:tc>
          <w:tcPr>
            <w:tcW w:w="993" w:type="dxa"/>
          </w:tcPr>
          <w:p>
            <w:pPr>
              <w:pStyle w:val="0"/>
              <w:jc w:val="center"/>
            </w:pPr>
            <w:r>
              <w:rPr>
                <w:sz w:val="20"/>
              </w:rPr>
              <w:t xml:space="preserve">2,5</w:t>
            </w:r>
          </w:p>
        </w:tc>
        <w:tc>
          <w:tcPr>
            <w:tcW w:w="1417" w:type="dxa"/>
          </w:tcPr>
          <w:p>
            <w:pPr>
              <w:pStyle w:val="0"/>
              <w:jc w:val="center"/>
            </w:pPr>
            <w:r>
              <w:rPr>
                <w:sz w:val="20"/>
              </w:rPr>
              <w:t xml:space="preserve">2</w:t>
            </w:r>
          </w:p>
        </w:tc>
        <w:tc>
          <w:tcPr>
            <w:tcW w:w="1134" w:type="dxa"/>
          </w:tcPr>
          <w:p>
            <w:pPr>
              <w:pStyle w:val="0"/>
              <w:jc w:val="center"/>
            </w:pPr>
            <w:r>
              <w:rPr>
                <w:sz w:val="20"/>
              </w:rPr>
              <w:t xml:space="preserve">8,75</w:t>
            </w:r>
          </w:p>
        </w:tc>
        <w:tc>
          <w:tcPr>
            <w:tcW w:w="851" w:type="dxa"/>
          </w:tcPr>
          <w:p>
            <w:pPr>
              <w:pStyle w:val="0"/>
              <w:jc w:val="center"/>
            </w:pPr>
            <w:r>
              <w:rPr>
                <w:sz w:val="20"/>
              </w:rPr>
              <w:t xml:space="preserve">6,5</w:t>
            </w:r>
          </w:p>
        </w:tc>
        <w:tc>
          <w:tcPr>
            <w:tcW w:w="1295" w:type="dxa"/>
          </w:tcPr>
          <w:p>
            <w:pPr>
              <w:pStyle w:val="0"/>
              <w:jc w:val="center"/>
            </w:pPr>
            <w:r>
              <w:rPr>
                <w:sz w:val="20"/>
              </w:rPr>
              <w:t xml:space="preserve">4</w:t>
            </w:r>
          </w:p>
        </w:tc>
        <w:tc>
          <w:tcPr>
            <w:tcW w:w="850" w:type="dxa"/>
          </w:tcPr>
          <w:p>
            <w:pPr>
              <w:pStyle w:val="0"/>
              <w:jc w:val="center"/>
            </w:pPr>
            <w:r>
              <w:rPr>
                <w:sz w:val="20"/>
              </w:rPr>
              <w:t xml:space="preserve">0,07</w:t>
            </w:r>
          </w:p>
        </w:tc>
        <w:tc>
          <w:tcPr>
            <w:tcW w:w="850" w:type="dxa"/>
          </w:tcPr>
          <w:p>
            <w:pPr>
              <w:pStyle w:val="0"/>
              <w:jc w:val="center"/>
            </w:pPr>
            <w:r>
              <w:rPr>
                <w:sz w:val="20"/>
              </w:rPr>
              <w:t xml:space="preserve">0,02</w:t>
            </w:r>
          </w:p>
        </w:tc>
        <w:tc>
          <w:tcPr>
            <w:tcW w:w="1531" w:type="dxa"/>
          </w:tcPr>
          <w:p>
            <w:pPr>
              <w:pStyle w:val="0"/>
              <w:jc w:val="center"/>
            </w:pPr>
            <w:r>
              <w:rPr>
                <w:sz w:val="20"/>
              </w:rPr>
              <w:t xml:space="preserve">0,04</w:t>
            </w:r>
          </w:p>
        </w:tc>
      </w:tr>
      <w:tr>
        <w:tc>
          <w:tcPr>
            <w:tcW w:w="2410" w:type="dxa"/>
            <w:vAlign w:val="center"/>
          </w:tcPr>
          <w:p>
            <w:pPr>
              <w:pStyle w:val="0"/>
            </w:pPr>
            <w:r>
              <w:rPr>
                <w:sz w:val="20"/>
              </w:rPr>
              <w:t xml:space="preserve">Физиотерапевты</w:t>
            </w:r>
          </w:p>
        </w:tc>
        <w:tc>
          <w:tcPr>
            <w:tcW w:w="1134" w:type="dxa"/>
          </w:tcPr>
          <w:p>
            <w:pPr>
              <w:pStyle w:val="0"/>
              <w:jc w:val="center"/>
            </w:pPr>
            <w:r>
              <w:rPr>
                <w:sz w:val="20"/>
              </w:rPr>
              <w:t xml:space="preserve">42,5</w:t>
            </w:r>
          </w:p>
        </w:tc>
        <w:tc>
          <w:tcPr>
            <w:tcW w:w="993" w:type="dxa"/>
          </w:tcPr>
          <w:p>
            <w:pPr>
              <w:pStyle w:val="0"/>
              <w:jc w:val="center"/>
            </w:pPr>
            <w:r>
              <w:rPr>
                <w:sz w:val="20"/>
              </w:rPr>
              <w:t xml:space="preserve">36,5</w:t>
            </w:r>
          </w:p>
        </w:tc>
        <w:tc>
          <w:tcPr>
            <w:tcW w:w="1275" w:type="dxa"/>
          </w:tcPr>
          <w:p>
            <w:pPr>
              <w:pStyle w:val="0"/>
              <w:jc w:val="center"/>
            </w:pPr>
            <w:r>
              <w:rPr>
                <w:sz w:val="20"/>
              </w:rPr>
              <w:t xml:space="preserve">29</w:t>
            </w:r>
          </w:p>
        </w:tc>
        <w:tc>
          <w:tcPr>
            <w:tcW w:w="1134" w:type="dxa"/>
          </w:tcPr>
          <w:p>
            <w:pPr>
              <w:pStyle w:val="0"/>
              <w:jc w:val="center"/>
            </w:pPr>
            <w:r>
              <w:rPr>
                <w:sz w:val="20"/>
              </w:rPr>
              <w:t xml:space="preserve">22,75</w:t>
            </w:r>
          </w:p>
        </w:tc>
        <w:tc>
          <w:tcPr>
            <w:tcW w:w="993" w:type="dxa"/>
          </w:tcPr>
          <w:p>
            <w:pPr>
              <w:pStyle w:val="0"/>
              <w:jc w:val="center"/>
            </w:pPr>
            <w:r>
              <w:rPr>
                <w:sz w:val="20"/>
              </w:rPr>
              <w:t xml:space="preserve">19,5</w:t>
            </w:r>
          </w:p>
        </w:tc>
        <w:tc>
          <w:tcPr>
            <w:tcW w:w="1417" w:type="dxa"/>
          </w:tcPr>
          <w:p>
            <w:pPr>
              <w:pStyle w:val="0"/>
              <w:jc w:val="center"/>
            </w:pPr>
            <w:r>
              <w:rPr>
                <w:sz w:val="20"/>
              </w:rPr>
              <w:t xml:space="preserve">16</w:t>
            </w:r>
          </w:p>
        </w:tc>
        <w:tc>
          <w:tcPr>
            <w:tcW w:w="1134" w:type="dxa"/>
          </w:tcPr>
          <w:p>
            <w:pPr>
              <w:pStyle w:val="0"/>
              <w:jc w:val="center"/>
            </w:pPr>
            <w:r>
              <w:rPr>
                <w:sz w:val="20"/>
              </w:rPr>
              <w:t xml:space="preserve">19,25</w:t>
            </w:r>
          </w:p>
        </w:tc>
        <w:tc>
          <w:tcPr>
            <w:tcW w:w="851" w:type="dxa"/>
          </w:tcPr>
          <w:p>
            <w:pPr>
              <w:pStyle w:val="0"/>
              <w:jc w:val="center"/>
            </w:pPr>
            <w:r>
              <w:rPr>
                <w:sz w:val="20"/>
              </w:rPr>
              <w:t xml:space="preserve">16,5</w:t>
            </w:r>
          </w:p>
        </w:tc>
        <w:tc>
          <w:tcPr>
            <w:tcW w:w="1295" w:type="dxa"/>
          </w:tcPr>
          <w:p>
            <w:pPr>
              <w:pStyle w:val="0"/>
              <w:jc w:val="center"/>
            </w:pPr>
            <w:r>
              <w:rPr>
                <w:sz w:val="20"/>
              </w:rPr>
              <w:t xml:space="preserve">12</w:t>
            </w:r>
          </w:p>
        </w:tc>
        <w:tc>
          <w:tcPr>
            <w:tcW w:w="850" w:type="dxa"/>
          </w:tcPr>
          <w:p>
            <w:pPr>
              <w:pStyle w:val="0"/>
              <w:jc w:val="center"/>
            </w:pPr>
            <w:r>
              <w:rPr>
                <w:sz w:val="20"/>
              </w:rPr>
              <w:t xml:space="preserve">0,33</w:t>
            </w:r>
          </w:p>
        </w:tc>
        <w:tc>
          <w:tcPr>
            <w:tcW w:w="850" w:type="dxa"/>
          </w:tcPr>
          <w:p>
            <w:pPr>
              <w:pStyle w:val="0"/>
              <w:jc w:val="center"/>
            </w:pPr>
            <w:r>
              <w:rPr>
                <w:sz w:val="20"/>
              </w:rPr>
              <w:t xml:space="preserve">0,18</w:t>
            </w:r>
          </w:p>
        </w:tc>
        <w:tc>
          <w:tcPr>
            <w:tcW w:w="1531" w:type="dxa"/>
          </w:tcPr>
          <w:p>
            <w:pPr>
              <w:pStyle w:val="0"/>
              <w:jc w:val="center"/>
            </w:pPr>
            <w:r>
              <w:rPr>
                <w:sz w:val="20"/>
              </w:rPr>
              <w:t xml:space="preserve">0,14</w:t>
            </w:r>
          </w:p>
        </w:tc>
      </w:tr>
      <w:tr>
        <w:tc>
          <w:tcPr>
            <w:tcW w:w="2410" w:type="dxa"/>
            <w:vAlign w:val="center"/>
          </w:tcPr>
          <w:p>
            <w:pPr>
              <w:pStyle w:val="0"/>
            </w:pPr>
            <w:r>
              <w:rPr>
                <w:sz w:val="20"/>
              </w:rPr>
              <w:t xml:space="preserve">Логопеды</w:t>
            </w:r>
          </w:p>
        </w:tc>
        <w:tc>
          <w:tcPr>
            <w:tcW w:w="1134" w:type="dxa"/>
          </w:tcPr>
          <w:p>
            <w:pPr>
              <w:pStyle w:val="0"/>
              <w:jc w:val="center"/>
            </w:pPr>
            <w:r>
              <w:rPr>
                <w:sz w:val="20"/>
              </w:rPr>
              <w:t xml:space="preserve">22,75</w:t>
            </w:r>
          </w:p>
        </w:tc>
        <w:tc>
          <w:tcPr>
            <w:tcW w:w="993" w:type="dxa"/>
          </w:tcPr>
          <w:p>
            <w:pPr>
              <w:pStyle w:val="0"/>
              <w:jc w:val="center"/>
            </w:pPr>
            <w:r>
              <w:rPr>
                <w:sz w:val="20"/>
              </w:rPr>
              <w:t xml:space="preserve">17,25</w:t>
            </w:r>
          </w:p>
        </w:tc>
        <w:tc>
          <w:tcPr>
            <w:tcW w:w="1275" w:type="dxa"/>
          </w:tcPr>
          <w:p>
            <w:pPr>
              <w:pStyle w:val="0"/>
              <w:jc w:val="center"/>
            </w:pPr>
            <w:r>
              <w:rPr>
                <w:sz w:val="20"/>
              </w:rPr>
              <w:t xml:space="preserve">12</w:t>
            </w:r>
          </w:p>
        </w:tc>
        <w:tc>
          <w:tcPr>
            <w:tcW w:w="1134" w:type="dxa"/>
          </w:tcPr>
          <w:p>
            <w:pPr>
              <w:pStyle w:val="0"/>
              <w:jc w:val="center"/>
            </w:pPr>
            <w:r>
              <w:rPr>
                <w:sz w:val="20"/>
              </w:rPr>
              <w:t xml:space="preserve">5,5</w:t>
            </w:r>
          </w:p>
        </w:tc>
        <w:tc>
          <w:tcPr>
            <w:tcW w:w="993" w:type="dxa"/>
          </w:tcPr>
          <w:p>
            <w:pPr>
              <w:pStyle w:val="0"/>
              <w:jc w:val="center"/>
            </w:pPr>
            <w:r>
              <w:rPr>
                <w:sz w:val="20"/>
              </w:rPr>
              <w:t xml:space="preserve">3</w:t>
            </w:r>
          </w:p>
        </w:tc>
        <w:tc>
          <w:tcPr>
            <w:tcW w:w="1417" w:type="dxa"/>
          </w:tcPr>
          <w:p>
            <w:pPr>
              <w:pStyle w:val="0"/>
              <w:jc w:val="center"/>
            </w:pPr>
            <w:r>
              <w:rPr>
                <w:sz w:val="20"/>
              </w:rPr>
              <w:t xml:space="preserve">2</w:t>
            </w:r>
          </w:p>
        </w:tc>
        <w:tc>
          <w:tcPr>
            <w:tcW w:w="1134" w:type="dxa"/>
          </w:tcPr>
          <w:p>
            <w:pPr>
              <w:pStyle w:val="0"/>
              <w:jc w:val="center"/>
            </w:pPr>
            <w:r>
              <w:rPr>
                <w:sz w:val="20"/>
              </w:rPr>
              <w:t xml:space="preserve">17,25</w:t>
            </w:r>
          </w:p>
        </w:tc>
        <w:tc>
          <w:tcPr>
            <w:tcW w:w="851" w:type="dxa"/>
          </w:tcPr>
          <w:p>
            <w:pPr>
              <w:pStyle w:val="0"/>
              <w:jc w:val="center"/>
            </w:pPr>
            <w:r>
              <w:rPr>
                <w:sz w:val="20"/>
              </w:rPr>
              <w:t xml:space="preserve">14,25</w:t>
            </w:r>
          </w:p>
        </w:tc>
        <w:tc>
          <w:tcPr>
            <w:tcW w:w="1295" w:type="dxa"/>
          </w:tcPr>
          <w:p>
            <w:pPr>
              <w:pStyle w:val="0"/>
              <w:jc w:val="center"/>
            </w:pPr>
            <w:r>
              <w:rPr>
                <w:sz w:val="20"/>
              </w:rPr>
              <w:t xml:space="preserve">10</w:t>
            </w:r>
          </w:p>
        </w:tc>
        <w:tc>
          <w:tcPr>
            <w:tcW w:w="850" w:type="dxa"/>
          </w:tcPr>
          <w:p>
            <w:pPr>
              <w:pStyle w:val="0"/>
              <w:jc w:val="center"/>
            </w:pPr>
            <w:r>
              <w:rPr>
                <w:sz w:val="20"/>
              </w:rPr>
              <w:t xml:space="preserve">0,14</w:t>
            </w:r>
          </w:p>
        </w:tc>
        <w:tc>
          <w:tcPr>
            <w:tcW w:w="850" w:type="dxa"/>
          </w:tcPr>
          <w:p>
            <w:pPr>
              <w:pStyle w:val="0"/>
              <w:jc w:val="center"/>
            </w:pPr>
            <w:r>
              <w:rPr>
                <w:sz w:val="20"/>
              </w:rPr>
              <w:t xml:space="preserve">0,02</w:t>
            </w:r>
          </w:p>
        </w:tc>
        <w:tc>
          <w:tcPr>
            <w:tcW w:w="1531" w:type="dxa"/>
          </w:tcPr>
          <w:p>
            <w:pPr>
              <w:pStyle w:val="0"/>
              <w:jc w:val="center"/>
            </w:pPr>
            <w:r>
              <w:rPr>
                <w:sz w:val="20"/>
              </w:rPr>
              <w:t xml:space="preserve">0,11</w:t>
            </w:r>
          </w:p>
        </w:tc>
      </w:tr>
      <w:tr>
        <w:tc>
          <w:tcPr>
            <w:tcW w:w="2410" w:type="dxa"/>
            <w:vAlign w:val="center"/>
          </w:tcPr>
          <w:p>
            <w:pPr>
              <w:pStyle w:val="0"/>
            </w:pPr>
            <w:r>
              <w:rPr>
                <w:sz w:val="20"/>
              </w:rPr>
              <w:t xml:space="preserve">Медицинские психологи</w:t>
            </w:r>
          </w:p>
        </w:tc>
        <w:tc>
          <w:tcPr>
            <w:tcW w:w="1134" w:type="dxa"/>
          </w:tcPr>
          <w:p>
            <w:pPr>
              <w:pStyle w:val="0"/>
              <w:jc w:val="center"/>
            </w:pPr>
            <w:r>
              <w:rPr>
                <w:sz w:val="20"/>
              </w:rPr>
              <w:t xml:space="preserve">59</w:t>
            </w:r>
          </w:p>
        </w:tc>
        <w:tc>
          <w:tcPr>
            <w:tcW w:w="993" w:type="dxa"/>
          </w:tcPr>
          <w:p>
            <w:pPr>
              <w:pStyle w:val="0"/>
              <w:jc w:val="center"/>
            </w:pPr>
            <w:r>
              <w:rPr>
                <w:sz w:val="20"/>
              </w:rPr>
              <w:t xml:space="preserve">28,75</w:t>
            </w:r>
          </w:p>
        </w:tc>
        <w:tc>
          <w:tcPr>
            <w:tcW w:w="1275" w:type="dxa"/>
          </w:tcPr>
          <w:p>
            <w:pPr>
              <w:pStyle w:val="0"/>
              <w:jc w:val="center"/>
            </w:pPr>
            <w:r>
              <w:rPr>
                <w:sz w:val="20"/>
              </w:rPr>
              <w:t xml:space="preserve">20</w:t>
            </w:r>
          </w:p>
        </w:tc>
        <w:tc>
          <w:tcPr>
            <w:tcW w:w="1134" w:type="dxa"/>
          </w:tcPr>
          <w:p>
            <w:pPr>
              <w:pStyle w:val="0"/>
              <w:jc w:val="center"/>
            </w:pPr>
            <w:r>
              <w:rPr>
                <w:sz w:val="20"/>
              </w:rPr>
              <w:t xml:space="preserve">17,5</w:t>
            </w:r>
          </w:p>
        </w:tc>
        <w:tc>
          <w:tcPr>
            <w:tcW w:w="993" w:type="dxa"/>
          </w:tcPr>
          <w:p>
            <w:pPr>
              <w:pStyle w:val="0"/>
              <w:jc w:val="center"/>
            </w:pPr>
            <w:r>
              <w:rPr>
                <w:sz w:val="20"/>
              </w:rPr>
              <w:t xml:space="preserve">12,5</w:t>
            </w:r>
          </w:p>
        </w:tc>
        <w:tc>
          <w:tcPr>
            <w:tcW w:w="1417" w:type="dxa"/>
          </w:tcPr>
          <w:p>
            <w:pPr>
              <w:pStyle w:val="0"/>
              <w:jc w:val="center"/>
            </w:pPr>
            <w:r>
              <w:rPr>
                <w:sz w:val="20"/>
              </w:rPr>
              <w:t xml:space="preserve">8</w:t>
            </w:r>
          </w:p>
        </w:tc>
        <w:tc>
          <w:tcPr>
            <w:tcW w:w="1134" w:type="dxa"/>
          </w:tcPr>
          <w:p>
            <w:pPr>
              <w:pStyle w:val="0"/>
              <w:jc w:val="center"/>
            </w:pPr>
            <w:r>
              <w:rPr>
                <w:sz w:val="20"/>
              </w:rPr>
              <w:t xml:space="preserve">41,5</w:t>
            </w:r>
          </w:p>
        </w:tc>
        <w:tc>
          <w:tcPr>
            <w:tcW w:w="851" w:type="dxa"/>
          </w:tcPr>
          <w:p>
            <w:pPr>
              <w:pStyle w:val="0"/>
              <w:jc w:val="center"/>
            </w:pPr>
            <w:r>
              <w:rPr>
                <w:sz w:val="20"/>
              </w:rPr>
              <w:t xml:space="preserve">16,25</w:t>
            </w:r>
          </w:p>
        </w:tc>
        <w:tc>
          <w:tcPr>
            <w:tcW w:w="1295" w:type="dxa"/>
          </w:tcPr>
          <w:p>
            <w:pPr>
              <w:pStyle w:val="0"/>
              <w:jc w:val="center"/>
            </w:pPr>
            <w:r>
              <w:rPr>
                <w:sz w:val="20"/>
              </w:rPr>
              <w:t xml:space="preserve">12</w:t>
            </w:r>
          </w:p>
        </w:tc>
        <w:tc>
          <w:tcPr>
            <w:tcW w:w="850" w:type="dxa"/>
          </w:tcPr>
          <w:p>
            <w:pPr>
              <w:pStyle w:val="0"/>
              <w:jc w:val="center"/>
            </w:pPr>
            <w:r>
              <w:rPr>
                <w:sz w:val="20"/>
              </w:rPr>
              <w:t xml:space="preserve">0,23</w:t>
            </w:r>
          </w:p>
        </w:tc>
        <w:tc>
          <w:tcPr>
            <w:tcW w:w="850" w:type="dxa"/>
          </w:tcPr>
          <w:p>
            <w:pPr>
              <w:pStyle w:val="0"/>
              <w:jc w:val="center"/>
            </w:pPr>
            <w:r>
              <w:rPr>
                <w:sz w:val="20"/>
              </w:rPr>
              <w:t xml:space="preserve">0,09</w:t>
            </w:r>
          </w:p>
        </w:tc>
        <w:tc>
          <w:tcPr>
            <w:tcW w:w="1531" w:type="dxa"/>
          </w:tcPr>
          <w:p>
            <w:pPr>
              <w:pStyle w:val="0"/>
              <w:jc w:val="center"/>
            </w:pPr>
            <w:r>
              <w:rPr>
                <w:sz w:val="20"/>
              </w:rPr>
              <w:t xml:space="preserve">0,14</w:t>
            </w:r>
          </w:p>
        </w:tc>
      </w:tr>
      <w:tr>
        <w:tc>
          <w:tcPr>
            <w:tcW w:w="2410" w:type="dxa"/>
            <w:vAlign w:val="center"/>
          </w:tcPr>
          <w:p>
            <w:pPr>
              <w:pStyle w:val="0"/>
            </w:pPr>
            <w:r>
              <w:rPr>
                <w:sz w:val="20"/>
              </w:rPr>
              <w:t xml:space="preserve">Инструкторы - методисты по лечебной физкультуре</w:t>
            </w:r>
          </w:p>
        </w:tc>
        <w:tc>
          <w:tcPr>
            <w:tcW w:w="1134" w:type="dxa"/>
          </w:tcPr>
          <w:p>
            <w:pPr>
              <w:pStyle w:val="0"/>
              <w:jc w:val="center"/>
            </w:pPr>
            <w:r>
              <w:rPr>
                <w:sz w:val="20"/>
              </w:rPr>
              <w:t xml:space="preserve">5,5</w:t>
            </w:r>
          </w:p>
        </w:tc>
        <w:tc>
          <w:tcPr>
            <w:tcW w:w="993" w:type="dxa"/>
          </w:tcPr>
          <w:p>
            <w:pPr>
              <w:pStyle w:val="0"/>
              <w:jc w:val="center"/>
            </w:pPr>
            <w:r>
              <w:rPr>
                <w:sz w:val="20"/>
              </w:rPr>
              <w:t xml:space="preserve">2,25</w:t>
            </w:r>
          </w:p>
        </w:tc>
        <w:tc>
          <w:tcPr>
            <w:tcW w:w="1275" w:type="dxa"/>
          </w:tcPr>
          <w:p>
            <w:pPr>
              <w:pStyle w:val="0"/>
              <w:jc w:val="center"/>
            </w:pPr>
            <w:r>
              <w:rPr>
                <w:sz w:val="20"/>
              </w:rPr>
              <w:t xml:space="preserve">1</w:t>
            </w:r>
          </w:p>
        </w:tc>
        <w:tc>
          <w:tcPr>
            <w:tcW w:w="1134" w:type="dxa"/>
          </w:tcPr>
          <w:p>
            <w:pPr>
              <w:pStyle w:val="0"/>
              <w:jc w:val="center"/>
            </w:pPr>
            <w:r>
              <w:rPr>
                <w:sz w:val="20"/>
              </w:rPr>
              <w:t xml:space="preserve">1,5</w:t>
            </w:r>
          </w:p>
        </w:tc>
        <w:tc>
          <w:tcPr>
            <w:tcW w:w="993" w:type="dxa"/>
          </w:tcPr>
          <w:p>
            <w:pPr>
              <w:pStyle w:val="0"/>
              <w:jc w:val="center"/>
            </w:pPr>
            <w:r>
              <w:rPr>
                <w:sz w:val="20"/>
              </w:rPr>
              <w:t xml:space="preserve">1,25</w:t>
            </w:r>
          </w:p>
        </w:tc>
        <w:tc>
          <w:tcPr>
            <w:tcW w:w="1417" w:type="dxa"/>
          </w:tcPr>
          <w:p>
            <w:pPr>
              <w:pStyle w:val="0"/>
              <w:jc w:val="center"/>
            </w:pPr>
            <w:r>
              <w:rPr>
                <w:sz w:val="20"/>
              </w:rPr>
              <w:t xml:space="preserve">1</w:t>
            </w:r>
          </w:p>
        </w:tc>
        <w:tc>
          <w:tcPr>
            <w:tcW w:w="1134" w:type="dxa"/>
          </w:tcPr>
          <w:p>
            <w:pPr>
              <w:pStyle w:val="0"/>
              <w:jc w:val="center"/>
            </w:pPr>
            <w:r>
              <w:rPr>
                <w:sz w:val="20"/>
              </w:rPr>
              <w:t xml:space="preserve">4</w:t>
            </w:r>
          </w:p>
        </w:tc>
        <w:tc>
          <w:tcPr>
            <w:tcW w:w="851" w:type="dxa"/>
          </w:tcPr>
          <w:p>
            <w:pPr>
              <w:pStyle w:val="0"/>
              <w:jc w:val="center"/>
            </w:pPr>
            <w:r>
              <w:rPr>
                <w:sz w:val="20"/>
              </w:rPr>
              <w:t xml:space="preserve">1</w:t>
            </w:r>
          </w:p>
        </w:tc>
        <w:tc>
          <w:tcPr>
            <w:tcW w:w="1295" w:type="dxa"/>
          </w:tcPr>
          <w:p>
            <w:pPr>
              <w:pStyle w:val="0"/>
              <w:jc w:val="center"/>
            </w:pPr>
            <w:r>
              <w:rPr>
                <w:sz w:val="20"/>
              </w:rPr>
              <w:t xml:space="preserve">0</w:t>
            </w:r>
          </w:p>
        </w:tc>
        <w:tc>
          <w:tcPr>
            <w:tcW w:w="850" w:type="dxa"/>
          </w:tcPr>
          <w:p>
            <w:pPr>
              <w:pStyle w:val="0"/>
              <w:jc w:val="center"/>
            </w:pPr>
            <w:r>
              <w:rPr>
                <w:sz w:val="20"/>
              </w:rPr>
              <w:t xml:space="preserve">0,01</w:t>
            </w:r>
          </w:p>
        </w:tc>
        <w:tc>
          <w:tcPr>
            <w:tcW w:w="850" w:type="dxa"/>
          </w:tcPr>
          <w:p>
            <w:pPr>
              <w:pStyle w:val="0"/>
              <w:jc w:val="center"/>
            </w:pPr>
            <w:r>
              <w:rPr>
                <w:sz w:val="20"/>
              </w:rPr>
              <w:t xml:space="preserve">0,01</w:t>
            </w:r>
          </w:p>
        </w:tc>
        <w:tc>
          <w:tcPr>
            <w:tcW w:w="1531" w:type="dxa"/>
          </w:tcPr>
          <w:p>
            <w:pPr>
              <w:pStyle w:val="0"/>
              <w:jc w:val="center"/>
            </w:pPr>
            <w:r>
              <w:rPr>
                <w:sz w:val="20"/>
              </w:rPr>
              <w:t xml:space="preserve">0</w:t>
            </w:r>
          </w:p>
        </w:tc>
      </w:tr>
      <w:tr>
        <w:tc>
          <w:tcPr>
            <w:tcW w:w="2410" w:type="dxa"/>
            <w:vAlign w:val="center"/>
          </w:tcPr>
          <w:p>
            <w:pPr>
              <w:pStyle w:val="0"/>
            </w:pPr>
            <w:r>
              <w:rPr>
                <w:sz w:val="20"/>
              </w:rPr>
              <w:t xml:space="preserve">Врачи ультразвуковой диагностики</w:t>
            </w:r>
          </w:p>
        </w:tc>
        <w:tc>
          <w:tcPr>
            <w:tcW w:w="1134" w:type="dxa"/>
          </w:tcPr>
          <w:p>
            <w:pPr>
              <w:pStyle w:val="0"/>
              <w:jc w:val="center"/>
            </w:pPr>
            <w:r>
              <w:rPr>
                <w:sz w:val="20"/>
              </w:rPr>
              <w:t xml:space="preserve">153,25</w:t>
            </w:r>
          </w:p>
        </w:tc>
        <w:tc>
          <w:tcPr>
            <w:tcW w:w="993" w:type="dxa"/>
          </w:tcPr>
          <w:p>
            <w:pPr>
              <w:pStyle w:val="0"/>
              <w:jc w:val="center"/>
            </w:pPr>
            <w:r>
              <w:rPr>
                <w:sz w:val="20"/>
              </w:rPr>
              <w:t xml:space="preserve">142</w:t>
            </w:r>
          </w:p>
        </w:tc>
        <w:tc>
          <w:tcPr>
            <w:tcW w:w="1275" w:type="dxa"/>
          </w:tcPr>
          <w:p>
            <w:pPr>
              <w:pStyle w:val="0"/>
              <w:jc w:val="center"/>
            </w:pPr>
            <w:r>
              <w:rPr>
                <w:sz w:val="20"/>
              </w:rPr>
              <w:t xml:space="preserve">98</w:t>
            </w:r>
          </w:p>
        </w:tc>
        <w:tc>
          <w:tcPr>
            <w:tcW w:w="1134" w:type="dxa"/>
          </w:tcPr>
          <w:p>
            <w:pPr>
              <w:pStyle w:val="0"/>
              <w:jc w:val="center"/>
            </w:pPr>
            <w:r>
              <w:rPr>
                <w:sz w:val="20"/>
              </w:rPr>
              <w:t xml:space="preserve">94</w:t>
            </w:r>
          </w:p>
        </w:tc>
        <w:tc>
          <w:tcPr>
            <w:tcW w:w="993" w:type="dxa"/>
          </w:tcPr>
          <w:p>
            <w:pPr>
              <w:pStyle w:val="0"/>
              <w:jc w:val="center"/>
            </w:pPr>
            <w:r>
              <w:rPr>
                <w:sz w:val="20"/>
              </w:rPr>
              <w:t xml:space="preserve">85,75</w:t>
            </w:r>
          </w:p>
        </w:tc>
        <w:tc>
          <w:tcPr>
            <w:tcW w:w="1417" w:type="dxa"/>
          </w:tcPr>
          <w:p>
            <w:pPr>
              <w:pStyle w:val="0"/>
              <w:jc w:val="center"/>
            </w:pPr>
            <w:r>
              <w:rPr>
                <w:sz w:val="20"/>
              </w:rPr>
              <w:t xml:space="preserve">54</w:t>
            </w:r>
          </w:p>
        </w:tc>
        <w:tc>
          <w:tcPr>
            <w:tcW w:w="1134" w:type="dxa"/>
          </w:tcPr>
          <w:p>
            <w:pPr>
              <w:pStyle w:val="0"/>
              <w:jc w:val="center"/>
            </w:pPr>
            <w:r>
              <w:rPr>
                <w:sz w:val="20"/>
              </w:rPr>
              <w:t xml:space="preserve">59,25</w:t>
            </w:r>
          </w:p>
        </w:tc>
        <w:tc>
          <w:tcPr>
            <w:tcW w:w="851" w:type="dxa"/>
          </w:tcPr>
          <w:p>
            <w:pPr>
              <w:pStyle w:val="0"/>
              <w:jc w:val="center"/>
            </w:pPr>
            <w:r>
              <w:rPr>
                <w:sz w:val="20"/>
              </w:rPr>
              <w:t xml:space="preserve">56,25</w:t>
            </w:r>
          </w:p>
        </w:tc>
        <w:tc>
          <w:tcPr>
            <w:tcW w:w="1295" w:type="dxa"/>
          </w:tcPr>
          <w:p>
            <w:pPr>
              <w:pStyle w:val="0"/>
              <w:jc w:val="center"/>
            </w:pPr>
            <w:r>
              <w:rPr>
                <w:sz w:val="20"/>
              </w:rPr>
              <w:t xml:space="preserve">44</w:t>
            </w:r>
          </w:p>
        </w:tc>
        <w:tc>
          <w:tcPr>
            <w:tcW w:w="850" w:type="dxa"/>
          </w:tcPr>
          <w:p>
            <w:pPr>
              <w:pStyle w:val="0"/>
              <w:jc w:val="center"/>
            </w:pPr>
            <w:r>
              <w:rPr>
                <w:sz w:val="20"/>
              </w:rPr>
              <w:t xml:space="preserve">1,12</w:t>
            </w:r>
          </w:p>
        </w:tc>
        <w:tc>
          <w:tcPr>
            <w:tcW w:w="850" w:type="dxa"/>
          </w:tcPr>
          <w:p>
            <w:pPr>
              <w:pStyle w:val="0"/>
              <w:jc w:val="center"/>
            </w:pPr>
            <w:r>
              <w:rPr>
                <w:sz w:val="20"/>
              </w:rPr>
              <w:t xml:space="preserve">0,62</w:t>
            </w:r>
          </w:p>
        </w:tc>
        <w:tc>
          <w:tcPr>
            <w:tcW w:w="1531" w:type="dxa"/>
          </w:tcPr>
          <w:p>
            <w:pPr>
              <w:pStyle w:val="0"/>
              <w:jc w:val="center"/>
            </w:pPr>
            <w:r>
              <w:rPr>
                <w:sz w:val="20"/>
              </w:rPr>
              <w:t xml:space="preserve">0,50</w:t>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49</w:t>
      </w:r>
    </w:p>
    <w:p>
      <w:pPr>
        <w:pStyle w:val="0"/>
        <w:jc w:val="both"/>
      </w:pPr>
      <w:r>
        <w:rPr>
          <w:sz w:val="20"/>
        </w:rPr>
      </w:r>
    </w:p>
    <w:p>
      <w:pPr>
        <w:pStyle w:val="2"/>
        <w:jc w:val="center"/>
      </w:pPr>
      <w:r>
        <w:rPr>
          <w:sz w:val="20"/>
        </w:rPr>
        <w:t xml:space="preserve">Показатели кадровой обеспеченности</w:t>
      </w:r>
    </w:p>
    <w:p>
      <w:pPr>
        <w:pStyle w:val="2"/>
        <w:jc w:val="center"/>
      </w:pPr>
      <w:r>
        <w:rPr>
          <w:sz w:val="20"/>
        </w:rPr>
        <w:t xml:space="preserve">службы оказания помощи при БСК в 2023 году</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81"/>
        <w:gridCol w:w="1134"/>
        <w:gridCol w:w="992"/>
        <w:gridCol w:w="1361"/>
        <w:gridCol w:w="1134"/>
        <w:gridCol w:w="992"/>
        <w:gridCol w:w="1462"/>
        <w:gridCol w:w="1075"/>
        <w:gridCol w:w="1007"/>
        <w:gridCol w:w="1361"/>
        <w:gridCol w:w="778"/>
        <w:gridCol w:w="907"/>
        <w:gridCol w:w="1292"/>
      </w:tblGrid>
      <w:tr>
        <w:tc>
          <w:tcPr>
            <w:tcW w:w="2381" w:type="dxa"/>
            <w:vMerge w:val="restart"/>
          </w:tcPr>
          <w:p>
            <w:pPr>
              <w:pStyle w:val="0"/>
              <w:jc w:val="center"/>
            </w:pPr>
            <w:r>
              <w:rPr>
                <w:sz w:val="20"/>
              </w:rPr>
              <w:t xml:space="preserve">2023 год</w:t>
            </w:r>
          </w:p>
        </w:tc>
        <w:tc>
          <w:tcPr>
            <w:gridSpan w:val="3"/>
            <w:tcW w:w="3487" w:type="dxa"/>
          </w:tcPr>
          <w:p>
            <w:pPr>
              <w:pStyle w:val="0"/>
              <w:jc w:val="center"/>
            </w:pPr>
            <w:r>
              <w:rPr>
                <w:sz w:val="20"/>
              </w:rPr>
              <w:t xml:space="preserve">ВСЕГО</w:t>
            </w:r>
          </w:p>
        </w:tc>
        <w:tc>
          <w:tcPr>
            <w:gridSpan w:val="3"/>
            <w:tcW w:w="3588" w:type="dxa"/>
          </w:tcPr>
          <w:p>
            <w:pPr>
              <w:pStyle w:val="0"/>
              <w:jc w:val="center"/>
            </w:pPr>
            <w:r>
              <w:rPr>
                <w:sz w:val="20"/>
              </w:rPr>
              <w:t xml:space="preserve">Амбулаторно-поликлинические учреждения (АПУ)</w:t>
            </w:r>
          </w:p>
        </w:tc>
        <w:tc>
          <w:tcPr>
            <w:gridSpan w:val="3"/>
            <w:tcW w:w="3443" w:type="dxa"/>
          </w:tcPr>
          <w:p>
            <w:pPr>
              <w:pStyle w:val="0"/>
              <w:jc w:val="center"/>
            </w:pPr>
            <w:r>
              <w:rPr>
                <w:sz w:val="20"/>
              </w:rPr>
              <w:t xml:space="preserve">Стационар</w:t>
            </w:r>
          </w:p>
        </w:tc>
        <w:tc>
          <w:tcPr>
            <w:gridSpan w:val="3"/>
            <w:tcW w:w="2977" w:type="dxa"/>
          </w:tcPr>
          <w:p>
            <w:pPr>
              <w:pStyle w:val="0"/>
              <w:jc w:val="center"/>
            </w:pPr>
            <w:r>
              <w:rPr>
                <w:sz w:val="20"/>
              </w:rPr>
              <w:t xml:space="preserve">Обеспеченность</w:t>
            </w:r>
          </w:p>
          <w:p>
            <w:pPr>
              <w:pStyle w:val="0"/>
              <w:jc w:val="center"/>
            </w:pPr>
            <w:r>
              <w:rPr>
                <w:sz w:val="20"/>
              </w:rPr>
              <w:t xml:space="preserve">на 10 тыс. населения</w:t>
            </w:r>
          </w:p>
        </w:tc>
      </w:tr>
      <w:tr>
        <w:tc>
          <w:tcPr>
            <w:vMerge w:val="continue"/>
          </w:tcPr>
          <w:p/>
        </w:tc>
        <w:tc>
          <w:tcPr>
            <w:tcW w:w="1134" w:type="dxa"/>
          </w:tcPr>
          <w:p>
            <w:pPr>
              <w:pStyle w:val="0"/>
              <w:jc w:val="center"/>
            </w:pPr>
            <w:r>
              <w:rPr>
                <w:sz w:val="20"/>
              </w:rPr>
              <w:t xml:space="preserve">штатные</w:t>
            </w:r>
          </w:p>
        </w:tc>
        <w:tc>
          <w:tcPr>
            <w:tcW w:w="992" w:type="dxa"/>
          </w:tcPr>
          <w:p>
            <w:pPr>
              <w:pStyle w:val="0"/>
              <w:jc w:val="center"/>
            </w:pPr>
            <w:r>
              <w:rPr>
                <w:sz w:val="20"/>
              </w:rPr>
              <w:t xml:space="preserve">занятые</w:t>
            </w:r>
          </w:p>
        </w:tc>
        <w:tc>
          <w:tcPr>
            <w:tcW w:w="1361" w:type="dxa"/>
          </w:tcPr>
          <w:p>
            <w:pPr>
              <w:pStyle w:val="0"/>
              <w:jc w:val="center"/>
            </w:pPr>
            <w:r>
              <w:rPr>
                <w:sz w:val="20"/>
              </w:rPr>
              <w:t xml:space="preserve">физические лица</w:t>
            </w:r>
          </w:p>
        </w:tc>
        <w:tc>
          <w:tcPr>
            <w:tcW w:w="1134" w:type="dxa"/>
          </w:tcPr>
          <w:p>
            <w:pPr>
              <w:pStyle w:val="0"/>
              <w:jc w:val="center"/>
            </w:pPr>
            <w:r>
              <w:rPr>
                <w:sz w:val="20"/>
              </w:rPr>
              <w:t xml:space="preserve">штатные</w:t>
            </w:r>
          </w:p>
        </w:tc>
        <w:tc>
          <w:tcPr>
            <w:tcW w:w="992" w:type="dxa"/>
          </w:tcPr>
          <w:p>
            <w:pPr>
              <w:pStyle w:val="0"/>
              <w:jc w:val="center"/>
            </w:pPr>
            <w:r>
              <w:rPr>
                <w:sz w:val="20"/>
              </w:rPr>
              <w:t xml:space="preserve">занятые</w:t>
            </w:r>
          </w:p>
        </w:tc>
        <w:tc>
          <w:tcPr>
            <w:tcW w:w="1462" w:type="dxa"/>
          </w:tcPr>
          <w:p>
            <w:pPr>
              <w:pStyle w:val="0"/>
              <w:jc w:val="center"/>
            </w:pPr>
            <w:r>
              <w:rPr>
                <w:sz w:val="20"/>
              </w:rPr>
              <w:t xml:space="preserve">физические лица</w:t>
            </w:r>
          </w:p>
        </w:tc>
        <w:tc>
          <w:tcPr>
            <w:tcW w:w="1075" w:type="dxa"/>
          </w:tcPr>
          <w:p>
            <w:pPr>
              <w:pStyle w:val="0"/>
              <w:jc w:val="center"/>
            </w:pPr>
            <w:r>
              <w:rPr>
                <w:sz w:val="20"/>
              </w:rPr>
              <w:t xml:space="preserve">штатные</w:t>
            </w:r>
          </w:p>
        </w:tc>
        <w:tc>
          <w:tcPr>
            <w:tcW w:w="1007" w:type="dxa"/>
          </w:tcPr>
          <w:p>
            <w:pPr>
              <w:pStyle w:val="0"/>
              <w:jc w:val="center"/>
            </w:pPr>
            <w:r>
              <w:rPr>
                <w:sz w:val="20"/>
              </w:rPr>
              <w:t xml:space="preserve">занятые</w:t>
            </w:r>
          </w:p>
        </w:tc>
        <w:tc>
          <w:tcPr>
            <w:tcW w:w="1361" w:type="dxa"/>
          </w:tcPr>
          <w:p>
            <w:pPr>
              <w:pStyle w:val="0"/>
              <w:jc w:val="center"/>
            </w:pPr>
            <w:r>
              <w:rPr>
                <w:sz w:val="20"/>
              </w:rPr>
              <w:t xml:space="preserve">физические лица</w:t>
            </w:r>
          </w:p>
        </w:tc>
        <w:tc>
          <w:tcPr>
            <w:tcW w:w="778" w:type="dxa"/>
          </w:tcPr>
          <w:p>
            <w:pPr>
              <w:pStyle w:val="0"/>
              <w:jc w:val="center"/>
            </w:pPr>
            <w:r>
              <w:rPr>
                <w:sz w:val="20"/>
              </w:rPr>
              <w:t xml:space="preserve">всего</w:t>
            </w:r>
          </w:p>
        </w:tc>
        <w:tc>
          <w:tcPr>
            <w:tcW w:w="907" w:type="dxa"/>
          </w:tcPr>
          <w:p>
            <w:pPr>
              <w:pStyle w:val="0"/>
              <w:jc w:val="center"/>
            </w:pPr>
            <w:r>
              <w:rPr>
                <w:sz w:val="20"/>
              </w:rPr>
              <w:t xml:space="preserve">АПУ</w:t>
            </w:r>
          </w:p>
        </w:tc>
        <w:tc>
          <w:tcPr>
            <w:tcW w:w="1292" w:type="dxa"/>
          </w:tcPr>
          <w:p>
            <w:pPr>
              <w:pStyle w:val="0"/>
              <w:jc w:val="center"/>
            </w:pPr>
            <w:r>
              <w:rPr>
                <w:sz w:val="20"/>
              </w:rPr>
              <w:t xml:space="preserve">стационар</w:t>
            </w:r>
          </w:p>
        </w:tc>
      </w:tr>
      <w:tr>
        <w:tc>
          <w:tcPr>
            <w:tcW w:w="2381" w:type="dxa"/>
            <w:vAlign w:val="center"/>
          </w:tcPr>
          <w:p>
            <w:pPr>
              <w:pStyle w:val="0"/>
            </w:pPr>
            <w:r>
              <w:rPr>
                <w:sz w:val="20"/>
              </w:rPr>
              <w:t xml:space="preserve">Кардиологи</w:t>
            </w:r>
          </w:p>
        </w:tc>
        <w:tc>
          <w:tcPr>
            <w:tcW w:w="1134" w:type="dxa"/>
          </w:tcPr>
          <w:p>
            <w:pPr>
              <w:pStyle w:val="0"/>
              <w:jc w:val="center"/>
            </w:pPr>
            <w:r>
              <w:rPr>
                <w:sz w:val="20"/>
              </w:rPr>
              <w:t xml:space="preserve">114</w:t>
            </w:r>
          </w:p>
        </w:tc>
        <w:tc>
          <w:tcPr>
            <w:tcW w:w="992" w:type="dxa"/>
          </w:tcPr>
          <w:p>
            <w:pPr>
              <w:pStyle w:val="0"/>
              <w:jc w:val="center"/>
            </w:pPr>
            <w:r>
              <w:rPr>
                <w:sz w:val="20"/>
              </w:rPr>
              <w:t xml:space="preserve">111</w:t>
            </w:r>
          </w:p>
        </w:tc>
        <w:tc>
          <w:tcPr>
            <w:tcW w:w="1361" w:type="dxa"/>
          </w:tcPr>
          <w:p>
            <w:pPr>
              <w:pStyle w:val="0"/>
              <w:jc w:val="center"/>
            </w:pPr>
            <w:r>
              <w:rPr>
                <w:sz w:val="20"/>
              </w:rPr>
              <w:t xml:space="preserve">95</w:t>
            </w:r>
          </w:p>
        </w:tc>
        <w:tc>
          <w:tcPr>
            <w:tcW w:w="1134" w:type="dxa"/>
          </w:tcPr>
          <w:p>
            <w:pPr>
              <w:pStyle w:val="0"/>
              <w:jc w:val="center"/>
            </w:pPr>
            <w:r>
              <w:rPr>
                <w:sz w:val="20"/>
              </w:rPr>
              <w:t xml:space="preserve">44,25</w:t>
            </w:r>
          </w:p>
        </w:tc>
        <w:tc>
          <w:tcPr>
            <w:tcW w:w="992" w:type="dxa"/>
          </w:tcPr>
          <w:p>
            <w:pPr>
              <w:pStyle w:val="0"/>
              <w:jc w:val="center"/>
            </w:pPr>
            <w:r>
              <w:rPr>
                <w:sz w:val="20"/>
              </w:rPr>
              <w:t xml:space="preserve">43,75</w:t>
            </w:r>
          </w:p>
        </w:tc>
        <w:tc>
          <w:tcPr>
            <w:tcW w:w="1462" w:type="dxa"/>
          </w:tcPr>
          <w:p>
            <w:pPr>
              <w:pStyle w:val="0"/>
              <w:jc w:val="center"/>
            </w:pPr>
            <w:r>
              <w:rPr>
                <w:sz w:val="20"/>
              </w:rPr>
              <w:t xml:space="preserve">38</w:t>
            </w:r>
          </w:p>
        </w:tc>
        <w:tc>
          <w:tcPr>
            <w:tcW w:w="1075" w:type="dxa"/>
          </w:tcPr>
          <w:p>
            <w:pPr>
              <w:pStyle w:val="0"/>
              <w:jc w:val="center"/>
            </w:pPr>
            <w:r>
              <w:rPr>
                <w:sz w:val="20"/>
              </w:rPr>
              <w:t xml:space="preserve">69,75</w:t>
            </w:r>
          </w:p>
        </w:tc>
        <w:tc>
          <w:tcPr>
            <w:tcW w:w="1007" w:type="dxa"/>
          </w:tcPr>
          <w:p>
            <w:pPr>
              <w:pStyle w:val="0"/>
              <w:jc w:val="center"/>
            </w:pPr>
            <w:r>
              <w:rPr>
                <w:sz w:val="20"/>
              </w:rPr>
              <w:t xml:space="preserve">67,25</w:t>
            </w:r>
          </w:p>
        </w:tc>
        <w:tc>
          <w:tcPr>
            <w:tcW w:w="1361" w:type="dxa"/>
          </w:tcPr>
          <w:p>
            <w:pPr>
              <w:pStyle w:val="0"/>
              <w:jc w:val="center"/>
            </w:pPr>
            <w:r>
              <w:rPr>
                <w:sz w:val="20"/>
              </w:rPr>
              <w:t xml:space="preserve">57</w:t>
            </w:r>
          </w:p>
        </w:tc>
        <w:tc>
          <w:tcPr>
            <w:tcW w:w="778" w:type="dxa"/>
          </w:tcPr>
          <w:p>
            <w:pPr>
              <w:pStyle w:val="0"/>
              <w:jc w:val="center"/>
            </w:pPr>
            <w:r>
              <w:rPr>
                <w:sz w:val="20"/>
              </w:rPr>
              <w:t xml:space="preserve">1,05</w:t>
            </w:r>
          </w:p>
        </w:tc>
        <w:tc>
          <w:tcPr>
            <w:tcW w:w="907" w:type="dxa"/>
          </w:tcPr>
          <w:p>
            <w:pPr>
              <w:pStyle w:val="0"/>
              <w:jc w:val="center"/>
            </w:pPr>
            <w:r>
              <w:rPr>
                <w:sz w:val="20"/>
              </w:rPr>
              <w:t xml:space="preserve">0,42</w:t>
            </w:r>
          </w:p>
        </w:tc>
        <w:tc>
          <w:tcPr>
            <w:tcW w:w="1292" w:type="dxa"/>
          </w:tcPr>
          <w:p>
            <w:pPr>
              <w:pStyle w:val="0"/>
              <w:jc w:val="center"/>
            </w:pPr>
            <w:r>
              <w:rPr>
                <w:sz w:val="20"/>
              </w:rPr>
              <w:t xml:space="preserve">0,63</w:t>
            </w:r>
          </w:p>
        </w:tc>
      </w:tr>
      <w:tr>
        <w:tc>
          <w:tcPr>
            <w:tcW w:w="2381" w:type="dxa"/>
            <w:vAlign w:val="center"/>
          </w:tcPr>
          <w:p>
            <w:pPr>
              <w:pStyle w:val="0"/>
            </w:pPr>
            <w:r>
              <w:rPr>
                <w:sz w:val="20"/>
              </w:rPr>
              <w:t xml:space="preserve">Неврологи</w:t>
            </w:r>
          </w:p>
        </w:tc>
        <w:tc>
          <w:tcPr>
            <w:tcW w:w="1134" w:type="dxa"/>
          </w:tcPr>
          <w:p>
            <w:pPr>
              <w:pStyle w:val="0"/>
              <w:jc w:val="center"/>
            </w:pPr>
            <w:r>
              <w:rPr>
                <w:sz w:val="20"/>
              </w:rPr>
              <w:t xml:space="preserve">194,25</w:t>
            </w:r>
          </w:p>
        </w:tc>
        <w:tc>
          <w:tcPr>
            <w:tcW w:w="992" w:type="dxa"/>
          </w:tcPr>
          <w:p>
            <w:pPr>
              <w:pStyle w:val="0"/>
              <w:jc w:val="center"/>
            </w:pPr>
            <w:r>
              <w:rPr>
                <w:sz w:val="20"/>
              </w:rPr>
              <w:t xml:space="preserve">180,75</w:t>
            </w:r>
          </w:p>
        </w:tc>
        <w:tc>
          <w:tcPr>
            <w:tcW w:w="1361" w:type="dxa"/>
          </w:tcPr>
          <w:p>
            <w:pPr>
              <w:pStyle w:val="0"/>
              <w:jc w:val="center"/>
            </w:pPr>
            <w:r>
              <w:rPr>
                <w:sz w:val="20"/>
              </w:rPr>
              <w:t xml:space="preserve">153</w:t>
            </w:r>
          </w:p>
        </w:tc>
        <w:tc>
          <w:tcPr>
            <w:tcW w:w="1134" w:type="dxa"/>
          </w:tcPr>
          <w:p>
            <w:pPr>
              <w:pStyle w:val="0"/>
              <w:jc w:val="center"/>
            </w:pPr>
            <w:r>
              <w:rPr>
                <w:sz w:val="20"/>
              </w:rPr>
              <w:t xml:space="preserve">93,75</w:t>
            </w:r>
          </w:p>
        </w:tc>
        <w:tc>
          <w:tcPr>
            <w:tcW w:w="992" w:type="dxa"/>
          </w:tcPr>
          <w:p>
            <w:pPr>
              <w:pStyle w:val="0"/>
              <w:jc w:val="center"/>
            </w:pPr>
            <w:r>
              <w:rPr>
                <w:sz w:val="20"/>
              </w:rPr>
              <w:t xml:space="preserve">93,25</w:t>
            </w:r>
          </w:p>
        </w:tc>
        <w:tc>
          <w:tcPr>
            <w:tcW w:w="1462" w:type="dxa"/>
          </w:tcPr>
          <w:p>
            <w:pPr>
              <w:pStyle w:val="0"/>
              <w:jc w:val="center"/>
            </w:pPr>
            <w:r>
              <w:rPr>
                <w:sz w:val="20"/>
              </w:rPr>
              <w:t xml:space="preserve">82</w:t>
            </w:r>
          </w:p>
        </w:tc>
        <w:tc>
          <w:tcPr>
            <w:tcW w:w="1075" w:type="dxa"/>
          </w:tcPr>
          <w:p>
            <w:pPr>
              <w:pStyle w:val="0"/>
              <w:jc w:val="center"/>
            </w:pPr>
            <w:r>
              <w:rPr>
                <w:sz w:val="20"/>
              </w:rPr>
              <w:t xml:space="preserve">97,5</w:t>
            </w:r>
          </w:p>
        </w:tc>
        <w:tc>
          <w:tcPr>
            <w:tcW w:w="1007" w:type="dxa"/>
          </w:tcPr>
          <w:p>
            <w:pPr>
              <w:pStyle w:val="0"/>
              <w:jc w:val="center"/>
            </w:pPr>
            <w:r>
              <w:rPr>
                <w:sz w:val="20"/>
              </w:rPr>
              <w:t xml:space="preserve">86</w:t>
            </w:r>
          </w:p>
        </w:tc>
        <w:tc>
          <w:tcPr>
            <w:tcW w:w="1361" w:type="dxa"/>
          </w:tcPr>
          <w:p>
            <w:pPr>
              <w:pStyle w:val="0"/>
              <w:jc w:val="center"/>
            </w:pPr>
            <w:r>
              <w:rPr>
                <w:sz w:val="20"/>
              </w:rPr>
              <w:t xml:space="preserve">71</w:t>
            </w:r>
          </w:p>
        </w:tc>
        <w:tc>
          <w:tcPr>
            <w:tcW w:w="778" w:type="dxa"/>
          </w:tcPr>
          <w:p>
            <w:pPr>
              <w:pStyle w:val="0"/>
              <w:jc w:val="center"/>
            </w:pPr>
            <w:r>
              <w:rPr>
                <w:sz w:val="20"/>
              </w:rPr>
              <w:t xml:space="preserve">1,69</w:t>
            </w:r>
          </w:p>
        </w:tc>
        <w:tc>
          <w:tcPr>
            <w:tcW w:w="907" w:type="dxa"/>
          </w:tcPr>
          <w:p>
            <w:pPr>
              <w:pStyle w:val="0"/>
              <w:jc w:val="center"/>
            </w:pPr>
            <w:r>
              <w:rPr>
                <w:sz w:val="20"/>
              </w:rPr>
              <w:t xml:space="preserve">0,91</w:t>
            </w:r>
          </w:p>
        </w:tc>
        <w:tc>
          <w:tcPr>
            <w:tcW w:w="1292" w:type="dxa"/>
          </w:tcPr>
          <w:p>
            <w:pPr>
              <w:pStyle w:val="0"/>
              <w:jc w:val="center"/>
            </w:pPr>
            <w:r>
              <w:rPr>
                <w:sz w:val="20"/>
              </w:rPr>
              <w:t xml:space="preserve">0,79</w:t>
            </w:r>
          </w:p>
        </w:tc>
      </w:tr>
      <w:tr>
        <w:tc>
          <w:tcPr>
            <w:tcW w:w="2381" w:type="dxa"/>
            <w:vAlign w:val="center"/>
          </w:tcPr>
          <w:p>
            <w:pPr>
              <w:pStyle w:val="0"/>
            </w:pPr>
            <w:r>
              <w:rPr>
                <w:sz w:val="20"/>
              </w:rPr>
              <w:t xml:space="preserve">Нейрохирурги</w:t>
            </w:r>
          </w:p>
        </w:tc>
        <w:tc>
          <w:tcPr>
            <w:tcW w:w="1134" w:type="dxa"/>
          </w:tcPr>
          <w:p>
            <w:pPr>
              <w:pStyle w:val="0"/>
              <w:jc w:val="center"/>
            </w:pPr>
            <w:r>
              <w:rPr>
                <w:sz w:val="20"/>
              </w:rPr>
              <w:t xml:space="preserve">23,25</w:t>
            </w:r>
          </w:p>
        </w:tc>
        <w:tc>
          <w:tcPr>
            <w:tcW w:w="992" w:type="dxa"/>
          </w:tcPr>
          <w:p>
            <w:pPr>
              <w:pStyle w:val="0"/>
              <w:jc w:val="center"/>
            </w:pPr>
            <w:r>
              <w:rPr>
                <w:sz w:val="20"/>
              </w:rPr>
              <w:t xml:space="preserve">22,5</w:t>
            </w:r>
          </w:p>
        </w:tc>
        <w:tc>
          <w:tcPr>
            <w:tcW w:w="1361" w:type="dxa"/>
          </w:tcPr>
          <w:p>
            <w:pPr>
              <w:pStyle w:val="0"/>
              <w:jc w:val="center"/>
            </w:pPr>
            <w:r>
              <w:rPr>
                <w:sz w:val="20"/>
              </w:rPr>
              <w:t xml:space="preserve">16</w:t>
            </w:r>
          </w:p>
        </w:tc>
        <w:tc>
          <w:tcPr>
            <w:tcW w:w="1134" w:type="dxa"/>
          </w:tcPr>
          <w:p>
            <w:pPr>
              <w:pStyle w:val="0"/>
              <w:jc w:val="center"/>
            </w:pPr>
            <w:r>
              <w:rPr>
                <w:sz w:val="20"/>
              </w:rPr>
              <w:t xml:space="preserve">1,75</w:t>
            </w:r>
          </w:p>
        </w:tc>
        <w:tc>
          <w:tcPr>
            <w:tcW w:w="992" w:type="dxa"/>
          </w:tcPr>
          <w:p>
            <w:pPr>
              <w:pStyle w:val="0"/>
              <w:jc w:val="center"/>
            </w:pPr>
            <w:r>
              <w:rPr>
                <w:sz w:val="20"/>
              </w:rPr>
              <w:t xml:space="preserve">1,75</w:t>
            </w:r>
          </w:p>
        </w:tc>
        <w:tc>
          <w:tcPr>
            <w:tcW w:w="1462" w:type="dxa"/>
          </w:tcPr>
          <w:p>
            <w:pPr>
              <w:pStyle w:val="0"/>
              <w:jc w:val="center"/>
            </w:pPr>
            <w:r>
              <w:rPr>
                <w:sz w:val="20"/>
              </w:rPr>
              <w:t xml:space="preserve">0</w:t>
            </w:r>
          </w:p>
        </w:tc>
        <w:tc>
          <w:tcPr>
            <w:tcW w:w="1075" w:type="dxa"/>
          </w:tcPr>
          <w:p>
            <w:pPr>
              <w:pStyle w:val="0"/>
              <w:jc w:val="center"/>
            </w:pPr>
            <w:r>
              <w:rPr>
                <w:sz w:val="20"/>
              </w:rPr>
              <w:t xml:space="preserve">16,25</w:t>
            </w:r>
          </w:p>
        </w:tc>
        <w:tc>
          <w:tcPr>
            <w:tcW w:w="1007" w:type="dxa"/>
          </w:tcPr>
          <w:p>
            <w:pPr>
              <w:pStyle w:val="0"/>
              <w:jc w:val="center"/>
            </w:pPr>
            <w:r>
              <w:rPr>
                <w:sz w:val="20"/>
              </w:rPr>
              <w:t xml:space="preserve">16,25</w:t>
            </w:r>
          </w:p>
        </w:tc>
        <w:tc>
          <w:tcPr>
            <w:tcW w:w="1361" w:type="dxa"/>
          </w:tcPr>
          <w:p>
            <w:pPr>
              <w:pStyle w:val="0"/>
              <w:jc w:val="center"/>
            </w:pPr>
            <w:r>
              <w:rPr>
                <w:sz w:val="20"/>
              </w:rPr>
              <w:t xml:space="preserve">15</w:t>
            </w:r>
          </w:p>
        </w:tc>
        <w:tc>
          <w:tcPr>
            <w:tcW w:w="778" w:type="dxa"/>
          </w:tcPr>
          <w:p>
            <w:pPr>
              <w:pStyle w:val="0"/>
              <w:jc w:val="center"/>
            </w:pPr>
            <w:r>
              <w:rPr>
                <w:sz w:val="20"/>
              </w:rPr>
              <w:t xml:space="preserve">0,18</w:t>
            </w:r>
          </w:p>
        </w:tc>
        <w:tc>
          <w:tcPr>
            <w:tcW w:w="907" w:type="dxa"/>
          </w:tcPr>
          <w:p>
            <w:pPr>
              <w:pStyle w:val="0"/>
              <w:jc w:val="center"/>
            </w:pPr>
            <w:r>
              <w:rPr>
                <w:sz w:val="20"/>
              </w:rPr>
              <w:t xml:space="preserve">0,00</w:t>
            </w:r>
          </w:p>
        </w:tc>
        <w:tc>
          <w:tcPr>
            <w:tcW w:w="1292" w:type="dxa"/>
          </w:tcPr>
          <w:p>
            <w:pPr>
              <w:pStyle w:val="0"/>
              <w:jc w:val="center"/>
            </w:pPr>
            <w:r>
              <w:rPr>
                <w:sz w:val="20"/>
              </w:rPr>
              <w:t xml:space="preserve">0,17</w:t>
            </w:r>
          </w:p>
        </w:tc>
      </w:tr>
      <w:tr>
        <w:tc>
          <w:tcPr>
            <w:tcW w:w="2381" w:type="dxa"/>
            <w:vAlign w:val="center"/>
          </w:tcPr>
          <w:p>
            <w:pPr>
              <w:pStyle w:val="0"/>
            </w:pPr>
            <w:r>
              <w:rPr>
                <w:sz w:val="20"/>
              </w:rPr>
              <w:t xml:space="preserve">Сердечно-сосудистые хирурги</w:t>
            </w:r>
          </w:p>
        </w:tc>
        <w:tc>
          <w:tcPr>
            <w:tcW w:w="1134" w:type="dxa"/>
          </w:tcPr>
          <w:p>
            <w:pPr>
              <w:pStyle w:val="0"/>
              <w:jc w:val="center"/>
            </w:pPr>
            <w:r>
              <w:rPr>
                <w:sz w:val="20"/>
              </w:rPr>
              <w:t xml:space="preserve">18</w:t>
            </w:r>
          </w:p>
        </w:tc>
        <w:tc>
          <w:tcPr>
            <w:tcW w:w="992" w:type="dxa"/>
          </w:tcPr>
          <w:p>
            <w:pPr>
              <w:pStyle w:val="0"/>
              <w:jc w:val="center"/>
            </w:pPr>
            <w:r>
              <w:rPr>
                <w:sz w:val="20"/>
              </w:rPr>
              <w:t xml:space="preserve">16,25</w:t>
            </w:r>
          </w:p>
        </w:tc>
        <w:tc>
          <w:tcPr>
            <w:tcW w:w="1361" w:type="dxa"/>
          </w:tcPr>
          <w:p>
            <w:pPr>
              <w:pStyle w:val="0"/>
              <w:jc w:val="center"/>
            </w:pPr>
            <w:r>
              <w:rPr>
                <w:sz w:val="20"/>
              </w:rPr>
              <w:t xml:space="preserve">13</w:t>
            </w:r>
          </w:p>
        </w:tc>
        <w:tc>
          <w:tcPr>
            <w:tcW w:w="1134" w:type="dxa"/>
          </w:tcPr>
          <w:p>
            <w:pPr>
              <w:pStyle w:val="0"/>
              <w:jc w:val="center"/>
            </w:pPr>
            <w:r>
              <w:rPr>
                <w:sz w:val="20"/>
              </w:rPr>
              <w:t xml:space="preserve">3</w:t>
            </w:r>
          </w:p>
        </w:tc>
        <w:tc>
          <w:tcPr>
            <w:tcW w:w="992" w:type="dxa"/>
          </w:tcPr>
          <w:p>
            <w:pPr>
              <w:pStyle w:val="0"/>
              <w:jc w:val="center"/>
            </w:pPr>
            <w:r>
              <w:rPr>
                <w:sz w:val="20"/>
              </w:rPr>
              <w:t xml:space="preserve">3</w:t>
            </w:r>
          </w:p>
        </w:tc>
        <w:tc>
          <w:tcPr>
            <w:tcW w:w="1462" w:type="dxa"/>
          </w:tcPr>
          <w:p>
            <w:pPr>
              <w:pStyle w:val="0"/>
              <w:jc w:val="center"/>
            </w:pPr>
            <w:r>
              <w:rPr>
                <w:sz w:val="20"/>
              </w:rPr>
              <w:t xml:space="preserve">1</w:t>
            </w:r>
          </w:p>
        </w:tc>
        <w:tc>
          <w:tcPr>
            <w:tcW w:w="1075" w:type="dxa"/>
          </w:tcPr>
          <w:p>
            <w:pPr>
              <w:pStyle w:val="0"/>
              <w:jc w:val="center"/>
            </w:pPr>
            <w:r>
              <w:rPr>
                <w:sz w:val="20"/>
              </w:rPr>
              <w:t xml:space="preserve">12,5</w:t>
            </w:r>
          </w:p>
        </w:tc>
        <w:tc>
          <w:tcPr>
            <w:tcW w:w="1007" w:type="dxa"/>
          </w:tcPr>
          <w:p>
            <w:pPr>
              <w:pStyle w:val="0"/>
              <w:jc w:val="center"/>
            </w:pPr>
            <w:r>
              <w:rPr>
                <w:sz w:val="20"/>
              </w:rPr>
              <w:t xml:space="preserve">11,25</w:t>
            </w:r>
          </w:p>
        </w:tc>
        <w:tc>
          <w:tcPr>
            <w:tcW w:w="1361" w:type="dxa"/>
          </w:tcPr>
          <w:p>
            <w:pPr>
              <w:pStyle w:val="0"/>
              <w:jc w:val="center"/>
            </w:pPr>
            <w:r>
              <w:rPr>
                <w:sz w:val="20"/>
              </w:rPr>
              <w:t xml:space="preserve">11</w:t>
            </w:r>
          </w:p>
        </w:tc>
        <w:tc>
          <w:tcPr>
            <w:tcW w:w="778" w:type="dxa"/>
          </w:tcPr>
          <w:p>
            <w:pPr>
              <w:pStyle w:val="0"/>
              <w:jc w:val="center"/>
            </w:pPr>
            <w:r>
              <w:rPr>
                <w:sz w:val="20"/>
              </w:rPr>
              <w:t xml:space="preserve">0,14</w:t>
            </w:r>
          </w:p>
        </w:tc>
        <w:tc>
          <w:tcPr>
            <w:tcW w:w="907" w:type="dxa"/>
          </w:tcPr>
          <w:p>
            <w:pPr>
              <w:pStyle w:val="0"/>
              <w:jc w:val="center"/>
            </w:pPr>
            <w:r>
              <w:rPr>
                <w:sz w:val="20"/>
              </w:rPr>
              <w:t xml:space="preserve">0,01</w:t>
            </w:r>
          </w:p>
        </w:tc>
        <w:tc>
          <w:tcPr>
            <w:tcW w:w="1292" w:type="dxa"/>
          </w:tcPr>
          <w:p>
            <w:pPr>
              <w:pStyle w:val="0"/>
              <w:jc w:val="center"/>
            </w:pPr>
            <w:r>
              <w:rPr>
                <w:sz w:val="20"/>
              </w:rPr>
              <w:t xml:space="preserve">0,12</w:t>
            </w:r>
          </w:p>
        </w:tc>
      </w:tr>
      <w:tr>
        <w:tc>
          <w:tcPr>
            <w:tcW w:w="2381" w:type="dxa"/>
            <w:vAlign w:val="center"/>
          </w:tcPr>
          <w:p>
            <w:pPr>
              <w:pStyle w:val="0"/>
            </w:pPr>
            <w:r>
              <w:rPr>
                <w:sz w:val="20"/>
              </w:rPr>
              <w:t xml:space="preserve">Анестезиологи-реаниматологи</w:t>
            </w:r>
          </w:p>
        </w:tc>
        <w:tc>
          <w:tcPr>
            <w:tcW w:w="1134" w:type="dxa"/>
          </w:tcPr>
          <w:p>
            <w:pPr>
              <w:pStyle w:val="0"/>
              <w:jc w:val="center"/>
            </w:pPr>
            <w:r>
              <w:rPr>
                <w:sz w:val="20"/>
              </w:rPr>
              <w:t xml:space="preserve">331,25</w:t>
            </w:r>
          </w:p>
        </w:tc>
        <w:tc>
          <w:tcPr>
            <w:tcW w:w="992" w:type="dxa"/>
          </w:tcPr>
          <w:p>
            <w:pPr>
              <w:pStyle w:val="0"/>
              <w:jc w:val="center"/>
            </w:pPr>
            <w:r>
              <w:rPr>
                <w:sz w:val="20"/>
              </w:rPr>
              <w:t xml:space="preserve">306,5</w:t>
            </w:r>
          </w:p>
        </w:tc>
        <w:tc>
          <w:tcPr>
            <w:tcW w:w="1361" w:type="dxa"/>
          </w:tcPr>
          <w:p>
            <w:pPr>
              <w:pStyle w:val="0"/>
              <w:jc w:val="center"/>
            </w:pPr>
            <w:r>
              <w:rPr>
                <w:sz w:val="20"/>
              </w:rPr>
              <w:t xml:space="preserve">202</w:t>
            </w:r>
          </w:p>
        </w:tc>
        <w:tc>
          <w:tcPr>
            <w:tcW w:w="1134" w:type="dxa"/>
          </w:tcPr>
          <w:p>
            <w:pPr>
              <w:pStyle w:val="0"/>
              <w:jc w:val="center"/>
            </w:pPr>
            <w:r>
              <w:rPr>
                <w:sz w:val="20"/>
              </w:rPr>
              <w:t xml:space="preserve">4,5</w:t>
            </w:r>
          </w:p>
        </w:tc>
        <w:tc>
          <w:tcPr>
            <w:tcW w:w="992" w:type="dxa"/>
          </w:tcPr>
          <w:p>
            <w:pPr>
              <w:pStyle w:val="0"/>
              <w:jc w:val="center"/>
            </w:pPr>
            <w:r>
              <w:rPr>
                <w:sz w:val="20"/>
              </w:rPr>
              <w:t xml:space="preserve">2</w:t>
            </w:r>
          </w:p>
        </w:tc>
        <w:tc>
          <w:tcPr>
            <w:tcW w:w="1462" w:type="dxa"/>
          </w:tcPr>
          <w:p>
            <w:pPr>
              <w:pStyle w:val="0"/>
              <w:jc w:val="center"/>
            </w:pPr>
            <w:r>
              <w:rPr>
                <w:sz w:val="20"/>
              </w:rPr>
              <w:t xml:space="preserve">0</w:t>
            </w:r>
          </w:p>
        </w:tc>
        <w:tc>
          <w:tcPr>
            <w:tcW w:w="1075" w:type="dxa"/>
          </w:tcPr>
          <w:p>
            <w:pPr>
              <w:pStyle w:val="0"/>
              <w:jc w:val="center"/>
            </w:pPr>
            <w:r>
              <w:rPr>
                <w:sz w:val="20"/>
              </w:rPr>
              <w:t xml:space="preserve">273,25</w:t>
            </w:r>
          </w:p>
        </w:tc>
        <w:tc>
          <w:tcPr>
            <w:tcW w:w="1007" w:type="dxa"/>
          </w:tcPr>
          <w:p>
            <w:pPr>
              <w:pStyle w:val="0"/>
              <w:jc w:val="center"/>
            </w:pPr>
            <w:r>
              <w:rPr>
                <w:sz w:val="20"/>
              </w:rPr>
              <w:t xml:space="preserve">263,5</w:t>
            </w:r>
          </w:p>
        </w:tc>
        <w:tc>
          <w:tcPr>
            <w:tcW w:w="1361" w:type="dxa"/>
          </w:tcPr>
          <w:p>
            <w:pPr>
              <w:pStyle w:val="0"/>
              <w:jc w:val="center"/>
            </w:pPr>
            <w:r>
              <w:rPr>
                <w:sz w:val="20"/>
              </w:rPr>
              <w:t xml:space="preserve">176</w:t>
            </w:r>
          </w:p>
        </w:tc>
        <w:tc>
          <w:tcPr>
            <w:tcW w:w="778" w:type="dxa"/>
          </w:tcPr>
          <w:p>
            <w:pPr>
              <w:pStyle w:val="0"/>
              <w:jc w:val="center"/>
            </w:pPr>
            <w:r>
              <w:rPr>
                <w:sz w:val="20"/>
              </w:rPr>
              <w:t xml:space="preserve">2,24</w:t>
            </w:r>
          </w:p>
        </w:tc>
        <w:tc>
          <w:tcPr>
            <w:tcW w:w="907" w:type="dxa"/>
          </w:tcPr>
          <w:p>
            <w:pPr>
              <w:pStyle w:val="0"/>
              <w:jc w:val="center"/>
            </w:pPr>
            <w:r>
              <w:rPr>
                <w:sz w:val="20"/>
              </w:rPr>
              <w:t xml:space="preserve">0,00</w:t>
            </w:r>
          </w:p>
        </w:tc>
        <w:tc>
          <w:tcPr>
            <w:tcW w:w="1292" w:type="dxa"/>
          </w:tcPr>
          <w:p>
            <w:pPr>
              <w:pStyle w:val="0"/>
              <w:jc w:val="center"/>
            </w:pPr>
            <w:r>
              <w:rPr>
                <w:sz w:val="20"/>
              </w:rPr>
              <w:t xml:space="preserve">1,95</w:t>
            </w:r>
          </w:p>
        </w:tc>
      </w:tr>
      <w:tr>
        <w:tc>
          <w:tcPr>
            <w:tcW w:w="2381" w:type="dxa"/>
            <w:vAlign w:val="center"/>
          </w:tcPr>
          <w:p>
            <w:pPr>
              <w:pStyle w:val="0"/>
            </w:pPr>
            <w:r>
              <w:rPr>
                <w:sz w:val="20"/>
              </w:rPr>
              <w:t xml:space="preserve">Врачи физической и реабилитационной медицины</w:t>
            </w:r>
          </w:p>
        </w:tc>
        <w:tc>
          <w:tcPr>
            <w:tcW w:w="1134" w:type="dxa"/>
          </w:tcPr>
          <w:p>
            <w:pPr>
              <w:pStyle w:val="0"/>
              <w:jc w:val="center"/>
            </w:pPr>
            <w:r>
              <w:rPr>
                <w:sz w:val="20"/>
              </w:rPr>
              <w:t xml:space="preserve">18,5</w:t>
            </w:r>
          </w:p>
        </w:tc>
        <w:tc>
          <w:tcPr>
            <w:tcW w:w="992" w:type="dxa"/>
          </w:tcPr>
          <w:p>
            <w:pPr>
              <w:pStyle w:val="0"/>
              <w:jc w:val="center"/>
            </w:pPr>
            <w:r>
              <w:rPr>
                <w:sz w:val="20"/>
              </w:rPr>
              <w:t xml:space="preserve">12,25</w:t>
            </w:r>
          </w:p>
        </w:tc>
        <w:tc>
          <w:tcPr>
            <w:tcW w:w="1361" w:type="dxa"/>
          </w:tcPr>
          <w:p>
            <w:pPr>
              <w:pStyle w:val="0"/>
              <w:jc w:val="center"/>
            </w:pPr>
            <w:r>
              <w:rPr>
                <w:sz w:val="20"/>
              </w:rPr>
              <w:t xml:space="preserve">7</w:t>
            </w:r>
          </w:p>
        </w:tc>
        <w:tc>
          <w:tcPr>
            <w:tcW w:w="1134" w:type="dxa"/>
          </w:tcPr>
          <w:p>
            <w:pPr>
              <w:pStyle w:val="0"/>
              <w:jc w:val="center"/>
            </w:pPr>
            <w:r>
              <w:rPr>
                <w:sz w:val="20"/>
              </w:rPr>
              <w:t xml:space="preserve">7</w:t>
            </w:r>
          </w:p>
        </w:tc>
        <w:tc>
          <w:tcPr>
            <w:tcW w:w="992" w:type="dxa"/>
          </w:tcPr>
          <w:p>
            <w:pPr>
              <w:pStyle w:val="0"/>
              <w:jc w:val="center"/>
            </w:pPr>
            <w:r>
              <w:rPr>
                <w:sz w:val="20"/>
              </w:rPr>
              <w:t xml:space="preserve">7</w:t>
            </w:r>
          </w:p>
        </w:tc>
        <w:tc>
          <w:tcPr>
            <w:tcW w:w="1462" w:type="dxa"/>
          </w:tcPr>
          <w:p>
            <w:pPr>
              <w:pStyle w:val="0"/>
              <w:jc w:val="center"/>
            </w:pPr>
            <w:r>
              <w:rPr>
                <w:sz w:val="20"/>
              </w:rPr>
              <w:t xml:space="preserve">3</w:t>
            </w:r>
          </w:p>
        </w:tc>
        <w:tc>
          <w:tcPr>
            <w:tcW w:w="1075" w:type="dxa"/>
          </w:tcPr>
          <w:p>
            <w:pPr>
              <w:pStyle w:val="0"/>
              <w:jc w:val="center"/>
            </w:pPr>
            <w:r>
              <w:rPr>
                <w:sz w:val="20"/>
              </w:rPr>
              <w:t xml:space="preserve">11,5</w:t>
            </w:r>
          </w:p>
        </w:tc>
        <w:tc>
          <w:tcPr>
            <w:tcW w:w="1007" w:type="dxa"/>
          </w:tcPr>
          <w:p>
            <w:pPr>
              <w:pStyle w:val="0"/>
              <w:jc w:val="center"/>
            </w:pPr>
            <w:r>
              <w:rPr>
                <w:sz w:val="20"/>
              </w:rPr>
              <w:t xml:space="preserve">5,25</w:t>
            </w:r>
          </w:p>
        </w:tc>
        <w:tc>
          <w:tcPr>
            <w:tcW w:w="1361" w:type="dxa"/>
          </w:tcPr>
          <w:p>
            <w:pPr>
              <w:pStyle w:val="0"/>
              <w:jc w:val="center"/>
            </w:pPr>
            <w:r>
              <w:rPr>
                <w:sz w:val="20"/>
              </w:rPr>
              <w:t xml:space="preserve">4</w:t>
            </w:r>
          </w:p>
        </w:tc>
        <w:tc>
          <w:tcPr>
            <w:tcW w:w="778" w:type="dxa"/>
          </w:tcPr>
          <w:p>
            <w:pPr>
              <w:pStyle w:val="0"/>
              <w:jc w:val="center"/>
            </w:pPr>
            <w:r>
              <w:rPr>
                <w:sz w:val="20"/>
              </w:rPr>
              <w:t xml:space="preserve">0,08</w:t>
            </w:r>
          </w:p>
        </w:tc>
        <w:tc>
          <w:tcPr>
            <w:tcW w:w="907" w:type="dxa"/>
          </w:tcPr>
          <w:p>
            <w:pPr>
              <w:pStyle w:val="0"/>
              <w:jc w:val="center"/>
            </w:pPr>
            <w:r>
              <w:rPr>
                <w:sz w:val="20"/>
              </w:rPr>
              <w:t xml:space="preserve">0,03</w:t>
            </w:r>
          </w:p>
        </w:tc>
        <w:tc>
          <w:tcPr>
            <w:tcW w:w="1292" w:type="dxa"/>
          </w:tcPr>
          <w:p>
            <w:pPr>
              <w:pStyle w:val="0"/>
              <w:jc w:val="center"/>
            </w:pPr>
            <w:r>
              <w:rPr>
                <w:sz w:val="20"/>
              </w:rPr>
              <w:t xml:space="preserve">0,04</w:t>
            </w:r>
          </w:p>
        </w:tc>
      </w:tr>
      <w:tr>
        <w:tc>
          <w:tcPr>
            <w:tcW w:w="2381" w:type="dxa"/>
            <w:vAlign w:val="center"/>
          </w:tcPr>
          <w:p>
            <w:pPr>
              <w:pStyle w:val="0"/>
            </w:pPr>
            <w:r>
              <w:rPr>
                <w:sz w:val="20"/>
              </w:rPr>
              <w:t xml:space="preserve">Врачи по лечебной физкультуре</w:t>
            </w:r>
          </w:p>
        </w:tc>
        <w:tc>
          <w:tcPr>
            <w:tcW w:w="1134" w:type="dxa"/>
          </w:tcPr>
          <w:p>
            <w:pPr>
              <w:pStyle w:val="0"/>
              <w:jc w:val="center"/>
            </w:pPr>
            <w:r>
              <w:rPr>
                <w:sz w:val="20"/>
              </w:rPr>
              <w:t xml:space="preserve">15</w:t>
            </w:r>
          </w:p>
        </w:tc>
        <w:tc>
          <w:tcPr>
            <w:tcW w:w="992" w:type="dxa"/>
          </w:tcPr>
          <w:p>
            <w:pPr>
              <w:pStyle w:val="0"/>
              <w:jc w:val="center"/>
            </w:pPr>
            <w:r>
              <w:rPr>
                <w:sz w:val="20"/>
              </w:rPr>
              <w:t xml:space="preserve">13,5</w:t>
            </w:r>
          </w:p>
        </w:tc>
        <w:tc>
          <w:tcPr>
            <w:tcW w:w="1361" w:type="dxa"/>
          </w:tcPr>
          <w:p>
            <w:pPr>
              <w:pStyle w:val="0"/>
              <w:jc w:val="center"/>
            </w:pPr>
            <w:r>
              <w:rPr>
                <w:sz w:val="20"/>
              </w:rPr>
              <w:t xml:space="preserve">7</w:t>
            </w:r>
          </w:p>
        </w:tc>
        <w:tc>
          <w:tcPr>
            <w:tcW w:w="1134" w:type="dxa"/>
          </w:tcPr>
          <w:p>
            <w:pPr>
              <w:pStyle w:val="0"/>
              <w:jc w:val="center"/>
            </w:pPr>
            <w:r>
              <w:rPr>
                <w:sz w:val="20"/>
              </w:rPr>
              <w:t xml:space="preserve">7,25</w:t>
            </w:r>
          </w:p>
        </w:tc>
        <w:tc>
          <w:tcPr>
            <w:tcW w:w="992" w:type="dxa"/>
          </w:tcPr>
          <w:p>
            <w:pPr>
              <w:pStyle w:val="0"/>
              <w:jc w:val="center"/>
            </w:pPr>
            <w:r>
              <w:rPr>
                <w:sz w:val="20"/>
              </w:rPr>
              <w:t xml:space="preserve">7,25</w:t>
            </w:r>
          </w:p>
        </w:tc>
        <w:tc>
          <w:tcPr>
            <w:tcW w:w="1462" w:type="dxa"/>
          </w:tcPr>
          <w:p>
            <w:pPr>
              <w:pStyle w:val="0"/>
              <w:jc w:val="center"/>
            </w:pPr>
            <w:r>
              <w:rPr>
                <w:sz w:val="20"/>
              </w:rPr>
              <w:t xml:space="preserve">4</w:t>
            </w:r>
          </w:p>
        </w:tc>
        <w:tc>
          <w:tcPr>
            <w:tcW w:w="1075" w:type="dxa"/>
          </w:tcPr>
          <w:p>
            <w:pPr>
              <w:pStyle w:val="0"/>
              <w:jc w:val="center"/>
            </w:pPr>
            <w:r>
              <w:rPr>
                <w:sz w:val="20"/>
              </w:rPr>
              <w:t xml:space="preserve">7,25</w:t>
            </w:r>
          </w:p>
        </w:tc>
        <w:tc>
          <w:tcPr>
            <w:tcW w:w="1007" w:type="dxa"/>
          </w:tcPr>
          <w:p>
            <w:pPr>
              <w:pStyle w:val="0"/>
              <w:jc w:val="center"/>
            </w:pPr>
            <w:r>
              <w:rPr>
                <w:sz w:val="20"/>
              </w:rPr>
              <w:t xml:space="preserve">5,75</w:t>
            </w:r>
          </w:p>
        </w:tc>
        <w:tc>
          <w:tcPr>
            <w:tcW w:w="1361" w:type="dxa"/>
          </w:tcPr>
          <w:p>
            <w:pPr>
              <w:pStyle w:val="0"/>
              <w:jc w:val="center"/>
            </w:pPr>
            <w:r>
              <w:rPr>
                <w:sz w:val="20"/>
              </w:rPr>
              <w:t xml:space="preserve">3</w:t>
            </w:r>
          </w:p>
        </w:tc>
        <w:tc>
          <w:tcPr>
            <w:tcW w:w="778" w:type="dxa"/>
          </w:tcPr>
          <w:p>
            <w:pPr>
              <w:pStyle w:val="0"/>
              <w:jc w:val="center"/>
            </w:pPr>
            <w:r>
              <w:rPr>
                <w:sz w:val="20"/>
              </w:rPr>
              <w:t xml:space="preserve">0,08</w:t>
            </w:r>
          </w:p>
        </w:tc>
        <w:tc>
          <w:tcPr>
            <w:tcW w:w="907" w:type="dxa"/>
          </w:tcPr>
          <w:p>
            <w:pPr>
              <w:pStyle w:val="0"/>
              <w:jc w:val="center"/>
            </w:pPr>
            <w:r>
              <w:rPr>
                <w:sz w:val="20"/>
              </w:rPr>
              <w:t xml:space="preserve">0,04</w:t>
            </w:r>
          </w:p>
        </w:tc>
        <w:tc>
          <w:tcPr>
            <w:tcW w:w="1292" w:type="dxa"/>
          </w:tcPr>
          <w:p>
            <w:pPr>
              <w:pStyle w:val="0"/>
              <w:jc w:val="center"/>
            </w:pPr>
            <w:r>
              <w:rPr>
                <w:sz w:val="20"/>
              </w:rPr>
              <w:t xml:space="preserve">0,03</w:t>
            </w:r>
          </w:p>
        </w:tc>
      </w:tr>
      <w:tr>
        <w:tc>
          <w:tcPr>
            <w:tcW w:w="2381" w:type="dxa"/>
            <w:vAlign w:val="center"/>
          </w:tcPr>
          <w:p>
            <w:pPr>
              <w:pStyle w:val="0"/>
            </w:pPr>
            <w:r>
              <w:rPr>
                <w:sz w:val="20"/>
              </w:rPr>
              <w:t xml:space="preserve">Физиотерапевты</w:t>
            </w:r>
          </w:p>
        </w:tc>
        <w:tc>
          <w:tcPr>
            <w:tcW w:w="1134" w:type="dxa"/>
          </w:tcPr>
          <w:p>
            <w:pPr>
              <w:pStyle w:val="0"/>
              <w:jc w:val="center"/>
            </w:pPr>
            <w:r>
              <w:rPr>
                <w:sz w:val="20"/>
              </w:rPr>
              <w:t xml:space="preserve">39,75</w:t>
            </w:r>
          </w:p>
        </w:tc>
        <w:tc>
          <w:tcPr>
            <w:tcW w:w="992" w:type="dxa"/>
          </w:tcPr>
          <w:p>
            <w:pPr>
              <w:pStyle w:val="0"/>
              <w:jc w:val="center"/>
            </w:pPr>
            <w:r>
              <w:rPr>
                <w:sz w:val="20"/>
              </w:rPr>
              <w:t xml:space="preserve">37,25</w:t>
            </w:r>
          </w:p>
        </w:tc>
        <w:tc>
          <w:tcPr>
            <w:tcW w:w="1361" w:type="dxa"/>
          </w:tcPr>
          <w:p>
            <w:pPr>
              <w:pStyle w:val="0"/>
              <w:jc w:val="center"/>
            </w:pPr>
            <w:r>
              <w:rPr>
                <w:sz w:val="20"/>
              </w:rPr>
              <w:t xml:space="preserve">26</w:t>
            </w:r>
          </w:p>
        </w:tc>
        <w:tc>
          <w:tcPr>
            <w:tcW w:w="1134" w:type="dxa"/>
          </w:tcPr>
          <w:p>
            <w:pPr>
              <w:pStyle w:val="0"/>
              <w:jc w:val="center"/>
            </w:pPr>
            <w:r>
              <w:rPr>
                <w:sz w:val="20"/>
              </w:rPr>
              <w:t xml:space="preserve">24,25</w:t>
            </w:r>
          </w:p>
        </w:tc>
        <w:tc>
          <w:tcPr>
            <w:tcW w:w="992" w:type="dxa"/>
          </w:tcPr>
          <w:p>
            <w:pPr>
              <w:pStyle w:val="0"/>
              <w:jc w:val="center"/>
            </w:pPr>
            <w:r>
              <w:rPr>
                <w:sz w:val="20"/>
              </w:rPr>
              <w:t xml:space="preserve">24</w:t>
            </w:r>
          </w:p>
        </w:tc>
        <w:tc>
          <w:tcPr>
            <w:tcW w:w="1462" w:type="dxa"/>
          </w:tcPr>
          <w:p>
            <w:pPr>
              <w:pStyle w:val="0"/>
              <w:jc w:val="center"/>
            </w:pPr>
            <w:r>
              <w:rPr>
                <w:sz w:val="20"/>
              </w:rPr>
              <w:t xml:space="preserve">17</w:t>
            </w:r>
          </w:p>
        </w:tc>
        <w:tc>
          <w:tcPr>
            <w:tcW w:w="1075" w:type="dxa"/>
          </w:tcPr>
          <w:p>
            <w:pPr>
              <w:pStyle w:val="0"/>
              <w:jc w:val="center"/>
            </w:pPr>
            <w:r>
              <w:rPr>
                <w:sz w:val="20"/>
              </w:rPr>
              <w:t xml:space="preserve">15</w:t>
            </w:r>
          </w:p>
        </w:tc>
        <w:tc>
          <w:tcPr>
            <w:tcW w:w="1007" w:type="dxa"/>
          </w:tcPr>
          <w:p>
            <w:pPr>
              <w:pStyle w:val="0"/>
              <w:jc w:val="center"/>
            </w:pPr>
            <w:r>
              <w:rPr>
                <w:sz w:val="20"/>
              </w:rPr>
              <w:t xml:space="preserve">12,75</w:t>
            </w:r>
          </w:p>
        </w:tc>
        <w:tc>
          <w:tcPr>
            <w:tcW w:w="1361" w:type="dxa"/>
          </w:tcPr>
          <w:p>
            <w:pPr>
              <w:pStyle w:val="0"/>
              <w:jc w:val="center"/>
            </w:pPr>
            <w:r>
              <w:rPr>
                <w:sz w:val="20"/>
              </w:rPr>
              <w:t xml:space="preserve">9</w:t>
            </w:r>
          </w:p>
        </w:tc>
        <w:tc>
          <w:tcPr>
            <w:tcW w:w="778" w:type="dxa"/>
          </w:tcPr>
          <w:p>
            <w:pPr>
              <w:pStyle w:val="0"/>
              <w:jc w:val="center"/>
            </w:pPr>
            <w:r>
              <w:rPr>
                <w:sz w:val="20"/>
              </w:rPr>
              <w:t xml:space="preserve">0,29</w:t>
            </w:r>
          </w:p>
        </w:tc>
        <w:tc>
          <w:tcPr>
            <w:tcW w:w="907" w:type="dxa"/>
          </w:tcPr>
          <w:p>
            <w:pPr>
              <w:pStyle w:val="0"/>
              <w:jc w:val="center"/>
            </w:pPr>
            <w:r>
              <w:rPr>
                <w:sz w:val="20"/>
              </w:rPr>
              <w:t xml:space="preserve">0,19</w:t>
            </w:r>
          </w:p>
        </w:tc>
        <w:tc>
          <w:tcPr>
            <w:tcW w:w="1292" w:type="dxa"/>
          </w:tcPr>
          <w:p>
            <w:pPr>
              <w:pStyle w:val="0"/>
              <w:jc w:val="center"/>
            </w:pPr>
            <w:r>
              <w:rPr>
                <w:sz w:val="20"/>
              </w:rPr>
              <w:t xml:space="preserve">0,10</w:t>
            </w:r>
          </w:p>
        </w:tc>
      </w:tr>
      <w:tr>
        <w:tc>
          <w:tcPr>
            <w:tcW w:w="2381" w:type="dxa"/>
            <w:vAlign w:val="center"/>
          </w:tcPr>
          <w:p>
            <w:pPr>
              <w:pStyle w:val="0"/>
            </w:pPr>
            <w:r>
              <w:rPr>
                <w:sz w:val="20"/>
              </w:rPr>
              <w:t xml:space="preserve">Логопеды</w:t>
            </w:r>
          </w:p>
        </w:tc>
        <w:tc>
          <w:tcPr>
            <w:tcW w:w="1134" w:type="dxa"/>
          </w:tcPr>
          <w:p>
            <w:pPr>
              <w:pStyle w:val="0"/>
              <w:jc w:val="center"/>
            </w:pPr>
            <w:r>
              <w:rPr>
                <w:sz w:val="20"/>
              </w:rPr>
              <w:t xml:space="preserve">6,5</w:t>
            </w:r>
          </w:p>
        </w:tc>
        <w:tc>
          <w:tcPr>
            <w:tcW w:w="992" w:type="dxa"/>
          </w:tcPr>
          <w:p>
            <w:pPr>
              <w:pStyle w:val="0"/>
              <w:jc w:val="center"/>
            </w:pPr>
            <w:r>
              <w:rPr>
                <w:sz w:val="20"/>
              </w:rPr>
              <w:t xml:space="preserve">5</w:t>
            </w:r>
          </w:p>
        </w:tc>
        <w:tc>
          <w:tcPr>
            <w:tcW w:w="1361" w:type="dxa"/>
          </w:tcPr>
          <w:p>
            <w:pPr>
              <w:pStyle w:val="0"/>
              <w:jc w:val="center"/>
            </w:pPr>
            <w:r>
              <w:rPr>
                <w:sz w:val="20"/>
              </w:rPr>
              <w:t xml:space="preserve">5</w:t>
            </w:r>
          </w:p>
        </w:tc>
        <w:tc>
          <w:tcPr>
            <w:tcW w:w="1134" w:type="dxa"/>
          </w:tcPr>
          <w:p>
            <w:pPr>
              <w:pStyle w:val="0"/>
              <w:jc w:val="center"/>
            </w:pPr>
            <w:r>
              <w:rPr>
                <w:sz w:val="20"/>
              </w:rPr>
              <w:t xml:space="preserve">6,5</w:t>
            </w:r>
          </w:p>
        </w:tc>
        <w:tc>
          <w:tcPr>
            <w:tcW w:w="992" w:type="dxa"/>
          </w:tcPr>
          <w:p>
            <w:pPr>
              <w:pStyle w:val="0"/>
              <w:jc w:val="center"/>
            </w:pPr>
            <w:r>
              <w:rPr>
                <w:sz w:val="20"/>
              </w:rPr>
              <w:t xml:space="preserve">5</w:t>
            </w:r>
          </w:p>
        </w:tc>
        <w:tc>
          <w:tcPr>
            <w:tcW w:w="1462" w:type="dxa"/>
          </w:tcPr>
          <w:p>
            <w:pPr>
              <w:pStyle w:val="0"/>
              <w:jc w:val="center"/>
            </w:pPr>
            <w:r>
              <w:rPr>
                <w:sz w:val="20"/>
              </w:rPr>
              <w:t xml:space="preserve">5</w:t>
            </w:r>
          </w:p>
        </w:tc>
        <w:tc>
          <w:tcPr>
            <w:tcW w:w="1075" w:type="dxa"/>
          </w:tcPr>
          <w:p>
            <w:pPr>
              <w:pStyle w:val="0"/>
              <w:jc w:val="center"/>
            </w:pPr>
            <w:r>
              <w:rPr>
                <w:sz w:val="20"/>
              </w:rPr>
              <w:t xml:space="preserve">0</w:t>
            </w:r>
          </w:p>
        </w:tc>
        <w:tc>
          <w:tcPr>
            <w:tcW w:w="1007" w:type="dxa"/>
          </w:tcPr>
          <w:p>
            <w:pPr>
              <w:pStyle w:val="0"/>
              <w:jc w:val="center"/>
            </w:pPr>
            <w:r>
              <w:rPr>
                <w:sz w:val="20"/>
              </w:rPr>
              <w:t xml:space="preserve">0</w:t>
            </w:r>
          </w:p>
        </w:tc>
        <w:tc>
          <w:tcPr>
            <w:tcW w:w="1361" w:type="dxa"/>
          </w:tcPr>
          <w:p>
            <w:pPr>
              <w:pStyle w:val="0"/>
              <w:jc w:val="center"/>
            </w:pPr>
            <w:r>
              <w:rPr>
                <w:sz w:val="20"/>
              </w:rPr>
              <w:t xml:space="preserve">0</w:t>
            </w:r>
          </w:p>
        </w:tc>
        <w:tc>
          <w:tcPr>
            <w:tcW w:w="778" w:type="dxa"/>
          </w:tcPr>
          <w:p>
            <w:pPr>
              <w:pStyle w:val="0"/>
              <w:jc w:val="center"/>
            </w:pPr>
            <w:r>
              <w:rPr>
                <w:sz w:val="20"/>
              </w:rPr>
              <w:t xml:space="preserve">0,06</w:t>
            </w:r>
          </w:p>
        </w:tc>
        <w:tc>
          <w:tcPr>
            <w:tcW w:w="907" w:type="dxa"/>
          </w:tcPr>
          <w:p>
            <w:pPr>
              <w:pStyle w:val="0"/>
              <w:jc w:val="center"/>
            </w:pPr>
            <w:r>
              <w:rPr>
                <w:sz w:val="20"/>
              </w:rPr>
              <w:t xml:space="preserve">0,06</w:t>
            </w:r>
          </w:p>
        </w:tc>
        <w:tc>
          <w:tcPr>
            <w:tcW w:w="1292" w:type="dxa"/>
          </w:tcPr>
          <w:p>
            <w:pPr>
              <w:pStyle w:val="0"/>
              <w:jc w:val="center"/>
            </w:pPr>
            <w:r>
              <w:rPr>
                <w:sz w:val="20"/>
              </w:rPr>
              <w:t xml:space="preserve">0,00</w:t>
            </w:r>
          </w:p>
        </w:tc>
      </w:tr>
      <w:tr>
        <w:tc>
          <w:tcPr>
            <w:tcW w:w="2381" w:type="dxa"/>
            <w:vAlign w:val="center"/>
          </w:tcPr>
          <w:p>
            <w:pPr>
              <w:pStyle w:val="0"/>
            </w:pPr>
            <w:r>
              <w:rPr>
                <w:sz w:val="20"/>
              </w:rPr>
              <w:t xml:space="preserve">Медицинские психологи</w:t>
            </w:r>
          </w:p>
        </w:tc>
        <w:tc>
          <w:tcPr>
            <w:tcW w:w="1134" w:type="dxa"/>
          </w:tcPr>
          <w:p>
            <w:pPr>
              <w:pStyle w:val="0"/>
              <w:jc w:val="center"/>
            </w:pPr>
            <w:r>
              <w:rPr>
                <w:sz w:val="20"/>
              </w:rPr>
              <w:t xml:space="preserve">66,5</w:t>
            </w:r>
          </w:p>
        </w:tc>
        <w:tc>
          <w:tcPr>
            <w:tcW w:w="992" w:type="dxa"/>
          </w:tcPr>
          <w:p>
            <w:pPr>
              <w:pStyle w:val="0"/>
              <w:jc w:val="center"/>
            </w:pPr>
            <w:r>
              <w:rPr>
                <w:sz w:val="20"/>
              </w:rPr>
              <w:t xml:space="preserve">47,25</w:t>
            </w:r>
          </w:p>
        </w:tc>
        <w:tc>
          <w:tcPr>
            <w:tcW w:w="1361" w:type="dxa"/>
          </w:tcPr>
          <w:p>
            <w:pPr>
              <w:pStyle w:val="0"/>
              <w:jc w:val="center"/>
            </w:pPr>
            <w:r>
              <w:rPr>
                <w:sz w:val="20"/>
              </w:rPr>
              <w:t xml:space="preserve">31</w:t>
            </w:r>
          </w:p>
        </w:tc>
        <w:tc>
          <w:tcPr>
            <w:tcW w:w="1134" w:type="dxa"/>
          </w:tcPr>
          <w:p>
            <w:pPr>
              <w:pStyle w:val="0"/>
              <w:jc w:val="center"/>
            </w:pPr>
            <w:r>
              <w:rPr>
                <w:sz w:val="20"/>
              </w:rPr>
              <w:t xml:space="preserve">36,5</w:t>
            </w:r>
          </w:p>
        </w:tc>
        <w:tc>
          <w:tcPr>
            <w:tcW w:w="992" w:type="dxa"/>
          </w:tcPr>
          <w:p>
            <w:pPr>
              <w:pStyle w:val="0"/>
              <w:jc w:val="center"/>
            </w:pPr>
            <w:r>
              <w:rPr>
                <w:sz w:val="20"/>
              </w:rPr>
              <w:t xml:space="preserve">27,25</w:t>
            </w:r>
          </w:p>
        </w:tc>
        <w:tc>
          <w:tcPr>
            <w:tcW w:w="1462" w:type="dxa"/>
          </w:tcPr>
          <w:p>
            <w:pPr>
              <w:pStyle w:val="0"/>
              <w:jc w:val="center"/>
            </w:pPr>
            <w:r>
              <w:rPr>
                <w:sz w:val="20"/>
              </w:rPr>
              <w:t xml:space="preserve">16</w:t>
            </w:r>
          </w:p>
        </w:tc>
        <w:tc>
          <w:tcPr>
            <w:tcW w:w="1075" w:type="dxa"/>
          </w:tcPr>
          <w:p>
            <w:pPr>
              <w:pStyle w:val="0"/>
              <w:jc w:val="center"/>
            </w:pPr>
            <w:r>
              <w:rPr>
                <w:sz w:val="20"/>
              </w:rPr>
              <w:t xml:space="preserve">30</w:t>
            </w:r>
          </w:p>
        </w:tc>
        <w:tc>
          <w:tcPr>
            <w:tcW w:w="1007" w:type="dxa"/>
          </w:tcPr>
          <w:p>
            <w:pPr>
              <w:pStyle w:val="0"/>
              <w:jc w:val="center"/>
            </w:pPr>
            <w:r>
              <w:rPr>
                <w:sz w:val="20"/>
              </w:rPr>
              <w:t xml:space="preserve">20</w:t>
            </w:r>
          </w:p>
        </w:tc>
        <w:tc>
          <w:tcPr>
            <w:tcW w:w="1361" w:type="dxa"/>
          </w:tcPr>
          <w:p>
            <w:pPr>
              <w:pStyle w:val="0"/>
              <w:jc w:val="center"/>
            </w:pPr>
            <w:r>
              <w:rPr>
                <w:sz w:val="20"/>
              </w:rPr>
              <w:t xml:space="preserve">15</w:t>
            </w:r>
          </w:p>
        </w:tc>
        <w:tc>
          <w:tcPr>
            <w:tcW w:w="778" w:type="dxa"/>
          </w:tcPr>
          <w:p>
            <w:pPr>
              <w:pStyle w:val="0"/>
              <w:jc w:val="center"/>
            </w:pPr>
            <w:r>
              <w:rPr>
                <w:sz w:val="20"/>
              </w:rPr>
              <w:t xml:space="preserve">0,34</w:t>
            </w:r>
          </w:p>
        </w:tc>
        <w:tc>
          <w:tcPr>
            <w:tcW w:w="907" w:type="dxa"/>
          </w:tcPr>
          <w:p>
            <w:pPr>
              <w:pStyle w:val="0"/>
              <w:jc w:val="center"/>
            </w:pPr>
            <w:r>
              <w:rPr>
                <w:sz w:val="20"/>
              </w:rPr>
              <w:t xml:space="preserve">0,18</w:t>
            </w:r>
          </w:p>
        </w:tc>
        <w:tc>
          <w:tcPr>
            <w:tcW w:w="1292" w:type="dxa"/>
          </w:tcPr>
          <w:p>
            <w:pPr>
              <w:pStyle w:val="0"/>
              <w:jc w:val="center"/>
            </w:pPr>
            <w:r>
              <w:rPr>
                <w:sz w:val="20"/>
              </w:rPr>
              <w:t xml:space="preserve">0,17</w:t>
            </w:r>
          </w:p>
        </w:tc>
      </w:tr>
      <w:tr>
        <w:tc>
          <w:tcPr>
            <w:tcW w:w="2381" w:type="dxa"/>
            <w:vAlign w:val="center"/>
          </w:tcPr>
          <w:p>
            <w:pPr>
              <w:pStyle w:val="0"/>
            </w:pPr>
            <w:r>
              <w:rPr>
                <w:sz w:val="20"/>
              </w:rPr>
              <w:t xml:space="preserve">Инструкторы - методисты по лечебной физкультуре</w:t>
            </w:r>
          </w:p>
        </w:tc>
        <w:tc>
          <w:tcPr>
            <w:tcW w:w="1134" w:type="dxa"/>
          </w:tcPr>
          <w:p>
            <w:pPr>
              <w:pStyle w:val="0"/>
              <w:jc w:val="center"/>
            </w:pPr>
            <w:r>
              <w:rPr>
                <w:sz w:val="20"/>
              </w:rPr>
              <w:t xml:space="preserve">6</w:t>
            </w:r>
          </w:p>
        </w:tc>
        <w:tc>
          <w:tcPr>
            <w:tcW w:w="992" w:type="dxa"/>
          </w:tcPr>
          <w:p>
            <w:pPr>
              <w:pStyle w:val="0"/>
              <w:jc w:val="center"/>
            </w:pPr>
            <w:r>
              <w:rPr>
                <w:sz w:val="20"/>
              </w:rPr>
              <w:t xml:space="preserve">4,25</w:t>
            </w:r>
          </w:p>
        </w:tc>
        <w:tc>
          <w:tcPr>
            <w:tcW w:w="1361" w:type="dxa"/>
          </w:tcPr>
          <w:p>
            <w:pPr>
              <w:pStyle w:val="0"/>
              <w:jc w:val="center"/>
            </w:pPr>
            <w:r>
              <w:rPr>
                <w:sz w:val="20"/>
              </w:rPr>
              <w:t xml:space="preserve">4</w:t>
            </w:r>
          </w:p>
        </w:tc>
        <w:tc>
          <w:tcPr>
            <w:tcW w:w="1134" w:type="dxa"/>
          </w:tcPr>
          <w:p>
            <w:pPr>
              <w:pStyle w:val="0"/>
              <w:jc w:val="center"/>
            </w:pPr>
            <w:r>
              <w:rPr>
                <w:sz w:val="20"/>
              </w:rPr>
              <w:t xml:space="preserve">1,25</w:t>
            </w:r>
          </w:p>
        </w:tc>
        <w:tc>
          <w:tcPr>
            <w:tcW w:w="992" w:type="dxa"/>
          </w:tcPr>
          <w:p>
            <w:pPr>
              <w:pStyle w:val="0"/>
              <w:jc w:val="center"/>
            </w:pPr>
            <w:r>
              <w:rPr>
                <w:sz w:val="20"/>
              </w:rPr>
              <w:t xml:space="preserve">1,25</w:t>
            </w:r>
          </w:p>
        </w:tc>
        <w:tc>
          <w:tcPr>
            <w:tcW w:w="1462" w:type="dxa"/>
          </w:tcPr>
          <w:p>
            <w:pPr>
              <w:pStyle w:val="0"/>
              <w:jc w:val="center"/>
            </w:pPr>
            <w:r>
              <w:rPr>
                <w:sz w:val="20"/>
              </w:rPr>
              <w:t xml:space="preserve">2</w:t>
            </w:r>
          </w:p>
        </w:tc>
        <w:tc>
          <w:tcPr>
            <w:tcW w:w="1075" w:type="dxa"/>
          </w:tcPr>
          <w:p>
            <w:pPr>
              <w:pStyle w:val="0"/>
              <w:jc w:val="center"/>
            </w:pPr>
            <w:r>
              <w:rPr>
                <w:sz w:val="20"/>
              </w:rPr>
              <w:t xml:space="preserve">4,75</w:t>
            </w:r>
          </w:p>
        </w:tc>
        <w:tc>
          <w:tcPr>
            <w:tcW w:w="1007" w:type="dxa"/>
          </w:tcPr>
          <w:p>
            <w:pPr>
              <w:pStyle w:val="0"/>
              <w:jc w:val="center"/>
            </w:pPr>
            <w:r>
              <w:rPr>
                <w:sz w:val="20"/>
              </w:rPr>
              <w:t xml:space="preserve">3</w:t>
            </w:r>
          </w:p>
        </w:tc>
        <w:tc>
          <w:tcPr>
            <w:tcW w:w="1361" w:type="dxa"/>
          </w:tcPr>
          <w:p>
            <w:pPr>
              <w:pStyle w:val="0"/>
              <w:jc w:val="center"/>
            </w:pPr>
            <w:r>
              <w:rPr>
                <w:sz w:val="20"/>
              </w:rPr>
              <w:t xml:space="preserve">2</w:t>
            </w:r>
          </w:p>
        </w:tc>
        <w:tc>
          <w:tcPr>
            <w:tcW w:w="778" w:type="dxa"/>
          </w:tcPr>
          <w:p>
            <w:pPr>
              <w:pStyle w:val="0"/>
              <w:jc w:val="center"/>
            </w:pPr>
            <w:r>
              <w:rPr>
                <w:sz w:val="20"/>
              </w:rPr>
              <w:t xml:space="preserve">0,04</w:t>
            </w:r>
          </w:p>
        </w:tc>
        <w:tc>
          <w:tcPr>
            <w:tcW w:w="907" w:type="dxa"/>
          </w:tcPr>
          <w:p>
            <w:pPr>
              <w:pStyle w:val="0"/>
              <w:jc w:val="center"/>
            </w:pPr>
            <w:r>
              <w:rPr>
                <w:sz w:val="20"/>
              </w:rPr>
              <w:t xml:space="preserve">0,02</w:t>
            </w:r>
          </w:p>
        </w:tc>
        <w:tc>
          <w:tcPr>
            <w:tcW w:w="1292" w:type="dxa"/>
          </w:tcPr>
          <w:p>
            <w:pPr>
              <w:pStyle w:val="0"/>
              <w:jc w:val="center"/>
            </w:pPr>
            <w:r>
              <w:rPr>
                <w:sz w:val="20"/>
              </w:rPr>
              <w:t xml:space="preserve">0,02</w:t>
            </w:r>
          </w:p>
        </w:tc>
      </w:tr>
      <w:tr>
        <w:tc>
          <w:tcPr>
            <w:tcW w:w="2381" w:type="dxa"/>
            <w:vAlign w:val="center"/>
          </w:tcPr>
          <w:p>
            <w:pPr>
              <w:pStyle w:val="0"/>
            </w:pPr>
            <w:r>
              <w:rPr>
                <w:sz w:val="20"/>
              </w:rPr>
              <w:t xml:space="preserve">Врачи ультразвуковой диагностики</w:t>
            </w:r>
          </w:p>
        </w:tc>
        <w:tc>
          <w:tcPr>
            <w:tcW w:w="1134" w:type="dxa"/>
          </w:tcPr>
          <w:p>
            <w:pPr>
              <w:pStyle w:val="0"/>
              <w:jc w:val="center"/>
            </w:pPr>
            <w:r>
              <w:rPr>
                <w:sz w:val="20"/>
              </w:rPr>
              <w:t xml:space="preserve">150,25</w:t>
            </w:r>
          </w:p>
        </w:tc>
        <w:tc>
          <w:tcPr>
            <w:tcW w:w="992" w:type="dxa"/>
          </w:tcPr>
          <w:p>
            <w:pPr>
              <w:pStyle w:val="0"/>
              <w:jc w:val="center"/>
            </w:pPr>
            <w:r>
              <w:rPr>
                <w:sz w:val="20"/>
              </w:rPr>
              <w:t xml:space="preserve">147,5</w:t>
            </w:r>
          </w:p>
        </w:tc>
        <w:tc>
          <w:tcPr>
            <w:tcW w:w="1361" w:type="dxa"/>
          </w:tcPr>
          <w:p>
            <w:pPr>
              <w:pStyle w:val="0"/>
              <w:jc w:val="center"/>
            </w:pPr>
            <w:r>
              <w:rPr>
                <w:sz w:val="20"/>
              </w:rPr>
              <w:t xml:space="preserve">104</w:t>
            </w:r>
          </w:p>
        </w:tc>
        <w:tc>
          <w:tcPr>
            <w:tcW w:w="1134" w:type="dxa"/>
          </w:tcPr>
          <w:p>
            <w:pPr>
              <w:pStyle w:val="0"/>
              <w:jc w:val="center"/>
            </w:pPr>
            <w:r>
              <w:rPr>
                <w:sz w:val="20"/>
              </w:rPr>
              <w:t xml:space="preserve">92,75</w:t>
            </w:r>
          </w:p>
        </w:tc>
        <w:tc>
          <w:tcPr>
            <w:tcW w:w="992" w:type="dxa"/>
          </w:tcPr>
          <w:p>
            <w:pPr>
              <w:pStyle w:val="0"/>
              <w:jc w:val="center"/>
            </w:pPr>
            <w:r>
              <w:rPr>
                <w:sz w:val="20"/>
              </w:rPr>
              <w:t xml:space="preserve">92,25</w:t>
            </w:r>
          </w:p>
        </w:tc>
        <w:tc>
          <w:tcPr>
            <w:tcW w:w="1462" w:type="dxa"/>
          </w:tcPr>
          <w:p>
            <w:pPr>
              <w:pStyle w:val="0"/>
              <w:jc w:val="center"/>
            </w:pPr>
            <w:r>
              <w:rPr>
                <w:sz w:val="20"/>
              </w:rPr>
              <w:t xml:space="preserve">60</w:t>
            </w:r>
          </w:p>
        </w:tc>
        <w:tc>
          <w:tcPr>
            <w:tcW w:w="1075" w:type="dxa"/>
          </w:tcPr>
          <w:p>
            <w:pPr>
              <w:pStyle w:val="0"/>
              <w:jc w:val="center"/>
            </w:pPr>
            <w:r>
              <w:rPr>
                <w:sz w:val="20"/>
              </w:rPr>
              <w:t xml:space="preserve">57,5</w:t>
            </w:r>
          </w:p>
        </w:tc>
        <w:tc>
          <w:tcPr>
            <w:tcW w:w="1007" w:type="dxa"/>
          </w:tcPr>
          <w:p>
            <w:pPr>
              <w:pStyle w:val="0"/>
              <w:jc w:val="center"/>
            </w:pPr>
            <w:r>
              <w:rPr>
                <w:sz w:val="20"/>
              </w:rPr>
              <w:t xml:space="preserve">55,25</w:t>
            </w:r>
          </w:p>
        </w:tc>
        <w:tc>
          <w:tcPr>
            <w:tcW w:w="1361" w:type="dxa"/>
          </w:tcPr>
          <w:p>
            <w:pPr>
              <w:pStyle w:val="0"/>
              <w:jc w:val="center"/>
            </w:pPr>
            <w:r>
              <w:rPr>
                <w:sz w:val="20"/>
              </w:rPr>
              <w:t xml:space="preserve">44</w:t>
            </w:r>
          </w:p>
        </w:tc>
        <w:tc>
          <w:tcPr>
            <w:tcW w:w="778" w:type="dxa"/>
          </w:tcPr>
          <w:p>
            <w:pPr>
              <w:pStyle w:val="0"/>
              <w:jc w:val="center"/>
            </w:pPr>
            <w:r>
              <w:rPr>
                <w:sz w:val="20"/>
              </w:rPr>
              <w:t xml:space="preserve">1,15</w:t>
            </w:r>
          </w:p>
        </w:tc>
        <w:tc>
          <w:tcPr>
            <w:tcW w:w="907" w:type="dxa"/>
          </w:tcPr>
          <w:p>
            <w:pPr>
              <w:pStyle w:val="0"/>
              <w:jc w:val="center"/>
            </w:pPr>
            <w:r>
              <w:rPr>
                <w:sz w:val="20"/>
              </w:rPr>
              <w:t xml:space="preserve">0,66</w:t>
            </w:r>
          </w:p>
        </w:tc>
        <w:tc>
          <w:tcPr>
            <w:tcW w:w="1292" w:type="dxa"/>
          </w:tcPr>
          <w:p>
            <w:pPr>
              <w:pStyle w:val="0"/>
              <w:jc w:val="center"/>
            </w:pPr>
            <w:r>
              <w:rPr>
                <w:sz w:val="20"/>
              </w:rPr>
              <w:t xml:space="preserve">0,49</w:t>
            </w:r>
          </w:p>
        </w:tc>
      </w:tr>
    </w:tbl>
    <w:p>
      <w:pPr>
        <w:pStyle w:val="0"/>
        <w:jc w:val="both"/>
      </w:pPr>
      <w:r>
        <w:rPr>
          <w:sz w:val="20"/>
        </w:rPr>
      </w:r>
    </w:p>
    <w:p>
      <w:pPr>
        <w:pStyle w:val="0"/>
        <w:outlineLvl w:val="3"/>
        <w:jc w:val="right"/>
      </w:pPr>
      <w:r>
        <w:rPr>
          <w:sz w:val="20"/>
        </w:rPr>
        <w:t xml:space="preserve">Таблица 50</w:t>
      </w:r>
    </w:p>
    <w:p>
      <w:pPr>
        <w:pStyle w:val="0"/>
        <w:jc w:val="both"/>
      </w:pPr>
      <w:r>
        <w:rPr>
          <w:sz w:val="20"/>
        </w:rPr>
      </w:r>
    </w:p>
    <w:p>
      <w:pPr>
        <w:pStyle w:val="2"/>
        <w:jc w:val="center"/>
      </w:pPr>
      <w:r>
        <w:rPr>
          <w:sz w:val="20"/>
        </w:rPr>
        <w:t xml:space="preserve">Показатели кадровой обеспеченности</w:t>
      </w:r>
    </w:p>
    <w:p>
      <w:pPr>
        <w:pStyle w:val="2"/>
        <w:jc w:val="center"/>
      </w:pPr>
      <w:r>
        <w:rPr>
          <w:sz w:val="20"/>
        </w:rPr>
        <w:t xml:space="preserve">службы оказания помощи при БСК в 2024 году</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9"/>
        <w:gridCol w:w="1134"/>
        <w:gridCol w:w="992"/>
        <w:gridCol w:w="1276"/>
        <w:gridCol w:w="1134"/>
        <w:gridCol w:w="992"/>
        <w:gridCol w:w="1417"/>
        <w:gridCol w:w="1134"/>
        <w:gridCol w:w="993"/>
        <w:gridCol w:w="1275"/>
        <w:gridCol w:w="709"/>
        <w:gridCol w:w="992"/>
        <w:gridCol w:w="1276"/>
      </w:tblGrid>
      <w:tr>
        <w:tc>
          <w:tcPr>
            <w:tcW w:w="2269" w:type="dxa"/>
            <w:vMerge w:val="restart"/>
          </w:tcPr>
          <w:p>
            <w:pPr>
              <w:pStyle w:val="0"/>
              <w:jc w:val="center"/>
            </w:pPr>
            <w:r>
              <w:rPr>
                <w:sz w:val="20"/>
              </w:rPr>
              <w:t xml:space="preserve">2024 год</w:t>
            </w:r>
          </w:p>
        </w:tc>
        <w:tc>
          <w:tcPr>
            <w:gridSpan w:val="3"/>
            <w:tcW w:w="3402" w:type="dxa"/>
          </w:tcPr>
          <w:p>
            <w:pPr>
              <w:pStyle w:val="0"/>
              <w:jc w:val="center"/>
            </w:pPr>
            <w:r>
              <w:rPr>
                <w:sz w:val="20"/>
              </w:rPr>
              <w:t xml:space="preserve">ВСЕГО</w:t>
            </w:r>
          </w:p>
        </w:tc>
        <w:tc>
          <w:tcPr>
            <w:gridSpan w:val="3"/>
            <w:tcW w:w="3543" w:type="dxa"/>
          </w:tcPr>
          <w:p>
            <w:pPr>
              <w:pStyle w:val="0"/>
              <w:jc w:val="center"/>
            </w:pPr>
            <w:r>
              <w:rPr>
                <w:sz w:val="20"/>
              </w:rPr>
              <w:t xml:space="preserve">Амбулаторно-поликлинические учреждения (АПУ)</w:t>
            </w:r>
          </w:p>
        </w:tc>
        <w:tc>
          <w:tcPr>
            <w:gridSpan w:val="3"/>
            <w:tcW w:w="3402" w:type="dxa"/>
          </w:tcPr>
          <w:p>
            <w:pPr>
              <w:pStyle w:val="0"/>
              <w:jc w:val="center"/>
            </w:pPr>
            <w:r>
              <w:rPr>
                <w:sz w:val="20"/>
              </w:rPr>
              <w:t xml:space="preserve">Стационар</w:t>
            </w:r>
          </w:p>
        </w:tc>
        <w:tc>
          <w:tcPr>
            <w:gridSpan w:val="3"/>
            <w:tcW w:w="2977" w:type="dxa"/>
          </w:tcPr>
          <w:p>
            <w:pPr>
              <w:pStyle w:val="0"/>
              <w:jc w:val="center"/>
            </w:pPr>
            <w:r>
              <w:rPr>
                <w:sz w:val="20"/>
              </w:rPr>
              <w:t xml:space="preserve">Обеспеченность</w:t>
            </w:r>
          </w:p>
          <w:p>
            <w:pPr>
              <w:pStyle w:val="0"/>
              <w:jc w:val="center"/>
            </w:pPr>
            <w:r>
              <w:rPr>
                <w:sz w:val="20"/>
              </w:rPr>
              <w:t xml:space="preserve">на 10 тыс. населения</w:t>
            </w:r>
          </w:p>
        </w:tc>
      </w:tr>
      <w:tr>
        <w:tc>
          <w:tcPr>
            <w:vMerge w:val="continue"/>
          </w:tcPr>
          <w:p/>
        </w:tc>
        <w:tc>
          <w:tcPr>
            <w:tcW w:w="1134" w:type="dxa"/>
          </w:tcPr>
          <w:p>
            <w:pPr>
              <w:pStyle w:val="0"/>
              <w:jc w:val="center"/>
            </w:pPr>
            <w:r>
              <w:rPr>
                <w:sz w:val="20"/>
              </w:rPr>
              <w:t xml:space="preserve">штатные</w:t>
            </w:r>
          </w:p>
        </w:tc>
        <w:tc>
          <w:tcPr>
            <w:tcW w:w="992" w:type="dxa"/>
          </w:tcPr>
          <w:p>
            <w:pPr>
              <w:pStyle w:val="0"/>
              <w:jc w:val="center"/>
            </w:pPr>
            <w:r>
              <w:rPr>
                <w:sz w:val="20"/>
              </w:rPr>
              <w:t xml:space="preserve">занятые</w:t>
            </w:r>
          </w:p>
        </w:tc>
        <w:tc>
          <w:tcPr>
            <w:tcW w:w="1276" w:type="dxa"/>
          </w:tcPr>
          <w:p>
            <w:pPr>
              <w:pStyle w:val="0"/>
              <w:jc w:val="center"/>
            </w:pPr>
            <w:r>
              <w:rPr>
                <w:sz w:val="20"/>
              </w:rPr>
              <w:t xml:space="preserve">физические лица</w:t>
            </w:r>
          </w:p>
        </w:tc>
        <w:tc>
          <w:tcPr>
            <w:tcW w:w="1134" w:type="dxa"/>
          </w:tcPr>
          <w:p>
            <w:pPr>
              <w:pStyle w:val="0"/>
              <w:jc w:val="center"/>
            </w:pPr>
            <w:r>
              <w:rPr>
                <w:sz w:val="20"/>
              </w:rPr>
              <w:t xml:space="preserve">штатные</w:t>
            </w:r>
          </w:p>
        </w:tc>
        <w:tc>
          <w:tcPr>
            <w:tcW w:w="992" w:type="dxa"/>
          </w:tcPr>
          <w:p>
            <w:pPr>
              <w:pStyle w:val="0"/>
              <w:jc w:val="center"/>
            </w:pPr>
            <w:r>
              <w:rPr>
                <w:sz w:val="20"/>
              </w:rPr>
              <w:t xml:space="preserve">занятые</w:t>
            </w:r>
          </w:p>
        </w:tc>
        <w:tc>
          <w:tcPr>
            <w:tcW w:w="1417" w:type="dxa"/>
          </w:tcPr>
          <w:p>
            <w:pPr>
              <w:pStyle w:val="0"/>
              <w:jc w:val="center"/>
            </w:pPr>
            <w:r>
              <w:rPr>
                <w:sz w:val="20"/>
              </w:rPr>
              <w:t xml:space="preserve">физические лица</w:t>
            </w:r>
          </w:p>
        </w:tc>
        <w:tc>
          <w:tcPr>
            <w:tcW w:w="1134" w:type="dxa"/>
          </w:tcPr>
          <w:p>
            <w:pPr>
              <w:pStyle w:val="0"/>
              <w:jc w:val="center"/>
            </w:pPr>
            <w:r>
              <w:rPr>
                <w:sz w:val="20"/>
              </w:rPr>
              <w:t xml:space="preserve">штатные</w:t>
            </w:r>
          </w:p>
        </w:tc>
        <w:tc>
          <w:tcPr>
            <w:tcW w:w="993" w:type="dxa"/>
          </w:tcPr>
          <w:p>
            <w:pPr>
              <w:pStyle w:val="0"/>
              <w:jc w:val="center"/>
            </w:pPr>
            <w:r>
              <w:rPr>
                <w:sz w:val="20"/>
              </w:rPr>
              <w:t xml:space="preserve">занятые</w:t>
            </w:r>
          </w:p>
        </w:tc>
        <w:tc>
          <w:tcPr>
            <w:tcW w:w="1275" w:type="dxa"/>
          </w:tcPr>
          <w:p>
            <w:pPr>
              <w:pStyle w:val="0"/>
              <w:jc w:val="center"/>
            </w:pPr>
            <w:r>
              <w:rPr>
                <w:sz w:val="20"/>
              </w:rPr>
              <w:t xml:space="preserve">физические лица</w:t>
            </w:r>
          </w:p>
        </w:tc>
        <w:tc>
          <w:tcPr>
            <w:tcW w:w="709" w:type="dxa"/>
          </w:tcPr>
          <w:p>
            <w:pPr>
              <w:pStyle w:val="0"/>
              <w:jc w:val="center"/>
            </w:pPr>
            <w:r>
              <w:rPr>
                <w:sz w:val="20"/>
              </w:rPr>
              <w:t xml:space="preserve">всего</w:t>
            </w:r>
          </w:p>
        </w:tc>
        <w:tc>
          <w:tcPr>
            <w:tcW w:w="992" w:type="dxa"/>
          </w:tcPr>
          <w:p>
            <w:pPr>
              <w:pStyle w:val="0"/>
              <w:jc w:val="center"/>
            </w:pPr>
            <w:r>
              <w:rPr>
                <w:sz w:val="20"/>
              </w:rPr>
              <w:t xml:space="preserve">АПУ</w:t>
            </w:r>
          </w:p>
        </w:tc>
        <w:tc>
          <w:tcPr>
            <w:tcW w:w="1276" w:type="dxa"/>
          </w:tcPr>
          <w:p>
            <w:pPr>
              <w:pStyle w:val="0"/>
              <w:jc w:val="center"/>
            </w:pPr>
            <w:r>
              <w:rPr>
                <w:sz w:val="20"/>
              </w:rPr>
              <w:t xml:space="preserve">стационар</w:t>
            </w:r>
          </w:p>
        </w:tc>
      </w:tr>
      <w:tr>
        <w:tc>
          <w:tcPr>
            <w:tcW w:w="2269" w:type="dxa"/>
            <w:vAlign w:val="center"/>
          </w:tcPr>
          <w:p>
            <w:pPr>
              <w:pStyle w:val="0"/>
            </w:pPr>
            <w:r>
              <w:rPr>
                <w:sz w:val="20"/>
              </w:rPr>
              <w:t xml:space="preserve">Кардиологи</w:t>
            </w:r>
          </w:p>
        </w:tc>
        <w:tc>
          <w:tcPr>
            <w:tcW w:w="1134" w:type="dxa"/>
          </w:tcPr>
          <w:p>
            <w:pPr>
              <w:pStyle w:val="0"/>
              <w:jc w:val="center"/>
            </w:pPr>
            <w:r>
              <w:rPr>
                <w:sz w:val="20"/>
              </w:rPr>
              <w:t xml:space="preserve">110,75</w:t>
            </w:r>
          </w:p>
        </w:tc>
        <w:tc>
          <w:tcPr>
            <w:tcW w:w="992" w:type="dxa"/>
          </w:tcPr>
          <w:p>
            <w:pPr>
              <w:pStyle w:val="0"/>
              <w:jc w:val="center"/>
            </w:pPr>
            <w:r>
              <w:rPr>
                <w:sz w:val="20"/>
              </w:rPr>
              <w:t xml:space="preserve">110,0</w:t>
            </w:r>
          </w:p>
        </w:tc>
        <w:tc>
          <w:tcPr>
            <w:tcW w:w="1276" w:type="dxa"/>
          </w:tcPr>
          <w:p>
            <w:pPr>
              <w:pStyle w:val="0"/>
              <w:jc w:val="center"/>
            </w:pPr>
            <w:r>
              <w:rPr>
                <w:sz w:val="20"/>
              </w:rPr>
              <w:t xml:space="preserve">88</w:t>
            </w:r>
          </w:p>
        </w:tc>
        <w:tc>
          <w:tcPr>
            <w:tcW w:w="1134" w:type="dxa"/>
          </w:tcPr>
          <w:p>
            <w:pPr>
              <w:pStyle w:val="0"/>
              <w:jc w:val="center"/>
            </w:pPr>
            <w:r>
              <w:rPr>
                <w:sz w:val="20"/>
              </w:rPr>
              <w:t xml:space="preserve">55,0</w:t>
            </w:r>
          </w:p>
        </w:tc>
        <w:tc>
          <w:tcPr>
            <w:tcW w:w="992" w:type="dxa"/>
          </w:tcPr>
          <w:p>
            <w:pPr>
              <w:pStyle w:val="0"/>
              <w:jc w:val="center"/>
            </w:pPr>
            <w:r>
              <w:rPr>
                <w:sz w:val="20"/>
              </w:rPr>
              <w:t xml:space="preserve">50,0</w:t>
            </w:r>
          </w:p>
        </w:tc>
        <w:tc>
          <w:tcPr>
            <w:tcW w:w="1417" w:type="dxa"/>
          </w:tcPr>
          <w:p>
            <w:pPr>
              <w:pStyle w:val="0"/>
              <w:jc w:val="center"/>
            </w:pPr>
            <w:r>
              <w:rPr>
                <w:sz w:val="20"/>
              </w:rPr>
              <w:t xml:space="preserve">39</w:t>
            </w:r>
          </w:p>
        </w:tc>
        <w:tc>
          <w:tcPr>
            <w:tcW w:w="1134" w:type="dxa"/>
          </w:tcPr>
          <w:p>
            <w:pPr>
              <w:pStyle w:val="0"/>
              <w:jc w:val="center"/>
            </w:pPr>
            <w:r>
              <w:rPr>
                <w:sz w:val="20"/>
              </w:rPr>
              <w:t xml:space="preserve">60,75</w:t>
            </w:r>
          </w:p>
        </w:tc>
        <w:tc>
          <w:tcPr>
            <w:tcW w:w="993" w:type="dxa"/>
          </w:tcPr>
          <w:p>
            <w:pPr>
              <w:pStyle w:val="0"/>
              <w:jc w:val="center"/>
            </w:pPr>
            <w:r>
              <w:rPr>
                <w:sz w:val="20"/>
              </w:rPr>
              <w:t xml:space="preserve">60,0</w:t>
            </w:r>
          </w:p>
        </w:tc>
        <w:tc>
          <w:tcPr>
            <w:tcW w:w="1275" w:type="dxa"/>
          </w:tcPr>
          <w:p>
            <w:pPr>
              <w:pStyle w:val="0"/>
              <w:jc w:val="center"/>
            </w:pPr>
            <w:r>
              <w:rPr>
                <w:sz w:val="20"/>
              </w:rPr>
              <w:t xml:space="preserve">49</w:t>
            </w:r>
          </w:p>
        </w:tc>
        <w:tc>
          <w:tcPr>
            <w:tcW w:w="709" w:type="dxa"/>
          </w:tcPr>
          <w:p>
            <w:pPr>
              <w:pStyle w:val="0"/>
              <w:jc w:val="center"/>
            </w:pPr>
            <w:r>
              <w:rPr>
                <w:sz w:val="20"/>
              </w:rPr>
              <w:t xml:space="preserve">0,97</w:t>
            </w:r>
          </w:p>
        </w:tc>
        <w:tc>
          <w:tcPr>
            <w:tcW w:w="992" w:type="dxa"/>
          </w:tcPr>
          <w:p>
            <w:pPr>
              <w:pStyle w:val="0"/>
              <w:jc w:val="center"/>
            </w:pPr>
            <w:r>
              <w:rPr>
                <w:sz w:val="20"/>
              </w:rPr>
              <w:t xml:space="preserve">0,43</w:t>
            </w:r>
          </w:p>
        </w:tc>
        <w:tc>
          <w:tcPr>
            <w:tcW w:w="1276" w:type="dxa"/>
          </w:tcPr>
          <w:p>
            <w:pPr>
              <w:pStyle w:val="0"/>
              <w:jc w:val="center"/>
            </w:pPr>
            <w:r>
              <w:rPr>
                <w:sz w:val="20"/>
              </w:rPr>
              <w:t xml:space="preserve">0,54</w:t>
            </w:r>
          </w:p>
        </w:tc>
      </w:tr>
      <w:tr>
        <w:tc>
          <w:tcPr>
            <w:tcW w:w="2269" w:type="dxa"/>
            <w:vAlign w:val="center"/>
          </w:tcPr>
          <w:p>
            <w:pPr>
              <w:pStyle w:val="0"/>
            </w:pPr>
            <w:r>
              <w:rPr>
                <w:sz w:val="20"/>
              </w:rPr>
              <w:t xml:space="preserve">Неврологи</w:t>
            </w:r>
          </w:p>
        </w:tc>
        <w:tc>
          <w:tcPr>
            <w:tcW w:w="1134" w:type="dxa"/>
          </w:tcPr>
          <w:p>
            <w:pPr>
              <w:pStyle w:val="0"/>
              <w:jc w:val="center"/>
            </w:pPr>
            <w:r>
              <w:rPr>
                <w:sz w:val="20"/>
              </w:rPr>
              <w:t xml:space="preserve">191,0</w:t>
            </w:r>
          </w:p>
        </w:tc>
        <w:tc>
          <w:tcPr>
            <w:tcW w:w="992" w:type="dxa"/>
          </w:tcPr>
          <w:p>
            <w:pPr>
              <w:pStyle w:val="0"/>
              <w:jc w:val="center"/>
            </w:pPr>
            <w:r>
              <w:rPr>
                <w:sz w:val="20"/>
              </w:rPr>
              <w:t xml:space="preserve">182,75</w:t>
            </w:r>
          </w:p>
        </w:tc>
        <w:tc>
          <w:tcPr>
            <w:tcW w:w="1276" w:type="dxa"/>
          </w:tcPr>
          <w:p>
            <w:pPr>
              <w:pStyle w:val="0"/>
              <w:jc w:val="center"/>
            </w:pPr>
            <w:r>
              <w:rPr>
                <w:sz w:val="20"/>
              </w:rPr>
              <w:t xml:space="preserve">156</w:t>
            </w:r>
          </w:p>
        </w:tc>
        <w:tc>
          <w:tcPr>
            <w:tcW w:w="1134" w:type="dxa"/>
          </w:tcPr>
          <w:p>
            <w:pPr>
              <w:pStyle w:val="0"/>
              <w:jc w:val="center"/>
            </w:pPr>
            <w:r>
              <w:rPr>
                <w:sz w:val="20"/>
              </w:rPr>
              <w:t xml:space="preserve">90,75</w:t>
            </w:r>
          </w:p>
        </w:tc>
        <w:tc>
          <w:tcPr>
            <w:tcW w:w="992" w:type="dxa"/>
          </w:tcPr>
          <w:p>
            <w:pPr>
              <w:pStyle w:val="0"/>
              <w:jc w:val="center"/>
            </w:pPr>
            <w:r>
              <w:rPr>
                <w:sz w:val="20"/>
              </w:rPr>
              <w:t xml:space="preserve">90,75</w:t>
            </w:r>
          </w:p>
        </w:tc>
        <w:tc>
          <w:tcPr>
            <w:tcW w:w="1417" w:type="dxa"/>
          </w:tcPr>
          <w:p>
            <w:pPr>
              <w:pStyle w:val="0"/>
              <w:jc w:val="center"/>
            </w:pPr>
            <w:r>
              <w:rPr>
                <w:sz w:val="20"/>
              </w:rPr>
              <w:t xml:space="preserve">82</w:t>
            </w:r>
          </w:p>
        </w:tc>
        <w:tc>
          <w:tcPr>
            <w:tcW w:w="1134" w:type="dxa"/>
          </w:tcPr>
          <w:p>
            <w:pPr>
              <w:pStyle w:val="0"/>
              <w:jc w:val="center"/>
            </w:pPr>
            <w:r>
              <w:rPr>
                <w:sz w:val="20"/>
              </w:rPr>
              <w:t xml:space="preserve">97,25</w:t>
            </w:r>
          </w:p>
        </w:tc>
        <w:tc>
          <w:tcPr>
            <w:tcW w:w="993" w:type="dxa"/>
          </w:tcPr>
          <w:p>
            <w:pPr>
              <w:pStyle w:val="0"/>
              <w:jc w:val="center"/>
            </w:pPr>
            <w:r>
              <w:rPr>
                <w:sz w:val="20"/>
              </w:rPr>
              <w:t xml:space="preserve">92,0</w:t>
            </w:r>
          </w:p>
        </w:tc>
        <w:tc>
          <w:tcPr>
            <w:tcW w:w="1275" w:type="dxa"/>
          </w:tcPr>
          <w:p>
            <w:pPr>
              <w:pStyle w:val="0"/>
              <w:jc w:val="center"/>
            </w:pPr>
            <w:r>
              <w:rPr>
                <w:sz w:val="20"/>
              </w:rPr>
              <w:t xml:space="preserve">74</w:t>
            </w:r>
          </w:p>
        </w:tc>
        <w:tc>
          <w:tcPr>
            <w:tcW w:w="709" w:type="dxa"/>
          </w:tcPr>
          <w:p>
            <w:pPr>
              <w:pStyle w:val="0"/>
              <w:jc w:val="center"/>
            </w:pPr>
            <w:r>
              <w:rPr>
                <w:sz w:val="20"/>
              </w:rPr>
              <w:t xml:space="preserve">1,72</w:t>
            </w:r>
          </w:p>
        </w:tc>
        <w:tc>
          <w:tcPr>
            <w:tcW w:w="992" w:type="dxa"/>
          </w:tcPr>
          <w:p>
            <w:pPr>
              <w:pStyle w:val="0"/>
              <w:jc w:val="center"/>
            </w:pPr>
            <w:r>
              <w:rPr>
                <w:sz w:val="20"/>
              </w:rPr>
              <w:t xml:space="preserve">0,91</w:t>
            </w:r>
          </w:p>
        </w:tc>
        <w:tc>
          <w:tcPr>
            <w:tcW w:w="1276" w:type="dxa"/>
          </w:tcPr>
          <w:p>
            <w:pPr>
              <w:pStyle w:val="0"/>
              <w:jc w:val="center"/>
            </w:pPr>
            <w:r>
              <w:rPr>
                <w:sz w:val="20"/>
              </w:rPr>
              <w:t xml:space="preserve">0,82</w:t>
            </w:r>
          </w:p>
        </w:tc>
      </w:tr>
      <w:tr>
        <w:tc>
          <w:tcPr>
            <w:tcW w:w="2269" w:type="dxa"/>
            <w:vAlign w:val="center"/>
          </w:tcPr>
          <w:p>
            <w:pPr>
              <w:pStyle w:val="0"/>
            </w:pPr>
            <w:r>
              <w:rPr>
                <w:sz w:val="20"/>
              </w:rPr>
              <w:t xml:space="preserve">Нейрохирурги</w:t>
            </w:r>
          </w:p>
        </w:tc>
        <w:tc>
          <w:tcPr>
            <w:tcW w:w="1134" w:type="dxa"/>
          </w:tcPr>
          <w:p>
            <w:pPr>
              <w:pStyle w:val="0"/>
              <w:jc w:val="center"/>
            </w:pPr>
            <w:r>
              <w:rPr>
                <w:sz w:val="20"/>
              </w:rPr>
              <w:t xml:space="preserve">24,25</w:t>
            </w:r>
          </w:p>
        </w:tc>
        <w:tc>
          <w:tcPr>
            <w:tcW w:w="992" w:type="dxa"/>
          </w:tcPr>
          <w:p>
            <w:pPr>
              <w:pStyle w:val="0"/>
              <w:jc w:val="center"/>
            </w:pPr>
            <w:r>
              <w:rPr>
                <w:sz w:val="20"/>
              </w:rPr>
              <w:t xml:space="preserve">17</w:t>
            </w:r>
          </w:p>
        </w:tc>
        <w:tc>
          <w:tcPr>
            <w:tcW w:w="1276" w:type="dxa"/>
          </w:tcPr>
          <w:p>
            <w:pPr>
              <w:pStyle w:val="0"/>
              <w:jc w:val="center"/>
            </w:pPr>
            <w:r>
              <w:rPr>
                <w:sz w:val="20"/>
              </w:rPr>
              <w:t xml:space="preserve">16</w:t>
            </w:r>
          </w:p>
        </w:tc>
        <w:tc>
          <w:tcPr>
            <w:tcW w:w="1134" w:type="dxa"/>
          </w:tcPr>
          <w:p>
            <w:pPr>
              <w:pStyle w:val="0"/>
              <w:jc w:val="center"/>
            </w:pPr>
            <w:r>
              <w:rPr>
                <w:sz w:val="20"/>
              </w:rPr>
              <w:t xml:space="preserve">2,5</w:t>
            </w:r>
          </w:p>
        </w:tc>
        <w:tc>
          <w:tcPr>
            <w:tcW w:w="992" w:type="dxa"/>
          </w:tcPr>
          <w:p>
            <w:pPr>
              <w:pStyle w:val="0"/>
              <w:jc w:val="center"/>
            </w:pPr>
            <w:r>
              <w:rPr>
                <w:sz w:val="20"/>
              </w:rPr>
              <w:t xml:space="preserve">2,5</w:t>
            </w:r>
          </w:p>
        </w:tc>
        <w:tc>
          <w:tcPr>
            <w:tcW w:w="1417" w:type="dxa"/>
          </w:tcPr>
          <w:p>
            <w:pPr>
              <w:pStyle w:val="0"/>
              <w:jc w:val="center"/>
            </w:pPr>
            <w:r>
              <w:rPr>
                <w:sz w:val="20"/>
              </w:rPr>
              <w:t xml:space="preserve">2</w:t>
            </w:r>
          </w:p>
        </w:tc>
        <w:tc>
          <w:tcPr>
            <w:tcW w:w="1134" w:type="dxa"/>
          </w:tcPr>
          <w:p>
            <w:pPr>
              <w:pStyle w:val="0"/>
              <w:jc w:val="center"/>
            </w:pPr>
            <w:r>
              <w:rPr>
                <w:sz w:val="20"/>
              </w:rPr>
              <w:t xml:space="preserve">16,5</w:t>
            </w:r>
          </w:p>
        </w:tc>
        <w:tc>
          <w:tcPr>
            <w:tcW w:w="993" w:type="dxa"/>
          </w:tcPr>
          <w:p>
            <w:pPr>
              <w:pStyle w:val="0"/>
              <w:jc w:val="center"/>
            </w:pPr>
            <w:r>
              <w:rPr>
                <w:sz w:val="20"/>
              </w:rPr>
              <w:t xml:space="preserve">14,5</w:t>
            </w:r>
          </w:p>
        </w:tc>
        <w:tc>
          <w:tcPr>
            <w:tcW w:w="1275" w:type="dxa"/>
          </w:tcPr>
          <w:p>
            <w:pPr>
              <w:pStyle w:val="0"/>
              <w:jc w:val="center"/>
            </w:pPr>
            <w:r>
              <w:rPr>
                <w:sz w:val="20"/>
              </w:rPr>
              <w:t xml:space="preserve">14</w:t>
            </w:r>
          </w:p>
        </w:tc>
        <w:tc>
          <w:tcPr>
            <w:tcW w:w="709" w:type="dxa"/>
          </w:tcPr>
          <w:p>
            <w:pPr>
              <w:pStyle w:val="0"/>
              <w:jc w:val="center"/>
            </w:pPr>
            <w:r>
              <w:rPr>
                <w:sz w:val="20"/>
              </w:rPr>
              <w:t xml:space="preserve">0,18</w:t>
            </w:r>
          </w:p>
        </w:tc>
        <w:tc>
          <w:tcPr>
            <w:tcW w:w="992" w:type="dxa"/>
          </w:tcPr>
          <w:p>
            <w:pPr>
              <w:pStyle w:val="0"/>
              <w:jc w:val="center"/>
            </w:pPr>
            <w:r>
              <w:rPr>
                <w:sz w:val="20"/>
              </w:rPr>
              <w:t xml:space="preserve">0,02</w:t>
            </w:r>
          </w:p>
        </w:tc>
        <w:tc>
          <w:tcPr>
            <w:tcW w:w="1276" w:type="dxa"/>
          </w:tcPr>
          <w:p>
            <w:pPr>
              <w:pStyle w:val="0"/>
              <w:jc w:val="center"/>
            </w:pPr>
            <w:r>
              <w:rPr>
                <w:sz w:val="20"/>
              </w:rPr>
              <w:t xml:space="preserve">0,15</w:t>
            </w:r>
          </w:p>
        </w:tc>
      </w:tr>
      <w:tr>
        <w:tc>
          <w:tcPr>
            <w:tcW w:w="2269" w:type="dxa"/>
            <w:vAlign w:val="center"/>
          </w:tcPr>
          <w:p>
            <w:pPr>
              <w:pStyle w:val="0"/>
            </w:pPr>
            <w:r>
              <w:rPr>
                <w:sz w:val="20"/>
              </w:rPr>
              <w:t xml:space="preserve">Сердечно-сосудистые хирурги</w:t>
            </w:r>
          </w:p>
        </w:tc>
        <w:tc>
          <w:tcPr>
            <w:tcW w:w="1134" w:type="dxa"/>
          </w:tcPr>
          <w:p>
            <w:pPr>
              <w:pStyle w:val="0"/>
              <w:jc w:val="center"/>
            </w:pPr>
            <w:r>
              <w:rPr>
                <w:sz w:val="20"/>
              </w:rPr>
              <w:t xml:space="preserve">17,75</w:t>
            </w:r>
          </w:p>
        </w:tc>
        <w:tc>
          <w:tcPr>
            <w:tcW w:w="992" w:type="dxa"/>
          </w:tcPr>
          <w:p>
            <w:pPr>
              <w:pStyle w:val="0"/>
              <w:jc w:val="center"/>
            </w:pPr>
            <w:r>
              <w:rPr>
                <w:sz w:val="20"/>
              </w:rPr>
              <w:t xml:space="preserve">15,5</w:t>
            </w:r>
          </w:p>
        </w:tc>
        <w:tc>
          <w:tcPr>
            <w:tcW w:w="1276" w:type="dxa"/>
          </w:tcPr>
          <w:p>
            <w:pPr>
              <w:pStyle w:val="0"/>
              <w:jc w:val="center"/>
            </w:pPr>
            <w:r>
              <w:rPr>
                <w:sz w:val="20"/>
              </w:rPr>
              <w:t xml:space="preserve">11</w:t>
            </w:r>
          </w:p>
        </w:tc>
        <w:tc>
          <w:tcPr>
            <w:tcW w:w="1134" w:type="dxa"/>
          </w:tcPr>
          <w:p>
            <w:pPr>
              <w:pStyle w:val="0"/>
              <w:jc w:val="center"/>
            </w:pPr>
            <w:r>
              <w:rPr>
                <w:sz w:val="20"/>
              </w:rPr>
              <w:t xml:space="preserve">3,5</w:t>
            </w:r>
          </w:p>
        </w:tc>
        <w:tc>
          <w:tcPr>
            <w:tcW w:w="992" w:type="dxa"/>
          </w:tcPr>
          <w:p>
            <w:pPr>
              <w:pStyle w:val="0"/>
              <w:jc w:val="center"/>
            </w:pPr>
            <w:r>
              <w:rPr>
                <w:sz w:val="20"/>
              </w:rPr>
              <w:t xml:space="preserve">3,5</w:t>
            </w:r>
          </w:p>
        </w:tc>
        <w:tc>
          <w:tcPr>
            <w:tcW w:w="1417" w:type="dxa"/>
          </w:tcPr>
          <w:p>
            <w:pPr>
              <w:pStyle w:val="0"/>
              <w:jc w:val="center"/>
            </w:pPr>
            <w:r>
              <w:rPr>
                <w:sz w:val="20"/>
              </w:rPr>
              <w:t xml:space="preserve">1</w:t>
            </w:r>
          </w:p>
        </w:tc>
        <w:tc>
          <w:tcPr>
            <w:tcW w:w="1134" w:type="dxa"/>
          </w:tcPr>
          <w:p>
            <w:pPr>
              <w:pStyle w:val="0"/>
              <w:jc w:val="center"/>
            </w:pPr>
            <w:r>
              <w:rPr>
                <w:sz w:val="20"/>
              </w:rPr>
              <w:t xml:space="preserve">11,75</w:t>
            </w:r>
          </w:p>
        </w:tc>
        <w:tc>
          <w:tcPr>
            <w:tcW w:w="993" w:type="dxa"/>
          </w:tcPr>
          <w:p>
            <w:pPr>
              <w:pStyle w:val="0"/>
              <w:jc w:val="center"/>
            </w:pPr>
            <w:r>
              <w:rPr>
                <w:sz w:val="20"/>
              </w:rPr>
              <w:t xml:space="preserve">9,5</w:t>
            </w:r>
          </w:p>
        </w:tc>
        <w:tc>
          <w:tcPr>
            <w:tcW w:w="1275" w:type="dxa"/>
          </w:tcPr>
          <w:p>
            <w:pPr>
              <w:pStyle w:val="0"/>
              <w:jc w:val="center"/>
            </w:pPr>
            <w:r>
              <w:rPr>
                <w:sz w:val="20"/>
              </w:rPr>
              <w:t xml:space="preserve">9</w:t>
            </w:r>
          </w:p>
        </w:tc>
        <w:tc>
          <w:tcPr>
            <w:tcW w:w="709" w:type="dxa"/>
          </w:tcPr>
          <w:p>
            <w:pPr>
              <w:pStyle w:val="0"/>
              <w:jc w:val="center"/>
            </w:pPr>
            <w:r>
              <w:rPr>
                <w:sz w:val="20"/>
              </w:rPr>
              <w:t xml:space="preserve">0,12</w:t>
            </w:r>
          </w:p>
        </w:tc>
        <w:tc>
          <w:tcPr>
            <w:tcW w:w="992" w:type="dxa"/>
          </w:tcPr>
          <w:p>
            <w:pPr>
              <w:pStyle w:val="0"/>
              <w:jc w:val="center"/>
            </w:pPr>
            <w:r>
              <w:rPr>
                <w:sz w:val="20"/>
              </w:rPr>
              <w:t xml:space="preserve">0,01</w:t>
            </w:r>
          </w:p>
        </w:tc>
        <w:tc>
          <w:tcPr>
            <w:tcW w:w="1276" w:type="dxa"/>
          </w:tcPr>
          <w:p>
            <w:pPr>
              <w:pStyle w:val="0"/>
              <w:jc w:val="center"/>
            </w:pPr>
            <w:r>
              <w:rPr>
                <w:sz w:val="20"/>
              </w:rPr>
              <w:t xml:space="preserve">0,10</w:t>
            </w:r>
          </w:p>
        </w:tc>
      </w:tr>
      <w:tr>
        <w:tc>
          <w:tcPr>
            <w:tcW w:w="2269" w:type="dxa"/>
            <w:vAlign w:val="center"/>
          </w:tcPr>
          <w:p>
            <w:pPr>
              <w:pStyle w:val="0"/>
            </w:pPr>
            <w:r>
              <w:rPr>
                <w:sz w:val="20"/>
              </w:rPr>
              <w:t xml:space="preserve">Анестезиологи-реаниматологи</w:t>
            </w:r>
          </w:p>
        </w:tc>
        <w:tc>
          <w:tcPr>
            <w:tcW w:w="1134" w:type="dxa"/>
          </w:tcPr>
          <w:p>
            <w:pPr>
              <w:pStyle w:val="0"/>
              <w:jc w:val="center"/>
            </w:pPr>
            <w:r>
              <w:rPr>
                <w:sz w:val="20"/>
              </w:rPr>
              <w:t xml:space="preserve">347,75</w:t>
            </w:r>
          </w:p>
        </w:tc>
        <w:tc>
          <w:tcPr>
            <w:tcW w:w="992" w:type="dxa"/>
          </w:tcPr>
          <w:p>
            <w:pPr>
              <w:pStyle w:val="0"/>
              <w:jc w:val="center"/>
            </w:pPr>
            <w:r>
              <w:rPr>
                <w:sz w:val="20"/>
              </w:rPr>
              <w:t xml:space="preserve">319,25</w:t>
            </w:r>
          </w:p>
        </w:tc>
        <w:tc>
          <w:tcPr>
            <w:tcW w:w="1276" w:type="dxa"/>
          </w:tcPr>
          <w:p>
            <w:pPr>
              <w:pStyle w:val="0"/>
              <w:jc w:val="center"/>
            </w:pPr>
            <w:r>
              <w:rPr>
                <w:sz w:val="20"/>
              </w:rPr>
              <w:t xml:space="preserve">216</w:t>
            </w:r>
          </w:p>
        </w:tc>
        <w:tc>
          <w:tcPr>
            <w:tcW w:w="1134" w:type="dxa"/>
          </w:tcPr>
          <w:p>
            <w:pPr>
              <w:pStyle w:val="0"/>
              <w:jc w:val="center"/>
            </w:pPr>
            <w:r>
              <w:rPr>
                <w:sz w:val="20"/>
              </w:rPr>
              <w:t xml:space="preserve">3,25</w:t>
            </w:r>
          </w:p>
        </w:tc>
        <w:tc>
          <w:tcPr>
            <w:tcW w:w="992" w:type="dxa"/>
          </w:tcPr>
          <w:p>
            <w:pPr>
              <w:pStyle w:val="0"/>
              <w:jc w:val="center"/>
            </w:pPr>
            <w:r>
              <w:rPr>
                <w:sz w:val="20"/>
              </w:rPr>
              <w:t xml:space="preserve">3,25</w:t>
            </w:r>
          </w:p>
        </w:tc>
        <w:tc>
          <w:tcPr>
            <w:tcW w:w="1417" w:type="dxa"/>
          </w:tcPr>
          <w:p>
            <w:pPr>
              <w:pStyle w:val="0"/>
              <w:jc w:val="center"/>
            </w:pPr>
            <w:r>
              <w:rPr>
                <w:sz w:val="20"/>
              </w:rPr>
              <w:t xml:space="preserve">0</w:t>
            </w:r>
          </w:p>
        </w:tc>
        <w:tc>
          <w:tcPr>
            <w:tcW w:w="1134" w:type="dxa"/>
          </w:tcPr>
          <w:p>
            <w:pPr>
              <w:pStyle w:val="0"/>
              <w:jc w:val="center"/>
            </w:pPr>
            <w:r>
              <w:rPr>
                <w:sz w:val="20"/>
              </w:rPr>
              <w:t xml:space="preserve">291</w:t>
            </w:r>
          </w:p>
        </w:tc>
        <w:tc>
          <w:tcPr>
            <w:tcW w:w="993" w:type="dxa"/>
          </w:tcPr>
          <w:p>
            <w:pPr>
              <w:pStyle w:val="0"/>
              <w:jc w:val="center"/>
            </w:pPr>
            <w:r>
              <w:rPr>
                <w:sz w:val="20"/>
              </w:rPr>
              <w:t xml:space="preserve">271,5</w:t>
            </w:r>
          </w:p>
        </w:tc>
        <w:tc>
          <w:tcPr>
            <w:tcW w:w="1275" w:type="dxa"/>
          </w:tcPr>
          <w:p>
            <w:pPr>
              <w:pStyle w:val="0"/>
              <w:jc w:val="center"/>
            </w:pPr>
            <w:r>
              <w:rPr>
                <w:sz w:val="20"/>
              </w:rPr>
              <w:t xml:space="preserve">187</w:t>
            </w:r>
          </w:p>
        </w:tc>
        <w:tc>
          <w:tcPr>
            <w:tcW w:w="709" w:type="dxa"/>
          </w:tcPr>
          <w:p>
            <w:pPr>
              <w:pStyle w:val="0"/>
              <w:jc w:val="center"/>
            </w:pPr>
            <w:r>
              <w:rPr>
                <w:sz w:val="20"/>
              </w:rPr>
              <w:t xml:space="preserve">2,39</w:t>
            </w:r>
          </w:p>
        </w:tc>
        <w:tc>
          <w:tcPr>
            <w:tcW w:w="992" w:type="dxa"/>
          </w:tcPr>
          <w:p>
            <w:pPr>
              <w:pStyle w:val="0"/>
              <w:jc w:val="center"/>
            </w:pPr>
            <w:r>
              <w:rPr>
                <w:sz w:val="20"/>
              </w:rPr>
              <w:t xml:space="preserve">0,00</w:t>
            </w:r>
          </w:p>
        </w:tc>
        <w:tc>
          <w:tcPr>
            <w:tcW w:w="1276" w:type="dxa"/>
          </w:tcPr>
          <w:p>
            <w:pPr>
              <w:pStyle w:val="0"/>
              <w:jc w:val="center"/>
            </w:pPr>
            <w:r>
              <w:rPr>
                <w:sz w:val="20"/>
              </w:rPr>
              <w:t xml:space="preserve">2,07</w:t>
            </w:r>
          </w:p>
        </w:tc>
      </w:tr>
      <w:tr>
        <w:tc>
          <w:tcPr>
            <w:tcW w:w="2269" w:type="dxa"/>
            <w:vAlign w:val="center"/>
          </w:tcPr>
          <w:p>
            <w:pPr>
              <w:pStyle w:val="0"/>
            </w:pPr>
            <w:r>
              <w:rPr>
                <w:sz w:val="20"/>
              </w:rPr>
              <w:t xml:space="preserve">Врачи физической и реабилитационной медицины</w:t>
            </w:r>
          </w:p>
        </w:tc>
        <w:tc>
          <w:tcPr>
            <w:tcW w:w="1134" w:type="dxa"/>
          </w:tcPr>
          <w:p>
            <w:pPr>
              <w:pStyle w:val="0"/>
              <w:jc w:val="center"/>
            </w:pPr>
            <w:r>
              <w:rPr>
                <w:sz w:val="20"/>
              </w:rPr>
              <w:t xml:space="preserve">19,25</w:t>
            </w:r>
          </w:p>
        </w:tc>
        <w:tc>
          <w:tcPr>
            <w:tcW w:w="992" w:type="dxa"/>
          </w:tcPr>
          <w:p>
            <w:pPr>
              <w:pStyle w:val="0"/>
              <w:jc w:val="center"/>
            </w:pPr>
            <w:r>
              <w:rPr>
                <w:sz w:val="20"/>
              </w:rPr>
              <w:t xml:space="preserve">14,25</w:t>
            </w:r>
          </w:p>
        </w:tc>
        <w:tc>
          <w:tcPr>
            <w:tcW w:w="1276" w:type="dxa"/>
          </w:tcPr>
          <w:p>
            <w:pPr>
              <w:pStyle w:val="0"/>
              <w:jc w:val="center"/>
            </w:pPr>
            <w:r>
              <w:rPr>
                <w:sz w:val="20"/>
              </w:rPr>
              <w:t xml:space="preserve">10</w:t>
            </w:r>
          </w:p>
        </w:tc>
        <w:tc>
          <w:tcPr>
            <w:tcW w:w="1134" w:type="dxa"/>
          </w:tcPr>
          <w:p>
            <w:pPr>
              <w:pStyle w:val="0"/>
              <w:jc w:val="center"/>
            </w:pPr>
            <w:r>
              <w:rPr>
                <w:sz w:val="20"/>
              </w:rPr>
              <w:t xml:space="preserve">7,5</w:t>
            </w:r>
          </w:p>
        </w:tc>
        <w:tc>
          <w:tcPr>
            <w:tcW w:w="992" w:type="dxa"/>
          </w:tcPr>
          <w:p>
            <w:pPr>
              <w:pStyle w:val="0"/>
              <w:jc w:val="center"/>
            </w:pPr>
            <w:r>
              <w:rPr>
                <w:sz w:val="20"/>
              </w:rPr>
              <w:t xml:space="preserve">7,5</w:t>
            </w:r>
          </w:p>
        </w:tc>
        <w:tc>
          <w:tcPr>
            <w:tcW w:w="1417" w:type="dxa"/>
          </w:tcPr>
          <w:p>
            <w:pPr>
              <w:pStyle w:val="0"/>
              <w:jc w:val="center"/>
            </w:pPr>
            <w:r>
              <w:rPr>
                <w:sz w:val="20"/>
              </w:rPr>
              <w:t xml:space="preserve">3</w:t>
            </w:r>
          </w:p>
        </w:tc>
        <w:tc>
          <w:tcPr>
            <w:tcW w:w="1134" w:type="dxa"/>
          </w:tcPr>
          <w:p>
            <w:pPr>
              <w:pStyle w:val="0"/>
              <w:jc w:val="center"/>
            </w:pPr>
            <w:r>
              <w:rPr>
                <w:sz w:val="20"/>
              </w:rPr>
              <w:t xml:space="preserve">11,75</w:t>
            </w:r>
          </w:p>
        </w:tc>
        <w:tc>
          <w:tcPr>
            <w:tcW w:w="993" w:type="dxa"/>
          </w:tcPr>
          <w:p>
            <w:pPr>
              <w:pStyle w:val="0"/>
              <w:jc w:val="center"/>
            </w:pPr>
            <w:r>
              <w:rPr>
                <w:sz w:val="20"/>
              </w:rPr>
              <w:t xml:space="preserve">6,75</w:t>
            </w:r>
          </w:p>
        </w:tc>
        <w:tc>
          <w:tcPr>
            <w:tcW w:w="1275" w:type="dxa"/>
          </w:tcPr>
          <w:p>
            <w:pPr>
              <w:pStyle w:val="0"/>
              <w:jc w:val="center"/>
            </w:pPr>
            <w:r>
              <w:rPr>
                <w:sz w:val="20"/>
              </w:rPr>
              <w:t xml:space="preserve">7</w:t>
            </w:r>
          </w:p>
        </w:tc>
        <w:tc>
          <w:tcPr>
            <w:tcW w:w="709" w:type="dxa"/>
          </w:tcPr>
          <w:p>
            <w:pPr>
              <w:pStyle w:val="0"/>
              <w:jc w:val="center"/>
            </w:pPr>
            <w:r>
              <w:rPr>
                <w:sz w:val="20"/>
              </w:rPr>
              <w:t xml:space="preserve">0,11</w:t>
            </w:r>
          </w:p>
        </w:tc>
        <w:tc>
          <w:tcPr>
            <w:tcW w:w="992" w:type="dxa"/>
          </w:tcPr>
          <w:p>
            <w:pPr>
              <w:pStyle w:val="0"/>
              <w:jc w:val="center"/>
            </w:pPr>
            <w:r>
              <w:rPr>
                <w:sz w:val="20"/>
              </w:rPr>
              <w:t xml:space="preserve">0,03</w:t>
            </w:r>
          </w:p>
        </w:tc>
        <w:tc>
          <w:tcPr>
            <w:tcW w:w="1276" w:type="dxa"/>
          </w:tcPr>
          <w:p>
            <w:pPr>
              <w:pStyle w:val="0"/>
              <w:jc w:val="center"/>
            </w:pPr>
            <w:r>
              <w:rPr>
                <w:sz w:val="20"/>
              </w:rPr>
              <w:t xml:space="preserve">0,08</w:t>
            </w:r>
          </w:p>
        </w:tc>
      </w:tr>
      <w:tr>
        <w:tc>
          <w:tcPr>
            <w:tcW w:w="2269" w:type="dxa"/>
            <w:vAlign w:val="center"/>
          </w:tcPr>
          <w:p>
            <w:pPr>
              <w:pStyle w:val="0"/>
            </w:pPr>
            <w:r>
              <w:rPr>
                <w:sz w:val="20"/>
              </w:rPr>
              <w:t xml:space="preserve">Врачи по лечебной физкультуре</w:t>
            </w:r>
          </w:p>
        </w:tc>
        <w:tc>
          <w:tcPr>
            <w:tcW w:w="1134" w:type="dxa"/>
          </w:tcPr>
          <w:p>
            <w:pPr>
              <w:pStyle w:val="0"/>
              <w:jc w:val="center"/>
            </w:pPr>
            <w:r>
              <w:rPr>
                <w:sz w:val="20"/>
              </w:rPr>
              <w:t xml:space="preserve">16,75</w:t>
            </w:r>
          </w:p>
        </w:tc>
        <w:tc>
          <w:tcPr>
            <w:tcW w:w="992" w:type="dxa"/>
          </w:tcPr>
          <w:p>
            <w:pPr>
              <w:pStyle w:val="0"/>
              <w:jc w:val="center"/>
            </w:pPr>
            <w:r>
              <w:rPr>
                <w:sz w:val="20"/>
              </w:rPr>
              <w:t xml:space="preserve">11,5</w:t>
            </w:r>
          </w:p>
        </w:tc>
        <w:tc>
          <w:tcPr>
            <w:tcW w:w="1276" w:type="dxa"/>
          </w:tcPr>
          <w:p>
            <w:pPr>
              <w:pStyle w:val="0"/>
              <w:jc w:val="center"/>
            </w:pPr>
            <w:r>
              <w:rPr>
                <w:sz w:val="20"/>
              </w:rPr>
              <w:t xml:space="preserve">6</w:t>
            </w:r>
          </w:p>
        </w:tc>
        <w:tc>
          <w:tcPr>
            <w:tcW w:w="1134" w:type="dxa"/>
          </w:tcPr>
          <w:p>
            <w:pPr>
              <w:pStyle w:val="0"/>
              <w:jc w:val="center"/>
            </w:pPr>
            <w:r>
              <w:rPr>
                <w:sz w:val="20"/>
              </w:rPr>
              <w:t xml:space="preserve">7,75</w:t>
            </w:r>
          </w:p>
        </w:tc>
        <w:tc>
          <w:tcPr>
            <w:tcW w:w="992" w:type="dxa"/>
          </w:tcPr>
          <w:p>
            <w:pPr>
              <w:pStyle w:val="0"/>
              <w:jc w:val="center"/>
            </w:pPr>
            <w:r>
              <w:rPr>
                <w:sz w:val="20"/>
              </w:rPr>
              <w:t xml:space="preserve">7,75</w:t>
            </w:r>
          </w:p>
        </w:tc>
        <w:tc>
          <w:tcPr>
            <w:tcW w:w="1417" w:type="dxa"/>
          </w:tcPr>
          <w:p>
            <w:pPr>
              <w:pStyle w:val="0"/>
              <w:jc w:val="center"/>
            </w:pPr>
            <w:r>
              <w:rPr>
                <w:sz w:val="20"/>
              </w:rPr>
              <w:t xml:space="preserve">4</w:t>
            </w:r>
          </w:p>
        </w:tc>
        <w:tc>
          <w:tcPr>
            <w:tcW w:w="1134" w:type="dxa"/>
          </w:tcPr>
          <w:p>
            <w:pPr>
              <w:pStyle w:val="0"/>
              <w:jc w:val="center"/>
            </w:pPr>
            <w:r>
              <w:rPr>
                <w:sz w:val="20"/>
              </w:rPr>
              <w:t xml:space="preserve">8,5</w:t>
            </w:r>
          </w:p>
        </w:tc>
        <w:tc>
          <w:tcPr>
            <w:tcW w:w="993" w:type="dxa"/>
          </w:tcPr>
          <w:p>
            <w:pPr>
              <w:pStyle w:val="0"/>
              <w:jc w:val="center"/>
            </w:pPr>
            <w:r>
              <w:rPr>
                <w:sz w:val="20"/>
              </w:rPr>
              <w:t xml:space="preserve">3,25</w:t>
            </w:r>
          </w:p>
        </w:tc>
        <w:tc>
          <w:tcPr>
            <w:tcW w:w="1275" w:type="dxa"/>
          </w:tcPr>
          <w:p>
            <w:pPr>
              <w:pStyle w:val="0"/>
              <w:jc w:val="center"/>
            </w:pPr>
            <w:r>
              <w:rPr>
                <w:sz w:val="20"/>
              </w:rPr>
              <w:t xml:space="preserve">2</w:t>
            </w:r>
          </w:p>
        </w:tc>
        <w:tc>
          <w:tcPr>
            <w:tcW w:w="709" w:type="dxa"/>
          </w:tcPr>
          <w:p>
            <w:pPr>
              <w:pStyle w:val="0"/>
              <w:jc w:val="center"/>
            </w:pPr>
            <w:r>
              <w:rPr>
                <w:sz w:val="20"/>
              </w:rPr>
              <w:t xml:space="preserve">0,07</w:t>
            </w:r>
          </w:p>
        </w:tc>
        <w:tc>
          <w:tcPr>
            <w:tcW w:w="992" w:type="dxa"/>
          </w:tcPr>
          <w:p>
            <w:pPr>
              <w:pStyle w:val="0"/>
              <w:jc w:val="center"/>
            </w:pPr>
            <w:r>
              <w:rPr>
                <w:sz w:val="20"/>
              </w:rPr>
              <w:t xml:space="preserve">0,04</w:t>
            </w:r>
          </w:p>
        </w:tc>
        <w:tc>
          <w:tcPr>
            <w:tcW w:w="1276" w:type="dxa"/>
          </w:tcPr>
          <w:p>
            <w:pPr>
              <w:pStyle w:val="0"/>
              <w:jc w:val="center"/>
            </w:pPr>
            <w:r>
              <w:rPr>
                <w:sz w:val="20"/>
              </w:rPr>
              <w:t xml:space="preserve">0,02</w:t>
            </w:r>
          </w:p>
        </w:tc>
      </w:tr>
      <w:tr>
        <w:tc>
          <w:tcPr>
            <w:tcW w:w="2269" w:type="dxa"/>
            <w:vAlign w:val="center"/>
          </w:tcPr>
          <w:p>
            <w:pPr>
              <w:pStyle w:val="0"/>
            </w:pPr>
            <w:r>
              <w:rPr>
                <w:sz w:val="20"/>
              </w:rPr>
              <w:t xml:space="preserve">Физиотерапевты</w:t>
            </w:r>
          </w:p>
        </w:tc>
        <w:tc>
          <w:tcPr>
            <w:tcW w:w="1134" w:type="dxa"/>
          </w:tcPr>
          <w:p>
            <w:pPr>
              <w:pStyle w:val="0"/>
              <w:jc w:val="center"/>
            </w:pPr>
            <w:r>
              <w:rPr>
                <w:sz w:val="20"/>
              </w:rPr>
              <w:t xml:space="preserve">35,75</w:t>
            </w:r>
          </w:p>
        </w:tc>
        <w:tc>
          <w:tcPr>
            <w:tcW w:w="992" w:type="dxa"/>
          </w:tcPr>
          <w:p>
            <w:pPr>
              <w:pStyle w:val="0"/>
              <w:jc w:val="center"/>
            </w:pPr>
            <w:r>
              <w:rPr>
                <w:sz w:val="20"/>
              </w:rPr>
              <w:t xml:space="preserve">34,25</w:t>
            </w:r>
          </w:p>
        </w:tc>
        <w:tc>
          <w:tcPr>
            <w:tcW w:w="1276" w:type="dxa"/>
          </w:tcPr>
          <w:p>
            <w:pPr>
              <w:pStyle w:val="0"/>
              <w:jc w:val="center"/>
            </w:pPr>
            <w:r>
              <w:rPr>
                <w:sz w:val="20"/>
              </w:rPr>
              <w:t xml:space="preserve">26</w:t>
            </w:r>
          </w:p>
        </w:tc>
        <w:tc>
          <w:tcPr>
            <w:tcW w:w="1134" w:type="dxa"/>
          </w:tcPr>
          <w:p>
            <w:pPr>
              <w:pStyle w:val="0"/>
              <w:jc w:val="center"/>
            </w:pPr>
            <w:r>
              <w:rPr>
                <w:sz w:val="20"/>
              </w:rPr>
              <w:t xml:space="preserve">23,5</w:t>
            </w:r>
          </w:p>
        </w:tc>
        <w:tc>
          <w:tcPr>
            <w:tcW w:w="992" w:type="dxa"/>
          </w:tcPr>
          <w:p>
            <w:pPr>
              <w:pStyle w:val="0"/>
              <w:jc w:val="center"/>
            </w:pPr>
            <w:r>
              <w:rPr>
                <w:sz w:val="20"/>
              </w:rPr>
              <w:t xml:space="preserve">23,5</w:t>
            </w:r>
          </w:p>
        </w:tc>
        <w:tc>
          <w:tcPr>
            <w:tcW w:w="1417" w:type="dxa"/>
          </w:tcPr>
          <w:p>
            <w:pPr>
              <w:pStyle w:val="0"/>
              <w:jc w:val="center"/>
            </w:pPr>
            <w:r>
              <w:rPr>
                <w:sz w:val="20"/>
              </w:rPr>
              <w:t xml:space="preserve">18</w:t>
            </w:r>
          </w:p>
        </w:tc>
        <w:tc>
          <w:tcPr>
            <w:tcW w:w="1134" w:type="dxa"/>
          </w:tcPr>
          <w:p>
            <w:pPr>
              <w:pStyle w:val="0"/>
              <w:jc w:val="center"/>
            </w:pPr>
            <w:r>
              <w:rPr>
                <w:sz w:val="20"/>
              </w:rPr>
              <w:t xml:space="preserve">11,75</w:t>
            </w:r>
          </w:p>
        </w:tc>
        <w:tc>
          <w:tcPr>
            <w:tcW w:w="993" w:type="dxa"/>
          </w:tcPr>
          <w:p>
            <w:pPr>
              <w:pStyle w:val="0"/>
              <w:jc w:val="center"/>
            </w:pPr>
            <w:r>
              <w:rPr>
                <w:sz w:val="20"/>
              </w:rPr>
              <w:t xml:space="preserve">10,25</w:t>
            </w:r>
          </w:p>
        </w:tc>
        <w:tc>
          <w:tcPr>
            <w:tcW w:w="1275" w:type="dxa"/>
          </w:tcPr>
          <w:p>
            <w:pPr>
              <w:pStyle w:val="0"/>
              <w:jc w:val="center"/>
            </w:pPr>
            <w:r>
              <w:rPr>
                <w:sz w:val="20"/>
              </w:rPr>
              <w:t xml:space="preserve">7</w:t>
            </w:r>
          </w:p>
        </w:tc>
        <w:tc>
          <w:tcPr>
            <w:tcW w:w="709" w:type="dxa"/>
          </w:tcPr>
          <w:p>
            <w:pPr>
              <w:pStyle w:val="0"/>
              <w:jc w:val="center"/>
            </w:pPr>
            <w:r>
              <w:rPr>
                <w:sz w:val="20"/>
              </w:rPr>
              <w:t xml:space="preserve">0,29</w:t>
            </w:r>
          </w:p>
        </w:tc>
        <w:tc>
          <w:tcPr>
            <w:tcW w:w="992" w:type="dxa"/>
          </w:tcPr>
          <w:p>
            <w:pPr>
              <w:pStyle w:val="0"/>
              <w:jc w:val="center"/>
            </w:pPr>
            <w:r>
              <w:rPr>
                <w:sz w:val="20"/>
              </w:rPr>
              <w:t xml:space="preserve">0,20</w:t>
            </w:r>
          </w:p>
        </w:tc>
        <w:tc>
          <w:tcPr>
            <w:tcW w:w="1276" w:type="dxa"/>
          </w:tcPr>
          <w:p>
            <w:pPr>
              <w:pStyle w:val="0"/>
              <w:jc w:val="center"/>
            </w:pPr>
            <w:r>
              <w:rPr>
                <w:sz w:val="20"/>
              </w:rPr>
              <w:t xml:space="preserve">0,08</w:t>
            </w:r>
          </w:p>
        </w:tc>
      </w:tr>
      <w:tr>
        <w:tc>
          <w:tcPr>
            <w:tcW w:w="2269" w:type="dxa"/>
            <w:vAlign w:val="center"/>
          </w:tcPr>
          <w:p>
            <w:pPr>
              <w:pStyle w:val="0"/>
            </w:pPr>
            <w:r>
              <w:rPr>
                <w:sz w:val="20"/>
              </w:rPr>
              <w:t xml:space="preserve">Логопеды</w:t>
            </w:r>
          </w:p>
        </w:tc>
        <w:tc>
          <w:tcPr>
            <w:tcW w:w="1134" w:type="dxa"/>
          </w:tcPr>
          <w:p>
            <w:pPr>
              <w:pStyle w:val="0"/>
              <w:jc w:val="center"/>
            </w:pPr>
            <w:r>
              <w:rPr>
                <w:sz w:val="20"/>
              </w:rPr>
              <w:t xml:space="preserve">6,75</w:t>
            </w:r>
          </w:p>
        </w:tc>
        <w:tc>
          <w:tcPr>
            <w:tcW w:w="992" w:type="dxa"/>
          </w:tcPr>
          <w:p>
            <w:pPr>
              <w:pStyle w:val="0"/>
              <w:jc w:val="center"/>
            </w:pPr>
            <w:r>
              <w:rPr>
                <w:sz w:val="20"/>
              </w:rPr>
              <w:t xml:space="preserve">6,25</w:t>
            </w:r>
          </w:p>
        </w:tc>
        <w:tc>
          <w:tcPr>
            <w:tcW w:w="1276" w:type="dxa"/>
          </w:tcPr>
          <w:p>
            <w:pPr>
              <w:pStyle w:val="0"/>
              <w:jc w:val="center"/>
            </w:pPr>
            <w:r>
              <w:rPr>
                <w:sz w:val="20"/>
              </w:rPr>
              <w:t xml:space="preserve">2</w:t>
            </w:r>
          </w:p>
        </w:tc>
        <w:tc>
          <w:tcPr>
            <w:tcW w:w="1134" w:type="dxa"/>
          </w:tcPr>
          <w:p>
            <w:pPr>
              <w:pStyle w:val="0"/>
              <w:jc w:val="center"/>
            </w:pPr>
            <w:r>
              <w:rPr>
                <w:sz w:val="20"/>
              </w:rPr>
              <w:t xml:space="preserve">4,75</w:t>
            </w:r>
          </w:p>
        </w:tc>
        <w:tc>
          <w:tcPr>
            <w:tcW w:w="992" w:type="dxa"/>
          </w:tcPr>
          <w:p>
            <w:pPr>
              <w:pStyle w:val="0"/>
              <w:jc w:val="center"/>
            </w:pPr>
            <w:r>
              <w:rPr>
                <w:sz w:val="20"/>
              </w:rPr>
              <w:t xml:space="preserve">4,25</w:t>
            </w:r>
          </w:p>
        </w:tc>
        <w:tc>
          <w:tcPr>
            <w:tcW w:w="1417" w:type="dxa"/>
          </w:tcPr>
          <w:p>
            <w:pPr>
              <w:pStyle w:val="0"/>
              <w:jc w:val="center"/>
            </w:pPr>
            <w:r>
              <w:rPr>
                <w:sz w:val="20"/>
              </w:rPr>
              <w:t xml:space="preserve">2</w:t>
            </w:r>
          </w:p>
        </w:tc>
        <w:tc>
          <w:tcPr>
            <w:tcW w:w="1134" w:type="dxa"/>
          </w:tcPr>
          <w:p>
            <w:pPr>
              <w:pStyle w:val="0"/>
              <w:jc w:val="center"/>
            </w:pPr>
            <w:r>
              <w:rPr>
                <w:sz w:val="20"/>
              </w:rPr>
              <w:t xml:space="preserve">2,0</w:t>
            </w:r>
          </w:p>
        </w:tc>
        <w:tc>
          <w:tcPr>
            <w:tcW w:w="993" w:type="dxa"/>
          </w:tcPr>
          <w:p>
            <w:pPr>
              <w:pStyle w:val="0"/>
              <w:jc w:val="center"/>
            </w:pPr>
            <w:r>
              <w:rPr>
                <w:sz w:val="20"/>
              </w:rPr>
              <w:t xml:space="preserve">2,0</w:t>
            </w:r>
          </w:p>
        </w:tc>
        <w:tc>
          <w:tcPr>
            <w:tcW w:w="1275" w:type="dxa"/>
          </w:tcPr>
          <w:p>
            <w:pPr>
              <w:pStyle w:val="0"/>
              <w:jc w:val="center"/>
            </w:pPr>
            <w:r>
              <w:rPr>
                <w:sz w:val="20"/>
              </w:rPr>
              <w:t xml:space="preserve">0</w:t>
            </w:r>
          </w:p>
        </w:tc>
        <w:tc>
          <w:tcPr>
            <w:tcW w:w="709" w:type="dxa"/>
          </w:tcPr>
          <w:p>
            <w:pPr>
              <w:pStyle w:val="0"/>
              <w:jc w:val="center"/>
            </w:pPr>
            <w:r>
              <w:rPr>
                <w:sz w:val="20"/>
              </w:rPr>
              <w:t xml:space="preserve">0,02</w:t>
            </w:r>
          </w:p>
        </w:tc>
        <w:tc>
          <w:tcPr>
            <w:tcW w:w="992" w:type="dxa"/>
          </w:tcPr>
          <w:p>
            <w:pPr>
              <w:pStyle w:val="0"/>
              <w:jc w:val="center"/>
            </w:pPr>
            <w:r>
              <w:rPr>
                <w:sz w:val="20"/>
              </w:rPr>
              <w:t xml:space="preserve">0,02</w:t>
            </w:r>
          </w:p>
        </w:tc>
        <w:tc>
          <w:tcPr>
            <w:tcW w:w="1276" w:type="dxa"/>
          </w:tcPr>
          <w:p>
            <w:pPr>
              <w:pStyle w:val="0"/>
              <w:jc w:val="center"/>
            </w:pPr>
            <w:r>
              <w:rPr>
                <w:sz w:val="20"/>
              </w:rPr>
              <w:t xml:space="preserve">0,00</w:t>
            </w:r>
          </w:p>
        </w:tc>
      </w:tr>
      <w:tr>
        <w:tc>
          <w:tcPr>
            <w:tcW w:w="2269" w:type="dxa"/>
            <w:vAlign w:val="center"/>
          </w:tcPr>
          <w:p>
            <w:pPr>
              <w:pStyle w:val="0"/>
            </w:pPr>
            <w:r>
              <w:rPr>
                <w:sz w:val="20"/>
              </w:rPr>
              <w:t xml:space="preserve">Медицинские психологи</w:t>
            </w:r>
          </w:p>
        </w:tc>
        <w:tc>
          <w:tcPr>
            <w:tcW w:w="1134" w:type="dxa"/>
          </w:tcPr>
          <w:p>
            <w:pPr>
              <w:pStyle w:val="0"/>
              <w:jc w:val="center"/>
            </w:pPr>
            <w:r>
              <w:rPr>
                <w:sz w:val="20"/>
              </w:rPr>
              <w:t xml:space="preserve">62,0</w:t>
            </w:r>
          </w:p>
        </w:tc>
        <w:tc>
          <w:tcPr>
            <w:tcW w:w="992" w:type="dxa"/>
          </w:tcPr>
          <w:p>
            <w:pPr>
              <w:pStyle w:val="0"/>
              <w:jc w:val="center"/>
            </w:pPr>
            <w:r>
              <w:rPr>
                <w:sz w:val="20"/>
              </w:rPr>
              <w:t xml:space="preserve">49,25</w:t>
            </w:r>
          </w:p>
        </w:tc>
        <w:tc>
          <w:tcPr>
            <w:tcW w:w="1276" w:type="dxa"/>
          </w:tcPr>
          <w:p>
            <w:pPr>
              <w:pStyle w:val="0"/>
              <w:jc w:val="center"/>
            </w:pPr>
            <w:r>
              <w:rPr>
                <w:sz w:val="20"/>
              </w:rPr>
              <w:t xml:space="preserve">34</w:t>
            </w:r>
          </w:p>
        </w:tc>
        <w:tc>
          <w:tcPr>
            <w:tcW w:w="1134" w:type="dxa"/>
          </w:tcPr>
          <w:p>
            <w:pPr>
              <w:pStyle w:val="0"/>
              <w:jc w:val="center"/>
            </w:pPr>
            <w:r>
              <w:rPr>
                <w:sz w:val="20"/>
              </w:rPr>
              <w:t xml:space="preserve">32,75</w:t>
            </w:r>
          </w:p>
        </w:tc>
        <w:tc>
          <w:tcPr>
            <w:tcW w:w="992" w:type="dxa"/>
          </w:tcPr>
          <w:p>
            <w:pPr>
              <w:pStyle w:val="0"/>
              <w:jc w:val="center"/>
            </w:pPr>
            <w:r>
              <w:rPr>
                <w:sz w:val="20"/>
              </w:rPr>
              <w:t xml:space="preserve">26,75</w:t>
            </w:r>
          </w:p>
        </w:tc>
        <w:tc>
          <w:tcPr>
            <w:tcW w:w="1417" w:type="dxa"/>
          </w:tcPr>
          <w:p>
            <w:pPr>
              <w:pStyle w:val="0"/>
              <w:jc w:val="center"/>
            </w:pPr>
            <w:r>
              <w:rPr>
                <w:sz w:val="20"/>
              </w:rPr>
              <w:t xml:space="preserve">15</w:t>
            </w:r>
          </w:p>
        </w:tc>
        <w:tc>
          <w:tcPr>
            <w:tcW w:w="1134" w:type="dxa"/>
          </w:tcPr>
          <w:p>
            <w:pPr>
              <w:pStyle w:val="0"/>
              <w:jc w:val="center"/>
            </w:pPr>
            <w:r>
              <w:rPr>
                <w:sz w:val="20"/>
              </w:rPr>
              <w:t xml:space="preserve">28,75</w:t>
            </w:r>
          </w:p>
        </w:tc>
        <w:tc>
          <w:tcPr>
            <w:tcW w:w="993" w:type="dxa"/>
          </w:tcPr>
          <w:p>
            <w:pPr>
              <w:pStyle w:val="0"/>
              <w:jc w:val="center"/>
            </w:pPr>
            <w:r>
              <w:rPr>
                <w:sz w:val="20"/>
              </w:rPr>
              <w:t xml:space="preserve">22</w:t>
            </w:r>
          </w:p>
        </w:tc>
        <w:tc>
          <w:tcPr>
            <w:tcW w:w="1275" w:type="dxa"/>
          </w:tcPr>
          <w:p>
            <w:pPr>
              <w:pStyle w:val="0"/>
              <w:jc w:val="center"/>
            </w:pPr>
            <w:r>
              <w:rPr>
                <w:sz w:val="20"/>
              </w:rPr>
              <w:t xml:space="preserve">19</w:t>
            </w:r>
          </w:p>
        </w:tc>
        <w:tc>
          <w:tcPr>
            <w:tcW w:w="709" w:type="dxa"/>
          </w:tcPr>
          <w:p>
            <w:pPr>
              <w:pStyle w:val="0"/>
              <w:jc w:val="center"/>
            </w:pPr>
            <w:r>
              <w:rPr>
                <w:sz w:val="20"/>
              </w:rPr>
              <w:t xml:space="preserve">0,38</w:t>
            </w:r>
          </w:p>
        </w:tc>
        <w:tc>
          <w:tcPr>
            <w:tcW w:w="992" w:type="dxa"/>
          </w:tcPr>
          <w:p>
            <w:pPr>
              <w:pStyle w:val="0"/>
              <w:jc w:val="center"/>
            </w:pPr>
            <w:r>
              <w:rPr>
                <w:sz w:val="20"/>
              </w:rPr>
              <w:t xml:space="preserve">0,17</w:t>
            </w:r>
          </w:p>
        </w:tc>
        <w:tc>
          <w:tcPr>
            <w:tcW w:w="1276" w:type="dxa"/>
          </w:tcPr>
          <w:p>
            <w:pPr>
              <w:pStyle w:val="0"/>
              <w:jc w:val="center"/>
            </w:pPr>
            <w:r>
              <w:rPr>
                <w:sz w:val="20"/>
              </w:rPr>
              <w:t xml:space="preserve">0,21</w:t>
            </w:r>
          </w:p>
        </w:tc>
      </w:tr>
      <w:tr>
        <w:tc>
          <w:tcPr>
            <w:tcW w:w="2269" w:type="dxa"/>
            <w:vAlign w:val="center"/>
          </w:tcPr>
          <w:p>
            <w:pPr>
              <w:pStyle w:val="0"/>
            </w:pPr>
            <w:r>
              <w:rPr>
                <w:sz w:val="20"/>
              </w:rPr>
              <w:t xml:space="preserve">Инструкторы - методисты по лечебной физкультуре</w:t>
            </w:r>
          </w:p>
        </w:tc>
        <w:tc>
          <w:tcPr>
            <w:tcW w:w="1134" w:type="dxa"/>
          </w:tcPr>
          <w:p>
            <w:pPr>
              <w:pStyle w:val="0"/>
              <w:jc w:val="center"/>
            </w:pPr>
            <w:r>
              <w:rPr>
                <w:sz w:val="20"/>
              </w:rPr>
              <w:t xml:space="preserve">8,5</w:t>
            </w:r>
          </w:p>
        </w:tc>
        <w:tc>
          <w:tcPr>
            <w:tcW w:w="992" w:type="dxa"/>
          </w:tcPr>
          <w:p>
            <w:pPr>
              <w:pStyle w:val="0"/>
              <w:jc w:val="center"/>
            </w:pPr>
            <w:r>
              <w:rPr>
                <w:sz w:val="20"/>
              </w:rPr>
              <w:t xml:space="preserve">7,25</w:t>
            </w:r>
          </w:p>
        </w:tc>
        <w:tc>
          <w:tcPr>
            <w:tcW w:w="1276" w:type="dxa"/>
          </w:tcPr>
          <w:p>
            <w:pPr>
              <w:pStyle w:val="0"/>
              <w:jc w:val="center"/>
            </w:pPr>
            <w:r>
              <w:rPr>
                <w:sz w:val="20"/>
              </w:rPr>
              <w:t xml:space="preserve">5</w:t>
            </w:r>
          </w:p>
        </w:tc>
        <w:tc>
          <w:tcPr>
            <w:tcW w:w="1134" w:type="dxa"/>
          </w:tcPr>
          <w:p>
            <w:pPr>
              <w:pStyle w:val="0"/>
              <w:jc w:val="center"/>
            </w:pPr>
            <w:r>
              <w:rPr>
                <w:sz w:val="20"/>
              </w:rPr>
              <w:t xml:space="preserve">1,5</w:t>
            </w:r>
          </w:p>
        </w:tc>
        <w:tc>
          <w:tcPr>
            <w:tcW w:w="992" w:type="dxa"/>
          </w:tcPr>
          <w:p>
            <w:pPr>
              <w:pStyle w:val="0"/>
              <w:jc w:val="center"/>
            </w:pPr>
            <w:r>
              <w:rPr>
                <w:sz w:val="20"/>
              </w:rPr>
              <w:t xml:space="preserve">1,5</w:t>
            </w:r>
          </w:p>
        </w:tc>
        <w:tc>
          <w:tcPr>
            <w:tcW w:w="1417" w:type="dxa"/>
          </w:tcPr>
          <w:p>
            <w:pPr>
              <w:pStyle w:val="0"/>
              <w:jc w:val="center"/>
            </w:pPr>
            <w:r>
              <w:rPr>
                <w:sz w:val="20"/>
              </w:rPr>
              <w:t xml:space="preserve">2</w:t>
            </w:r>
          </w:p>
        </w:tc>
        <w:tc>
          <w:tcPr>
            <w:tcW w:w="1134" w:type="dxa"/>
          </w:tcPr>
          <w:p>
            <w:pPr>
              <w:pStyle w:val="0"/>
              <w:jc w:val="center"/>
            </w:pPr>
            <w:r>
              <w:rPr>
                <w:sz w:val="20"/>
              </w:rPr>
              <w:t xml:space="preserve">7</w:t>
            </w:r>
          </w:p>
        </w:tc>
        <w:tc>
          <w:tcPr>
            <w:tcW w:w="993" w:type="dxa"/>
          </w:tcPr>
          <w:p>
            <w:pPr>
              <w:pStyle w:val="0"/>
              <w:jc w:val="center"/>
            </w:pPr>
            <w:r>
              <w:rPr>
                <w:sz w:val="20"/>
              </w:rPr>
              <w:t xml:space="preserve">5,75</w:t>
            </w:r>
          </w:p>
        </w:tc>
        <w:tc>
          <w:tcPr>
            <w:tcW w:w="1275" w:type="dxa"/>
          </w:tcPr>
          <w:p>
            <w:pPr>
              <w:pStyle w:val="0"/>
              <w:jc w:val="center"/>
            </w:pPr>
            <w:r>
              <w:rPr>
                <w:sz w:val="20"/>
              </w:rPr>
              <w:t xml:space="preserve">3</w:t>
            </w:r>
          </w:p>
        </w:tc>
        <w:tc>
          <w:tcPr>
            <w:tcW w:w="709" w:type="dxa"/>
          </w:tcPr>
          <w:p>
            <w:pPr>
              <w:pStyle w:val="0"/>
              <w:jc w:val="center"/>
            </w:pPr>
            <w:r>
              <w:rPr>
                <w:sz w:val="20"/>
              </w:rPr>
              <w:t xml:space="preserve">0,06</w:t>
            </w:r>
          </w:p>
        </w:tc>
        <w:tc>
          <w:tcPr>
            <w:tcW w:w="992" w:type="dxa"/>
          </w:tcPr>
          <w:p>
            <w:pPr>
              <w:pStyle w:val="0"/>
              <w:jc w:val="center"/>
            </w:pPr>
            <w:r>
              <w:rPr>
                <w:sz w:val="20"/>
              </w:rPr>
              <w:t xml:space="preserve">0,02</w:t>
            </w:r>
          </w:p>
        </w:tc>
        <w:tc>
          <w:tcPr>
            <w:tcW w:w="1276" w:type="dxa"/>
          </w:tcPr>
          <w:p>
            <w:pPr>
              <w:pStyle w:val="0"/>
              <w:jc w:val="center"/>
            </w:pPr>
            <w:r>
              <w:rPr>
                <w:sz w:val="20"/>
              </w:rPr>
              <w:t xml:space="preserve">0,03</w:t>
            </w:r>
          </w:p>
        </w:tc>
      </w:tr>
      <w:tr>
        <w:tc>
          <w:tcPr>
            <w:tcW w:w="2269" w:type="dxa"/>
            <w:vAlign w:val="center"/>
          </w:tcPr>
          <w:p>
            <w:pPr>
              <w:pStyle w:val="0"/>
            </w:pPr>
            <w:r>
              <w:rPr>
                <w:sz w:val="20"/>
              </w:rPr>
              <w:t xml:space="preserve">Врачи ультразвуковой диагностики</w:t>
            </w:r>
          </w:p>
        </w:tc>
        <w:tc>
          <w:tcPr>
            <w:tcW w:w="1134" w:type="dxa"/>
          </w:tcPr>
          <w:p>
            <w:pPr>
              <w:pStyle w:val="0"/>
              <w:jc w:val="center"/>
            </w:pPr>
            <w:r>
              <w:rPr>
                <w:sz w:val="20"/>
              </w:rPr>
              <w:t xml:space="preserve">157,0</w:t>
            </w:r>
          </w:p>
        </w:tc>
        <w:tc>
          <w:tcPr>
            <w:tcW w:w="992" w:type="dxa"/>
          </w:tcPr>
          <w:p>
            <w:pPr>
              <w:pStyle w:val="0"/>
              <w:jc w:val="center"/>
            </w:pPr>
            <w:r>
              <w:rPr>
                <w:sz w:val="20"/>
              </w:rPr>
              <w:t xml:space="preserve">154,5</w:t>
            </w:r>
          </w:p>
        </w:tc>
        <w:tc>
          <w:tcPr>
            <w:tcW w:w="1276" w:type="dxa"/>
          </w:tcPr>
          <w:p>
            <w:pPr>
              <w:pStyle w:val="0"/>
              <w:jc w:val="center"/>
            </w:pPr>
            <w:r>
              <w:rPr>
                <w:sz w:val="20"/>
              </w:rPr>
              <w:t xml:space="preserve">108</w:t>
            </w:r>
          </w:p>
        </w:tc>
        <w:tc>
          <w:tcPr>
            <w:tcW w:w="1134" w:type="dxa"/>
          </w:tcPr>
          <w:p>
            <w:pPr>
              <w:pStyle w:val="0"/>
              <w:jc w:val="center"/>
            </w:pPr>
            <w:r>
              <w:rPr>
                <w:sz w:val="20"/>
              </w:rPr>
              <w:t xml:space="preserve">98,5</w:t>
            </w:r>
          </w:p>
        </w:tc>
        <w:tc>
          <w:tcPr>
            <w:tcW w:w="992" w:type="dxa"/>
          </w:tcPr>
          <w:p>
            <w:pPr>
              <w:pStyle w:val="0"/>
              <w:jc w:val="center"/>
            </w:pPr>
            <w:r>
              <w:rPr>
                <w:sz w:val="20"/>
              </w:rPr>
              <w:t xml:space="preserve">98,5</w:t>
            </w:r>
          </w:p>
        </w:tc>
        <w:tc>
          <w:tcPr>
            <w:tcW w:w="1417" w:type="dxa"/>
          </w:tcPr>
          <w:p>
            <w:pPr>
              <w:pStyle w:val="0"/>
              <w:jc w:val="center"/>
            </w:pPr>
            <w:r>
              <w:rPr>
                <w:sz w:val="20"/>
              </w:rPr>
              <w:t xml:space="preserve">67</w:t>
            </w:r>
          </w:p>
        </w:tc>
        <w:tc>
          <w:tcPr>
            <w:tcW w:w="1134" w:type="dxa"/>
          </w:tcPr>
          <w:p>
            <w:pPr>
              <w:pStyle w:val="0"/>
              <w:jc w:val="center"/>
            </w:pPr>
            <w:r>
              <w:rPr>
                <w:sz w:val="20"/>
              </w:rPr>
              <w:t xml:space="preserve">58,5</w:t>
            </w:r>
          </w:p>
        </w:tc>
        <w:tc>
          <w:tcPr>
            <w:tcW w:w="993" w:type="dxa"/>
          </w:tcPr>
          <w:p>
            <w:pPr>
              <w:pStyle w:val="0"/>
              <w:jc w:val="center"/>
            </w:pPr>
            <w:r>
              <w:rPr>
                <w:sz w:val="20"/>
              </w:rPr>
              <w:t xml:space="preserve">56,0</w:t>
            </w:r>
          </w:p>
        </w:tc>
        <w:tc>
          <w:tcPr>
            <w:tcW w:w="1275" w:type="dxa"/>
          </w:tcPr>
          <w:p>
            <w:pPr>
              <w:pStyle w:val="0"/>
              <w:jc w:val="center"/>
            </w:pPr>
            <w:r>
              <w:rPr>
                <w:sz w:val="20"/>
              </w:rPr>
              <w:t xml:space="preserve">41</w:t>
            </w:r>
          </w:p>
        </w:tc>
        <w:tc>
          <w:tcPr>
            <w:tcW w:w="709" w:type="dxa"/>
          </w:tcPr>
          <w:p>
            <w:pPr>
              <w:pStyle w:val="0"/>
              <w:jc w:val="center"/>
            </w:pPr>
            <w:r>
              <w:rPr>
                <w:sz w:val="20"/>
              </w:rPr>
              <w:t xml:space="preserve">1,19</w:t>
            </w:r>
          </w:p>
        </w:tc>
        <w:tc>
          <w:tcPr>
            <w:tcW w:w="992" w:type="dxa"/>
          </w:tcPr>
          <w:p>
            <w:pPr>
              <w:pStyle w:val="0"/>
              <w:jc w:val="center"/>
            </w:pPr>
            <w:r>
              <w:rPr>
                <w:sz w:val="20"/>
              </w:rPr>
              <w:t xml:space="preserve">0,74</w:t>
            </w:r>
          </w:p>
        </w:tc>
        <w:tc>
          <w:tcPr>
            <w:tcW w:w="1276" w:type="dxa"/>
          </w:tcPr>
          <w:p>
            <w:pPr>
              <w:pStyle w:val="0"/>
              <w:jc w:val="center"/>
            </w:pPr>
            <w:r>
              <w:rPr>
                <w:sz w:val="20"/>
              </w:rPr>
              <w:t xml:space="preserve">0,45</w:t>
            </w:r>
          </w:p>
        </w:tc>
      </w:tr>
    </w:tbl>
    <w:p>
      <w:pPr>
        <w:pStyle w:val="0"/>
        <w:jc w:val="both"/>
      </w:pPr>
      <w:r>
        <w:rPr>
          <w:sz w:val="20"/>
        </w:rPr>
      </w:r>
    </w:p>
    <w:p>
      <w:pPr>
        <w:pStyle w:val="0"/>
        <w:outlineLvl w:val="3"/>
        <w:jc w:val="right"/>
      </w:pPr>
      <w:r>
        <w:rPr>
          <w:sz w:val="20"/>
        </w:rPr>
        <w:t xml:space="preserve">Таблица 51</w:t>
      </w:r>
    </w:p>
    <w:p>
      <w:pPr>
        <w:pStyle w:val="0"/>
        <w:jc w:val="both"/>
      </w:pPr>
      <w:r>
        <w:rPr>
          <w:sz w:val="20"/>
        </w:rPr>
      </w:r>
    </w:p>
    <w:p>
      <w:pPr>
        <w:pStyle w:val="2"/>
        <w:jc w:val="center"/>
      </w:pPr>
      <w:r>
        <w:rPr>
          <w:sz w:val="20"/>
        </w:rPr>
        <w:t xml:space="preserve">Анализ кадрового обеспечения медицинских организаций,</w:t>
      </w:r>
    </w:p>
    <w:p>
      <w:pPr>
        <w:pStyle w:val="2"/>
        <w:jc w:val="center"/>
      </w:pPr>
      <w:r>
        <w:rPr>
          <w:sz w:val="20"/>
        </w:rPr>
        <w:t xml:space="preserve">участвующих в маршрутизации пациентов</w:t>
      </w:r>
    </w:p>
    <w:p>
      <w:pPr>
        <w:pStyle w:val="2"/>
        <w:jc w:val="center"/>
      </w:pPr>
      <w:r>
        <w:rPr>
          <w:sz w:val="20"/>
        </w:rPr>
        <w:t xml:space="preserve">с ОКС и с ОНМК (за 2020 - 2024 годы)</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709"/>
        <w:gridCol w:w="141"/>
        <w:gridCol w:w="426"/>
        <w:gridCol w:w="243"/>
        <w:gridCol w:w="867"/>
        <w:gridCol w:w="142"/>
        <w:gridCol w:w="1134"/>
        <w:gridCol w:w="1134"/>
        <w:gridCol w:w="1300"/>
        <w:gridCol w:w="1300"/>
        <w:gridCol w:w="1134"/>
        <w:gridCol w:w="1299"/>
        <w:gridCol w:w="1276"/>
        <w:gridCol w:w="1276"/>
        <w:gridCol w:w="1199"/>
      </w:tblGrid>
      <w:tr>
        <w:tc>
          <w:tcPr>
            <w:gridSpan w:val="8"/>
            <w:tcW w:w="5930" w:type="dxa"/>
          </w:tcPr>
          <w:p>
            <w:pPr>
              <w:pStyle w:val="0"/>
              <w:jc w:val="center"/>
            </w:pPr>
            <w:r>
              <w:rPr>
                <w:sz w:val="20"/>
              </w:rPr>
              <w:t xml:space="preserve">2020 год</w:t>
            </w:r>
          </w:p>
        </w:tc>
        <w:tc>
          <w:tcPr>
            <w:tcW w:w="1134" w:type="dxa"/>
          </w:tcPr>
          <w:p>
            <w:pPr>
              <w:pStyle w:val="0"/>
              <w:jc w:val="center"/>
            </w:pPr>
            <w:r>
              <w:rPr>
                <w:sz w:val="20"/>
              </w:rPr>
              <w:t xml:space="preserve">Анестезиологи-реаниматологи</w:t>
            </w:r>
          </w:p>
        </w:tc>
        <w:tc>
          <w:tcPr>
            <w:tcW w:w="1300" w:type="dxa"/>
          </w:tcPr>
          <w:p>
            <w:pPr>
              <w:pStyle w:val="0"/>
              <w:jc w:val="center"/>
            </w:pPr>
            <w:r>
              <w:rPr>
                <w:sz w:val="20"/>
              </w:rPr>
              <w:t xml:space="preserve">Кардиологи</w:t>
            </w:r>
          </w:p>
        </w:tc>
        <w:tc>
          <w:tcPr>
            <w:tcW w:w="1300" w:type="dxa"/>
          </w:tcPr>
          <w:p>
            <w:pPr>
              <w:pStyle w:val="0"/>
              <w:jc w:val="center"/>
            </w:pPr>
            <w:r>
              <w:rPr>
                <w:sz w:val="20"/>
              </w:rPr>
              <w:t xml:space="preserve">Кардиологи детские</w:t>
            </w:r>
          </w:p>
        </w:tc>
        <w:tc>
          <w:tcPr>
            <w:tcW w:w="1134" w:type="dxa"/>
          </w:tcPr>
          <w:p>
            <w:pPr>
              <w:pStyle w:val="0"/>
              <w:jc w:val="center"/>
            </w:pPr>
            <w:r>
              <w:rPr>
                <w:sz w:val="20"/>
              </w:rPr>
              <w:t xml:space="preserve">Неврологи</w:t>
            </w:r>
          </w:p>
        </w:tc>
        <w:tc>
          <w:tcPr>
            <w:tcW w:w="1299" w:type="dxa"/>
          </w:tcPr>
          <w:p>
            <w:pPr>
              <w:pStyle w:val="0"/>
              <w:jc w:val="center"/>
            </w:pPr>
            <w:r>
              <w:rPr>
                <w:sz w:val="20"/>
              </w:rPr>
              <w:t xml:space="preserve">Специалисты по рентгенэдоваскулярным диагностике и лечению</w:t>
            </w:r>
          </w:p>
        </w:tc>
        <w:tc>
          <w:tcPr>
            <w:tcW w:w="1276" w:type="dxa"/>
          </w:tcPr>
          <w:p>
            <w:pPr>
              <w:pStyle w:val="0"/>
              <w:jc w:val="center"/>
            </w:pPr>
            <w:r>
              <w:rPr>
                <w:sz w:val="20"/>
              </w:rPr>
              <w:t xml:space="preserve">Специалисты по ультразвуковой диагностике</w:t>
            </w:r>
          </w:p>
        </w:tc>
        <w:tc>
          <w:tcPr>
            <w:tcW w:w="1276" w:type="dxa"/>
          </w:tcPr>
          <w:p>
            <w:pPr>
              <w:pStyle w:val="0"/>
              <w:jc w:val="center"/>
            </w:pPr>
            <w:r>
              <w:rPr>
                <w:sz w:val="20"/>
              </w:rPr>
              <w:t xml:space="preserve">Специалисты по функциональной диагностике</w:t>
            </w:r>
          </w:p>
        </w:tc>
        <w:tc>
          <w:tcPr>
            <w:tcW w:w="1199" w:type="dxa"/>
          </w:tcPr>
          <w:p>
            <w:pPr>
              <w:pStyle w:val="0"/>
              <w:jc w:val="center"/>
            </w:pPr>
            <w:r>
              <w:rPr>
                <w:sz w:val="20"/>
              </w:rPr>
              <w:t xml:space="preserve">Хирурги сердечно-сосудистые</w:t>
            </w:r>
          </w:p>
        </w:tc>
      </w:tr>
      <w:tr>
        <w:tc>
          <w:tcPr>
            <w:tcW w:w="2268" w:type="dxa"/>
            <w:vAlign w:val="center"/>
            <w:vMerge w:val="restart"/>
          </w:tcPr>
          <w:p>
            <w:pPr>
              <w:pStyle w:val="0"/>
              <w:jc w:val="center"/>
            </w:pPr>
            <w:r>
              <w:rPr>
                <w:sz w:val="20"/>
              </w:rPr>
              <w:t xml:space="preserve">ВСЕГО</w:t>
            </w:r>
          </w:p>
        </w:tc>
        <w:tc>
          <w:tcPr>
            <w:gridSpan w:val="5"/>
            <w:tcW w:w="2386" w:type="dxa"/>
            <w:vAlign w:val="center"/>
            <w:vMerge w:val="restart"/>
          </w:tcPr>
          <w:p>
            <w:pPr>
              <w:pStyle w:val="0"/>
              <w:jc w:val="center"/>
            </w:pPr>
            <w:r>
              <w:rPr>
                <w:sz w:val="20"/>
              </w:rPr>
              <w:t xml:space="preserve">Число должностей всего</w:t>
            </w:r>
          </w:p>
        </w:tc>
        <w:tc>
          <w:tcPr>
            <w:gridSpan w:val="2"/>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249</w:t>
            </w:r>
          </w:p>
        </w:tc>
        <w:tc>
          <w:tcPr>
            <w:tcW w:w="1300" w:type="dxa"/>
          </w:tcPr>
          <w:p>
            <w:pPr>
              <w:pStyle w:val="0"/>
              <w:jc w:val="center"/>
            </w:pPr>
            <w:r>
              <w:rPr>
                <w:sz w:val="20"/>
              </w:rPr>
              <w:t xml:space="preserve">86</w:t>
            </w:r>
          </w:p>
        </w:tc>
        <w:tc>
          <w:tcPr>
            <w:tcW w:w="1300" w:type="dxa"/>
          </w:tcPr>
          <w:p>
            <w:pPr>
              <w:pStyle w:val="0"/>
              <w:jc w:val="center"/>
            </w:pPr>
            <w:r>
              <w:rPr>
                <w:sz w:val="20"/>
              </w:rPr>
              <w:t xml:space="preserve">2,5</w:t>
            </w:r>
          </w:p>
        </w:tc>
        <w:tc>
          <w:tcPr>
            <w:tcW w:w="1134" w:type="dxa"/>
          </w:tcPr>
          <w:p>
            <w:pPr>
              <w:pStyle w:val="0"/>
              <w:jc w:val="center"/>
            </w:pPr>
            <w:r>
              <w:rPr>
                <w:sz w:val="20"/>
              </w:rPr>
              <w:t xml:space="preserve">137,25</w:t>
            </w:r>
          </w:p>
        </w:tc>
        <w:tc>
          <w:tcPr>
            <w:tcW w:w="1299" w:type="dxa"/>
          </w:tcPr>
          <w:p>
            <w:pPr>
              <w:pStyle w:val="0"/>
              <w:jc w:val="center"/>
            </w:pPr>
            <w:r>
              <w:rPr>
                <w:sz w:val="20"/>
              </w:rPr>
              <w:t xml:space="preserve">10</w:t>
            </w:r>
          </w:p>
        </w:tc>
        <w:tc>
          <w:tcPr>
            <w:tcW w:w="1276" w:type="dxa"/>
          </w:tcPr>
          <w:p>
            <w:pPr>
              <w:pStyle w:val="0"/>
              <w:jc w:val="center"/>
            </w:pPr>
            <w:r>
              <w:rPr>
                <w:sz w:val="20"/>
              </w:rPr>
              <w:t xml:space="preserve">106,5</w:t>
            </w:r>
          </w:p>
        </w:tc>
        <w:tc>
          <w:tcPr>
            <w:tcW w:w="1276" w:type="dxa"/>
          </w:tcPr>
          <w:p>
            <w:pPr>
              <w:pStyle w:val="0"/>
              <w:jc w:val="center"/>
            </w:pPr>
            <w:r>
              <w:rPr>
                <w:sz w:val="20"/>
              </w:rPr>
              <w:t xml:space="preserve">56</w:t>
            </w:r>
          </w:p>
        </w:tc>
        <w:tc>
          <w:tcPr>
            <w:tcW w:w="1199" w:type="dxa"/>
          </w:tcPr>
          <w:p>
            <w:pPr>
              <w:pStyle w:val="0"/>
              <w:jc w:val="center"/>
            </w:pPr>
            <w:r>
              <w:rPr>
                <w:sz w:val="20"/>
              </w:rPr>
              <w:t xml:space="preserve">12</w:t>
            </w:r>
          </w:p>
        </w:tc>
      </w:tr>
      <w:tr>
        <w:tc>
          <w:tcPr>
            <w:vMerge w:val="continue"/>
          </w:tcPr>
          <w:p/>
        </w:tc>
        <w:tc>
          <w:tcPr>
            <w:gridSpan w:val="5"/>
            <w:vMerge w:val="continue"/>
          </w:tcPr>
          <w:p/>
        </w:tc>
        <w:tc>
          <w:tcPr>
            <w:gridSpan w:val="2"/>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188,75</w:t>
            </w:r>
          </w:p>
        </w:tc>
        <w:tc>
          <w:tcPr>
            <w:tcW w:w="1300" w:type="dxa"/>
          </w:tcPr>
          <w:p>
            <w:pPr>
              <w:pStyle w:val="0"/>
              <w:jc w:val="center"/>
            </w:pPr>
            <w:r>
              <w:rPr>
                <w:sz w:val="20"/>
              </w:rPr>
              <w:t xml:space="preserve">81</w:t>
            </w:r>
          </w:p>
        </w:tc>
        <w:tc>
          <w:tcPr>
            <w:tcW w:w="1300" w:type="dxa"/>
          </w:tcPr>
          <w:p>
            <w:pPr>
              <w:pStyle w:val="0"/>
              <w:jc w:val="center"/>
            </w:pPr>
            <w:r>
              <w:rPr>
                <w:sz w:val="20"/>
              </w:rPr>
              <w:t xml:space="preserve">1,5</w:t>
            </w:r>
          </w:p>
        </w:tc>
        <w:tc>
          <w:tcPr>
            <w:tcW w:w="1134" w:type="dxa"/>
          </w:tcPr>
          <w:p>
            <w:pPr>
              <w:pStyle w:val="0"/>
              <w:jc w:val="center"/>
            </w:pPr>
            <w:r>
              <w:rPr>
                <w:sz w:val="20"/>
              </w:rPr>
              <w:t xml:space="preserve">128,25</w:t>
            </w:r>
          </w:p>
        </w:tc>
        <w:tc>
          <w:tcPr>
            <w:tcW w:w="1299" w:type="dxa"/>
          </w:tcPr>
          <w:p>
            <w:pPr>
              <w:pStyle w:val="0"/>
              <w:jc w:val="center"/>
            </w:pPr>
            <w:r>
              <w:rPr>
                <w:sz w:val="20"/>
              </w:rPr>
              <w:t xml:space="preserve">7</w:t>
            </w:r>
          </w:p>
        </w:tc>
        <w:tc>
          <w:tcPr>
            <w:tcW w:w="1276" w:type="dxa"/>
          </w:tcPr>
          <w:p>
            <w:pPr>
              <w:pStyle w:val="0"/>
              <w:jc w:val="center"/>
            </w:pPr>
            <w:r>
              <w:rPr>
                <w:sz w:val="20"/>
              </w:rPr>
              <w:t xml:space="preserve">87,5</w:t>
            </w:r>
          </w:p>
        </w:tc>
        <w:tc>
          <w:tcPr>
            <w:tcW w:w="1276" w:type="dxa"/>
          </w:tcPr>
          <w:p>
            <w:pPr>
              <w:pStyle w:val="0"/>
              <w:jc w:val="center"/>
            </w:pPr>
            <w:r>
              <w:rPr>
                <w:sz w:val="20"/>
              </w:rPr>
              <w:t xml:space="preserve">43,5</w:t>
            </w:r>
          </w:p>
        </w:tc>
        <w:tc>
          <w:tcPr>
            <w:tcW w:w="1199" w:type="dxa"/>
          </w:tcPr>
          <w:p>
            <w:pPr>
              <w:pStyle w:val="0"/>
              <w:jc w:val="center"/>
            </w:pPr>
            <w:r>
              <w:rPr>
                <w:sz w:val="20"/>
              </w:rPr>
              <w:t xml:space="preserve">11,25</w:t>
            </w:r>
          </w:p>
        </w:tc>
      </w:tr>
      <w:tr>
        <w:tc>
          <w:tcPr>
            <w:vMerge w:val="continue"/>
          </w:tcPr>
          <w:p/>
        </w:tc>
        <w:tc>
          <w:tcPr>
            <w:gridSpan w:val="2"/>
            <w:tcW w:w="850" w:type="dxa"/>
            <w:vAlign w:val="center"/>
            <w:vMerge w:val="restart"/>
          </w:tcPr>
          <w:p>
            <w:pPr>
              <w:pStyle w:val="0"/>
              <w:jc w:val="center"/>
            </w:pPr>
            <w:r>
              <w:rPr>
                <w:sz w:val="20"/>
              </w:rPr>
              <w:t xml:space="preserve">из них:</w:t>
            </w:r>
          </w:p>
        </w:tc>
        <w:tc>
          <w:tcPr>
            <w:gridSpan w:val="3"/>
            <w:tcW w:w="1536" w:type="dxa"/>
            <w:vAlign w:val="center"/>
            <w:vMerge w:val="restart"/>
          </w:tcPr>
          <w:p>
            <w:pPr>
              <w:pStyle w:val="0"/>
              <w:jc w:val="center"/>
            </w:pPr>
            <w:r>
              <w:rPr>
                <w:sz w:val="20"/>
              </w:rPr>
              <w:t xml:space="preserve">АПУ</w:t>
            </w:r>
          </w:p>
        </w:tc>
        <w:tc>
          <w:tcPr>
            <w:gridSpan w:val="2"/>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0,5</w:t>
            </w:r>
          </w:p>
        </w:tc>
        <w:tc>
          <w:tcPr>
            <w:tcW w:w="1300" w:type="dxa"/>
          </w:tcPr>
          <w:p>
            <w:pPr>
              <w:pStyle w:val="0"/>
              <w:jc w:val="center"/>
            </w:pPr>
            <w:r>
              <w:rPr>
                <w:sz w:val="20"/>
              </w:rPr>
              <w:t xml:space="preserve">25,25</w:t>
            </w:r>
          </w:p>
        </w:tc>
        <w:tc>
          <w:tcPr>
            <w:tcW w:w="1300" w:type="dxa"/>
          </w:tcPr>
          <w:p>
            <w:pPr>
              <w:pStyle w:val="0"/>
              <w:jc w:val="center"/>
            </w:pPr>
            <w:r>
              <w:rPr>
                <w:sz w:val="20"/>
              </w:rPr>
              <w:t xml:space="preserve">2,5</w:t>
            </w:r>
          </w:p>
        </w:tc>
        <w:tc>
          <w:tcPr>
            <w:tcW w:w="1134" w:type="dxa"/>
          </w:tcPr>
          <w:p>
            <w:pPr>
              <w:pStyle w:val="0"/>
              <w:jc w:val="center"/>
            </w:pPr>
            <w:r>
              <w:rPr>
                <w:sz w:val="20"/>
              </w:rPr>
              <w:t xml:space="preserve">50,25</w:t>
            </w:r>
          </w:p>
        </w:tc>
        <w:tc>
          <w:tcPr>
            <w:tcW w:w="1299" w:type="dxa"/>
          </w:tcPr>
          <w:p>
            <w:pPr>
              <w:pStyle w:val="0"/>
              <w:jc w:val="center"/>
            </w:pPr>
            <w:r>
              <w:rPr>
                <w:sz w:val="20"/>
              </w:rPr>
              <w:t xml:space="preserve">0</w:t>
            </w:r>
          </w:p>
        </w:tc>
        <w:tc>
          <w:tcPr>
            <w:tcW w:w="1276" w:type="dxa"/>
          </w:tcPr>
          <w:p>
            <w:pPr>
              <w:pStyle w:val="0"/>
              <w:jc w:val="center"/>
            </w:pPr>
            <w:r>
              <w:rPr>
                <w:sz w:val="20"/>
              </w:rPr>
              <w:t xml:space="preserve">47</w:t>
            </w:r>
          </w:p>
        </w:tc>
        <w:tc>
          <w:tcPr>
            <w:tcW w:w="1276" w:type="dxa"/>
          </w:tcPr>
          <w:p>
            <w:pPr>
              <w:pStyle w:val="0"/>
              <w:jc w:val="center"/>
            </w:pPr>
            <w:r>
              <w:rPr>
                <w:sz w:val="20"/>
              </w:rPr>
              <w:t xml:space="preserve">28,25</w:t>
            </w:r>
          </w:p>
        </w:tc>
        <w:tc>
          <w:tcPr>
            <w:tcW w:w="1199" w:type="dxa"/>
          </w:tcPr>
          <w:p>
            <w:pPr>
              <w:pStyle w:val="0"/>
              <w:jc w:val="center"/>
            </w:pPr>
            <w:r>
              <w:rPr>
                <w:sz w:val="20"/>
              </w:rPr>
              <w:t xml:space="preserve">1</w:t>
            </w:r>
          </w:p>
        </w:tc>
      </w:tr>
      <w:tr>
        <w:tc>
          <w:tcPr>
            <w:vMerge w:val="continue"/>
          </w:tcPr>
          <w:p/>
        </w:tc>
        <w:tc>
          <w:tcPr>
            <w:gridSpan w:val="2"/>
            <w:vMerge w:val="continue"/>
          </w:tcPr>
          <w:p/>
        </w:tc>
        <w:tc>
          <w:tcPr>
            <w:gridSpan w:val="3"/>
            <w:vMerge w:val="continue"/>
          </w:tcPr>
          <w:p/>
        </w:tc>
        <w:tc>
          <w:tcPr>
            <w:gridSpan w:val="2"/>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300" w:type="dxa"/>
          </w:tcPr>
          <w:p>
            <w:pPr>
              <w:pStyle w:val="0"/>
              <w:jc w:val="center"/>
            </w:pPr>
            <w:r>
              <w:rPr>
                <w:sz w:val="20"/>
              </w:rPr>
              <w:t xml:space="preserve">22,5</w:t>
            </w:r>
          </w:p>
        </w:tc>
        <w:tc>
          <w:tcPr>
            <w:tcW w:w="1300" w:type="dxa"/>
          </w:tcPr>
          <w:p>
            <w:pPr>
              <w:pStyle w:val="0"/>
              <w:jc w:val="center"/>
            </w:pPr>
            <w:r>
              <w:rPr>
                <w:sz w:val="20"/>
              </w:rPr>
              <w:t xml:space="preserve">1,5</w:t>
            </w:r>
          </w:p>
        </w:tc>
        <w:tc>
          <w:tcPr>
            <w:tcW w:w="1134" w:type="dxa"/>
          </w:tcPr>
          <w:p>
            <w:pPr>
              <w:pStyle w:val="0"/>
              <w:jc w:val="center"/>
            </w:pPr>
            <w:r>
              <w:rPr>
                <w:sz w:val="20"/>
              </w:rPr>
              <w:t xml:space="preserve">47,25</w:t>
            </w:r>
          </w:p>
        </w:tc>
        <w:tc>
          <w:tcPr>
            <w:tcW w:w="1299" w:type="dxa"/>
          </w:tcPr>
          <w:p>
            <w:pPr>
              <w:pStyle w:val="0"/>
              <w:jc w:val="center"/>
            </w:pPr>
            <w:r>
              <w:rPr>
                <w:sz w:val="20"/>
              </w:rPr>
              <w:t xml:space="preserve">0</w:t>
            </w:r>
          </w:p>
        </w:tc>
        <w:tc>
          <w:tcPr>
            <w:tcW w:w="1276" w:type="dxa"/>
          </w:tcPr>
          <w:p>
            <w:pPr>
              <w:pStyle w:val="0"/>
              <w:jc w:val="center"/>
            </w:pPr>
            <w:r>
              <w:rPr>
                <w:sz w:val="20"/>
              </w:rPr>
              <w:t xml:space="preserve">35,75</w:t>
            </w:r>
          </w:p>
        </w:tc>
        <w:tc>
          <w:tcPr>
            <w:tcW w:w="1276" w:type="dxa"/>
          </w:tcPr>
          <w:p>
            <w:pPr>
              <w:pStyle w:val="0"/>
              <w:jc w:val="center"/>
            </w:pPr>
            <w:r>
              <w:rPr>
                <w:sz w:val="20"/>
              </w:rPr>
              <w:t xml:space="preserve">19</w:t>
            </w:r>
          </w:p>
        </w:tc>
        <w:tc>
          <w:tcPr>
            <w:tcW w:w="1199" w:type="dxa"/>
          </w:tcPr>
          <w:p>
            <w:pPr>
              <w:pStyle w:val="0"/>
              <w:jc w:val="center"/>
            </w:pPr>
            <w:r>
              <w:rPr>
                <w:sz w:val="20"/>
              </w:rPr>
              <w:t xml:space="preserve">1</w:t>
            </w:r>
          </w:p>
        </w:tc>
      </w:tr>
      <w:tr>
        <w:tc>
          <w:tcPr>
            <w:vMerge w:val="continue"/>
          </w:tcPr>
          <w:p/>
        </w:tc>
        <w:tc>
          <w:tcPr>
            <w:gridSpan w:val="2"/>
            <w:vMerge w:val="continue"/>
          </w:tcPr>
          <w:p/>
        </w:tc>
        <w:tc>
          <w:tcPr>
            <w:gridSpan w:val="3"/>
            <w:tcW w:w="1536" w:type="dxa"/>
            <w:vAlign w:val="center"/>
            <w:vMerge w:val="restart"/>
          </w:tcPr>
          <w:p>
            <w:pPr>
              <w:pStyle w:val="0"/>
              <w:jc w:val="center"/>
            </w:pPr>
            <w:r>
              <w:rPr>
                <w:sz w:val="20"/>
              </w:rPr>
              <w:t xml:space="preserve">стационар</w:t>
            </w:r>
          </w:p>
        </w:tc>
        <w:tc>
          <w:tcPr>
            <w:gridSpan w:val="2"/>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248,5</w:t>
            </w:r>
          </w:p>
        </w:tc>
        <w:tc>
          <w:tcPr>
            <w:tcW w:w="1300" w:type="dxa"/>
          </w:tcPr>
          <w:p>
            <w:pPr>
              <w:pStyle w:val="0"/>
              <w:jc w:val="center"/>
            </w:pPr>
            <w:r>
              <w:rPr>
                <w:sz w:val="20"/>
              </w:rPr>
              <w:t xml:space="preserve">60,75</w:t>
            </w:r>
          </w:p>
        </w:tc>
        <w:tc>
          <w:tcPr>
            <w:tcW w:w="1300" w:type="dxa"/>
          </w:tcPr>
          <w:p>
            <w:pPr>
              <w:pStyle w:val="0"/>
              <w:jc w:val="center"/>
            </w:pPr>
            <w:r>
              <w:rPr>
                <w:sz w:val="20"/>
              </w:rPr>
              <w:t xml:space="preserve">0</w:t>
            </w:r>
          </w:p>
        </w:tc>
        <w:tc>
          <w:tcPr>
            <w:tcW w:w="1134" w:type="dxa"/>
          </w:tcPr>
          <w:p>
            <w:pPr>
              <w:pStyle w:val="0"/>
              <w:jc w:val="center"/>
            </w:pPr>
            <w:r>
              <w:rPr>
                <w:sz w:val="20"/>
              </w:rPr>
              <w:t xml:space="preserve">87</w:t>
            </w:r>
          </w:p>
        </w:tc>
        <w:tc>
          <w:tcPr>
            <w:tcW w:w="1299" w:type="dxa"/>
          </w:tcPr>
          <w:p>
            <w:pPr>
              <w:pStyle w:val="0"/>
              <w:jc w:val="center"/>
            </w:pPr>
            <w:r>
              <w:rPr>
                <w:sz w:val="20"/>
              </w:rPr>
              <w:t xml:space="preserve">10</w:t>
            </w:r>
          </w:p>
        </w:tc>
        <w:tc>
          <w:tcPr>
            <w:tcW w:w="1276" w:type="dxa"/>
          </w:tcPr>
          <w:p>
            <w:pPr>
              <w:pStyle w:val="0"/>
              <w:jc w:val="center"/>
            </w:pPr>
            <w:r>
              <w:rPr>
                <w:sz w:val="20"/>
              </w:rPr>
              <w:t xml:space="preserve">59,5</w:t>
            </w:r>
          </w:p>
        </w:tc>
        <w:tc>
          <w:tcPr>
            <w:tcW w:w="1276" w:type="dxa"/>
          </w:tcPr>
          <w:p>
            <w:pPr>
              <w:pStyle w:val="0"/>
              <w:jc w:val="center"/>
            </w:pPr>
            <w:r>
              <w:rPr>
                <w:sz w:val="20"/>
              </w:rPr>
              <w:t xml:space="preserve">27,75</w:t>
            </w:r>
          </w:p>
        </w:tc>
        <w:tc>
          <w:tcPr>
            <w:tcW w:w="1199" w:type="dxa"/>
          </w:tcPr>
          <w:p>
            <w:pPr>
              <w:pStyle w:val="0"/>
              <w:jc w:val="center"/>
            </w:pPr>
            <w:r>
              <w:rPr>
                <w:sz w:val="20"/>
              </w:rPr>
              <w:t xml:space="preserve">11</w:t>
            </w:r>
          </w:p>
        </w:tc>
      </w:tr>
      <w:tr>
        <w:tc>
          <w:tcPr>
            <w:vMerge w:val="continue"/>
          </w:tcPr>
          <w:p/>
        </w:tc>
        <w:tc>
          <w:tcPr>
            <w:gridSpan w:val="2"/>
            <w:vMerge w:val="continue"/>
          </w:tcPr>
          <w:p/>
        </w:tc>
        <w:tc>
          <w:tcPr>
            <w:gridSpan w:val="3"/>
            <w:vMerge w:val="continue"/>
          </w:tcPr>
          <w:p/>
        </w:tc>
        <w:tc>
          <w:tcPr>
            <w:gridSpan w:val="2"/>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188,75</w:t>
            </w:r>
          </w:p>
        </w:tc>
        <w:tc>
          <w:tcPr>
            <w:tcW w:w="1300" w:type="dxa"/>
          </w:tcPr>
          <w:p>
            <w:pPr>
              <w:pStyle w:val="0"/>
              <w:jc w:val="center"/>
            </w:pPr>
            <w:r>
              <w:rPr>
                <w:sz w:val="20"/>
              </w:rPr>
              <w:t xml:space="preserve">58,5</w:t>
            </w:r>
          </w:p>
        </w:tc>
        <w:tc>
          <w:tcPr>
            <w:tcW w:w="1300" w:type="dxa"/>
          </w:tcPr>
          <w:p>
            <w:pPr>
              <w:pStyle w:val="0"/>
              <w:jc w:val="center"/>
            </w:pPr>
            <w:r>
              <w:rPr>
                <w:sz w:val="20"/>
              </w:rPr>
              <w:t xml:space="preserve">0</w:t>
            </w:r>
          </w:p>
        </w:tc>
        <w:tc>
          <w:tcPr>
            <w:tcW w:w="1134" w:type="dxa"/>
          </w:tcPr>
          <w:p>
            <w:pPr>
              <w:pStyle w:val="0"/>
              <w:jc w:val="center"/>
            </w:pPr>
            <w:r>
              <w:rPr>
                <w:sz w:val="20"/>
              </w:rPr>
              <w:t xml:space="preserve">81</w:t>
            </w:r>
          </w:p>
        </w:tc>
        <w:tc>
          <w:tcPr>
            <w:tcW w:w="1299" w:type="dxa"/>
          </w:tcPr>
          <w:p>
            <w:pPr>
              <w:pStyle w:val="0"/>
              <w:jc w:val="center"/>
            </w:pPr>
            <w:r>
              <w:rPr>
                <w:sz w:val="20"/>
              </w:rPr>
              <w:t xml:space="preserve">7</w:t>
            </w:r>
          </w:p>
        </w:tc>
        <w:tc>
          <w:tcPr>
            <w:tcW w:w="1276" w:type="dxa"/>
          </w:tcPr>
          <w:p>
            <w:pPr>
              <w:pStyle w:val="0"/>
              <w:jc w:val="center"/>
            </w:pPr>
            <w:r>
              <w:rPr>
                <w:sz w:val="20"/>
              </w:rPr>
              <w:t xml:space="preserve">51,75</w:t>
            </w:r>
          </w:p>
        </w:tc>
        <w:tc>
          <w:tcPr>
            <w:tcW w:w="1276" w:type="dxa"/>
          </w:tcPr>
          <w:p>
            <w:pPr>
              <w:pStyle w:val="0"/>
              <w:jc w:val="center"/>
            </w:pPr>
            <w:r>
              <w:rPr>
                <w:sz w:val="20"/>
              </w:rPr>
              <w:t xml:space="preserve">24,5</w:t>
            </w:r>
          </w:p>
        </w:tc>
        <w:tc>
          <w:tcPr>
            <w:tcW w:w="1199" w:type="dxa"/>
          </w:tcPr>
          <w:p>
            <w:pPr>
              <w:pStyle w:val="0"/>
              <w:jc w:val="center"/>
            </w:pPr>
            <w:r>
              <w:rPr>
                <w:sz w:val="20"/>
              </w:rPr>
              <w:t xml:space="preserve">10,25</w:t>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102</w:t>
            </w:r>
          </w:p>
        </w:tc>
        <w:tc>
          <w:tcPr>
            <w:tcW w:w="1300" w:type="dxa"/>
          </w:tcPr>
          <w:p>
            <w:pPr>
              <w:pStyle w:val="0"/>
              <w:jc w:val="center"/>
            </w:pPr>
            <w:r>
              <w:rPr>
                <w:sz w:val="20"/>
              </w:rPr>
              <w:t xml:space="preserve">77</w:t>
            </w:r>
          </w:p>
        </w:tc>
        <w:tc>
          <w:tcPr>
            <w:tcW w:w="1300" w:type="dxa"/>
          </w:tcPr>
          <w:p>
            <w:pPr>
              <w:pStyle w:val="0"/>
              <w:jc w:val="center"/>
            </w:pPr>
            <w:r>
              <w:rPr>
                <w:sz w:val="20"/>
              </w:rPr>
              <w:t xml:space="preserve">1</w:t>
            </w:r>
          </w:p>
        </w:tc>
        <w:tc>
          <w:tcPr>
            <w:tcW w:w="1134" w:type="dxa"/>
          </w:tcPr>
          <w:p>
            <w:pPr>
              <w:pStyle w:val="0"/>
              <w:jc w:val="center"/>
            </w:pPr>
            <w:r>
              <w:rPr>
                <w:sz w:val="20"/>
              </w:rPr>
              <w:t xml:space="preserve">108</w:t>
            </w:r>
          </w:p>
        </w:tc>
        <w:tc>
          <w:tcPr>
            <w:tcW w:w="1299" w:type="dxa"/>
          </w:tcPr>
          <w:p>
            <w:pPr>
              <w:pStyle w:val="0"/>
              <w:jc w:val="center"/>
            </w:pPr>
            <w:r>
              <w:rPr>
                <w:sz w:val="20"/>
              </w:rPr>
              <w:t xml:space="preserve">6</w:t>
            </w:r>
          </w:p>
        </w:tc>
        <w:tc>
          <w:tcPr>
            <w:tcW w:w="1276" w:type="dxa"/>
          </w:tcPr>
          <w:p>
            <w:pPr>
              <w:pStyle w:val="0"/>
              <w:jc w:val="center"/>
            </w:pPr>
            <w:r>
              <w:rPr>
                <w:sz w:val="20"/>
              </w:rPr>
              <w:t xml:space="preserve">58</w:t>
            </w:r>
          </w:p>
        </w:tc>
        <w:tc>
          <w:tcPr>
            <w:tcW w:w="1276" w:type="dxa"/>
          </w:tcPr>
          <w:p>
            <w:pPr>
              <w:pStyle w:val="0"/>
              <w:jc w:val="center"/>
            </w:pPr>
            <w:r>
              <w:rPr>
                <w:sz w:val="20"/>
              </w:rPr>
              <w:t xml:space="preserve">29</w:t>
            </w:r>
          </w:p>
        </w:tc>
        <w:tc>
          <w:tcPr>
            <w:tcW w:w="1199" w:type="dxa"/>
          </w:tcPr>
          <w:p>
            <w:pPr>
              <w:pStyle w:val="0"/>
              <w:jc w:val="center"/>
            </w:pPr>
            <w:r>
              <w:rPr>
                <w:sz w:val="20"/>
              </w:rPr>
              <w:t xml:space="preserve">9</w:t>
            </w:r>
          </w:p>
        </w:tc>
      </w:tr>
      <w:tr>
        <w:tc>
          <w:tcPr>
            <w:vMerge w:val="continue"/>
          </w:tcPr>
          <w:p/>
        </w:tc>
        <w:tc>
          <w:tcPr>
            <w:gridSpan w:val="2"/>
            <w:tcW w:w="850" w:type="dxa"/>
            <w:vAlign w:val="center"/>
            <w:vMerge w:val="restart"/>
          </w:tcPr>
          <w:p>
            <w:pPr>
              <w:pStyle w:val="0"/>
              <w:jc w:val="center"/>
            </w:pPr>
            <w:r>
              <w:rPr>
                <w:sz w:val="20"/>
              </w:rPr>
              <w:t xml:space="preserve">из них:</w:t>
            </w:r>
          </w:p>
        </w:tc>
        <w:tc>
          <w:tcPr>
            <w:gridSpan w:val="5"/>
            <w:tcW w:w="2812"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300" w:type="dxa"/>
          </w:tcPr>
          <w:p>
            <w:pPr>
              <w:pStyle w:val="0"/>
              <w:jc w:val="center"/>
            </w:pPr>
            <w:r>
              <w:rPr>
                <w:sz w:val="20"/>
              </w:rPr>
              <w:t xml:space="preserve">25</w:t>
            </w:r>
          </w:p>
        </w:tc>
        <w:tc>
          <w:tcPr>
            <w:tcW w:w="1300" w:type="dxa"/>
          </w:tcPr>
          <w:p>
            <w:pPr>
              <w:pStyle w:val="0"/>
              <w:jc w:val="center"/>
            </w:pPr>
            <w:r>
              <w:rPr>
                <w:sz w:val="20"/>
              </w:rPr>
              <w:t xml:space="preserve">1</w:t>
            </w:r>
          </w:p>
        </w:tc>
        <w:tc>
          <w:tcPr>
            <w:tcW w:w="1134" w:type="dxa"/>
          </w:tcPr>
          <w:p>
            <w:pPr>
              <w:pStyle w:val="0"/>
              <w:jc w:val="center"/>
            </w:pPr>
            <w:r>
              <w:rPr>
                <w:sz w:val="20"/>
              </w:rPr>
              <w:t xml:space="preserve">41</w:t>
            </w:r>
          </w:p>
        </w:tc>
        <w:tc>
          <w:tcPr>
            <w:tcW w:w="1299" w:type="dxa"/>
          </w:tcPr>
          <w:p>
            <w:pPr>
              <w:pStyle w:val="0"/>
              <w:jc w:val="center"/>
            </w:pPr>
            <w:r>
              <w:rPr>
                <w:sz w:val="20"/>
              </w:rPr>
              <w:t xml:space="preserve">0</w:t>
            </w:r>
          </w:p>
        </w:tc>
        <w:tc>
          <w:tcPr>
            <w:tcW w:w="1276" w:type="dxa"/>
          </w:tcPr>
          <w:p>
            <w:pPr>
              <w:pStyle w:val="0"/>
              <w:jc w:val="center"/>
            </w:pPr>
            <w:r>
              <w:rPr>
                <w:sz w:val="20"/>
              </w:rPr>
              <w:t xml:space="preserve">23</w:t>
            </w:r>
          </w:p>
        </w:tc>
        <w:tc>
          <w:tcPr>
            <w:tcW w:w="1276" w:type="dxa"/>
          </w:tcPr>
          <w:p>
            <w:pPr>
              <w:pStyle w:val="0"/>
              <w:jc w:val="center"/>
            </w:pPr>
            <w:r>
              <w:rPr>
                <w:sz w:val="20"/>
              </w:rPr>
              <w:t xml:space="preserve">11</w:t>
            </w:r>
          </w:p>
        </w:tc>
        <w:tc>
          <w:tcPr>
            <w:tcW w:w="1199" w:type="dxa"/>
          </w:tcPr>
          <w:p>
            <w:pPr>
              <w:pStyle w:val="0"/>
              <w:jc w:val="center"/>
            </w:pPr>
            <w:r>
              <w:rPr>
                <w:sz w:val="20"/>
              </w:rPr>
              <w:t xml:space="preserve">1</w:t>
            </w:r>
          </w:p>
        </w:tc>
      </w:tr>
      <w:tr>
        <w:tc>
          <w:tcPr>
            <w:vMerge w:val="continue"/>
          </w:tcPr>
          <w:p/>
        </w:tc>
        <w:tc>
          <w:tcPr>
            <w:gridSpan w:val="2"/>
            <w:vMerge w:val="continue"/>
          </w:tcPr>
          <w:p/>
        </w:tc>
        <w:tc>
          <w:tcPr>
            <w:gridSpan w:val="5"/>
            <w:tcW w:w="2812" w:type="dxa"/>
            <w:vAlign w:val="center"/>
          </w:tcPr>
          <w:p>
            <w:pPr>
              <w:pStyle w:val="0"/>
              <w:jc w:val="center"/>
            </w:pPr>
            <w:r>
              <w:rPr>
                <w:sz w:val="20"/>
              </w:rPr>
              <w:t xml:space="preserve">стационар</w:t>
            </w:r>
          </w:p>
        </w:tc>
        <w:tc>
          <w:tcPr>
            <w:tcW w:w="1134" w:type="dxa"/>
          </w:tcPr>
          <w:p>
            <w:pPr>
              <w:pStyle w:val="0"/>
              <w:jc w:val="center"/>
            </w:pPr>
            <w:r>
              <w:rPr>
                <w:sz w:val="20"/>
              </w:rPr>
              <w:t xml:space="preserve">102</w:t>
            </w:r>
          </w:p>
        </w:tc>
        <w:tc>
          <w:tcPr>
            <w:tcW w:w="1300" w:type="dxa"/>
          </w:tcPr>
          <w:p>
            <w:pPr>
              <w:pStyle w:val="0"/>
              <w:jc w:val="center"/>
            </w:pPr>
            <w:r>
              <w:rPr>
                <w:sz w:val="20"/>
              </w:rPr>
              <w:t xml:space="preserve">52</w:t>
            </w:r>
          </w:p>
        </w:tc>
        <w:tc>
          <w:tcPr>
            <w:tcW w:w="1300" w:type="dxa"/>
          </w:tcPr>
          <w:p>
            <w:pPr>
              <w:pStyle w:val="0"/>
              <w:jc w:val="center"/>
            </w:pPr>
            <w:r>
              <w:rPr>
                <w:sz w:val="20"/>
              </w:rPr>
              <w:t xml:space="preserve">0</w:t>
            </w:r>
          </w:p>
        </w:tc>
        <w:tc>
          <w:tcPr>
            <w:tcW w:w="1134" w:type="dxa"/>
          </w:tcPr>
          <w:p>
            <w:pPr>
              <w:pStyle w:val="0"/>
              <w:jc w:val="center"/>
            </w:pPr>
            <w:r>
              <w:rPr>
                <w:sz w:val="20"/>
              </w:rPr>
              <w:t xml:space="preserve">67</w:t>
            </w:r>
          </w:p>
        </w:tc>
        <w:tc>
          <w:tcPr>
            <w:tcW w:w="1299" w:type="dxa"/>
          </w:tcPr>
          <w:p>
            <w:pPr>
              <w:pStyle w:val="0"/>
              <w:jc w:val="center"/>
            </w:pPr>
            <w:r>
              <w:rPr>
                <w:sz w:val="20"/>
              </w:rPr>
              <w:t xml:space="preserve">6</w:t>
            </w:r>
          </w:p>
        </w:tc>
        <w:tc>
          <w:tcPr>
            <w:tcW w:w="1276" w:type="dxa"/>
          </w:tcPr>
          <w:p>
            <w:pPr>
              <w:pStyle w:val="0"/>
              <w:jc w:val="center"/>
            </w:pPr>
            <w:r>
              <w:rPr>
                <w:sz w:val="20"/>
              </w:rPr>
              <w:t xml:space="preserve">35</w:t>
            </w:r>
          </w:p>
        </w:tc>
        <w:tc>
          <w:tcPr>
            <w:tcW w:w="1276" w:type="dxa"/>
          </w:tcPr>
          <w:p>
            <w:pPr>
              <w:pStyle w:val="0"/>
              <w:jc w:val="center"/>
            </w:pPr>
            <w:r>
              <w:rPr>
                <w:sz w:val="20"/>
              </w:rPr>
              <w:t xml:space="preserve">18</w:t>
            </w:r>
          </w:p>
        </w:tc>
        <w:tc>
          <w:tcPr>
            <w:tcW w:w="1199" w:type="dxa"/>
          </w:tcPr>
          <w:p>
            <w:pPr>
              <w:pStyle w:val="0"/>
              <w:jc w:val="center"/>
            </w:pPr>
            <w:r>
              <w:rPr>
                <w:sz w:val="20"/>
              </w:rPr>
              <w:t xml:space="preserve">8</w:t>
            </w:r>
          </w:p>
        </w:tc>
      </w:tr>
      <w:tr>
        <w:tc>
          <w:tcPr>
            <w:tcW w:w="2268" w:type="dxa"/>
            <w:vAlign w:val="center"/>
            <w:vMerge w:val="restart"/>
          </w:tcPr>
          <w:p>
            <w:pPr>
              <w:pStyle w:val="0"/>
              <w:jc w:val="center"/>
            </w:pPr>
            <w:r>
              <w:rPr>
                <w:sz w:val="20"/>
              </w:rPr>
              <w:t xml:space="preserve">ГБУЗ "Кардиологический диспансер" Минздрава КБР</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15,25</w:t>
            </w:r>
          </w:p>
        </w:tc>
        <w:tc>
          <w:tcPr>
            <w:tcW w:w="1300" w:type="dxa"/>
          </w:tcPr>
          <w:p>
            <w:pPr>
              <w:pStyle w:val="0"/>
              <w:jc w:val="center"/>
            </w:pPr>
            <w:r>
              <w:rPr>
                <w:sz w:val="20"/>
              </w:rPr>
              <w:t xml:space="preserve">48,75</w:t>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t xml:space="preserve">7</w:t>
            </w:r>
          </w:p>
        </w:tc>
        <w:tc>
          <w:tcPr>
            <w:tcW w:w="1276" w:type="dxa"/>
          </w:tcPr>
          <w:p>
            <w:pPr>
              <w:pStyle w:val="0"/>
              <w:jc w:val="center"/>
            </w:pPr>
            <w:r>
              <w:rPr>
                <w:sz w:val="20"/>
              </w:rPr>
              <w:t xml:space="preserve">13,5</w:t>
            </w:r>
          </w:p>
        </w:tc>
        <w:tc>
          <w:tcPr>
            <w:tcW w:w="1276" w:type="dxa"/>
          </w:tcPr>
          <w:p>
            <w:pPr>
              <w:pStyle w:val="0"/>
              <w:jc w:val="center"/>
            </w:pPr>
            <w:r>
              <w:rPr>
                <w:sz w:val="20"/>
              </w:rPr>
              <w:t xml:space="preserve">8,25</w:t>
            </w:r>
          </w:p>
        </w:tc>
        <w:tc>
          <w:tcPr>
            <w:tcW w:w="1199" w:type="dxa"/>
          </w:tcPr>
          <w:p>
            <w:pPr>
              <w:pStyle w:val="0"/>
              <w:jc w:val="center"/>
            </w:pPr>
            <w:r>
              <w:rPr>
                <w:sz w:val="20"/>
              </w:rPr>
              <w:t xml:space="preserve">2</w:t>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11,25</w:t>
            </w:r>
          </w:p>
        </w:tc>
        <w:tc>
          <w:tcPr>
            <w:tcW w:w="1300" w:type="dxa"/>
          </w:tcPr>
          <w:p>
            <w:pPr>
              <w:pStyle w:val="0"/>
              <w:jc w:val="center"/>
            </w:pPr>
            <w:r>
              <w:rPr>
                <w:sz w:val="20"/>
              </w:rPr>
              <w:t xml:space="preserve">48,75</w:t>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t xml:space="preserve">4</w:t>
            </w:r>
          </w:p>
        </w:tc>
        <w:tc>
          <w:tcPr>
            <w:tcW w:w="1276" w:type="dxa"/>
          </w:tcPr>
          <w:p>
            <w:pPr>
              <w:pStyle w:val="0"/>
              <w:jc w:val="center"/>
            </w:pPr>
            <w:r>
              <w:rPr>
                <w:sz w:val="20"/>
              </w:rPr>
              <w:t xml:space="preserve">8,5</w:t>
            </w:r>
          </w:p>
        </w:tc>
        <w:tc>
          <w:tcPr>
            <w:tcW w:w="1276" w:type="dxa"/>
          </w:tcPr>
          <w:p>
            <w:pPr>
              <w:pStyle w:val="0"/>
              <w:jc w:val="center"/>
            </w:pPr>
            <w:r>
              <w:rPr>
                <w:sz w:val="20"/>
              </w:rPr>
              <w:t xml:space="preserve">7,25</w:t>
            </w:r>
          </w:p>
        </w:tc>
        <w:tc>
          <w:tcPr>
            <w:tcW w:w="1199" w:type="dxa"/>
          </w:tcPr>
          <w:p>
            <w:pPr>
              <w:pStyle w:val="0"/>
              <w:jc w:val="center"/>
            </w:pPr>
            <w:r>
              <w:rPr>
                <w:sz w:val="20"/>
              </w:rPr>
              <w:t xml:space="preserve">2</w:t>
            </w:r>
          </w:p>
        </w:tc>
      </w:tr>
      <w:tr>
        <w:tc>
          <w:tcPr>
            <w:vMerge w:val="continue"/>
          </w:tcPr>
          <w:p/>
        </w:tc>
        <w:tc>
          <w:tcPr>
            <w:gridSpan w:val="2"/>
            <w:tcW w:w="850" w:type="dxa"/>
            <w:vAlign w:val="center"/>
            <w:vMerge w:val="restart"/>
          </w:tcPr>
          <w:p>
            <w:pPr>
              <w:pStyle w:val="0"/>
              <w:jc w:val="center"/>
            </w:pPr>
            <w:r>
              <w:rPr>
                <w:sz w:val="20"/>
              </w:rPr>
              <w:t xml:space="preserve">из них:</w:t>
            </w:r>
          </w:p>
        </w:tc>
        <w:tc>
          <w:tcPr>
            <w:gridSpan w:val="4"/>
            <w:tcW w:w="1678"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300" w:type="dxa"/>
          </w:tcPr>
          <w:p>
            <w:pPr>
              <w:pStyle w:val="0"/>
              <w:jc w:val="center"/>
            </w:pPr>
            <w:r>
              <w:rPr>
                <w:sz w:val="20"/>
              </w:rPr>
              <w:t xml:space="preserve">6,25</w:t>
            </w:r>
          </w:p>
        </w:tc>
        <w:tc>
          <w:tcPr>
            <w:tcW w:w="1300" w:type="dxa"/>
          </w:tcPr>
          <w:p>
            <w:pPr>
              <w:pStyle w:val="0"/>
              <w:jc w:val="center"/>
            </w:pPr>
            <w:r>
              <w:rPr>
                <w:sz w:val="20"/>
              </w:rPr>
            </w:r>
          </w:p>
        </w:tc>
        <w:tc>
          <w:tcPr>
            <w:tcW w:w="1134" w:type="dxa"/>
          </w:tcPr>
          <w:p>
            <w:pPr>
              <w:pStyle w:val="0"/>
              <w:jc w:val="center"/>
            </w:pPr>
            <w:r>
              <w:rPr>
                <w:sz w:val="20"/>
              </w:rPr>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2"/>
            <w:vMerge w:val="continue"/>
          </w:tcPr>
          <w:p/>
        </w:tc>
        <w:tc>
          <w:tcPr>
            <w:gridSpan w:val="4"/>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300" w:type="dxa"/>
          </w:tcPr>
          <w:p>
            <w:pPr>
              <w:pStyle w:val="0"/>
              <w:jc w:val="center"/>
            </w:pPr>
            <w:r>
              <w:rPr>
                <w:sz w:val="20"/>
              </w:rPr>
              <w:t xml:space="preserve">6,25</w:t>
            </w:r>
          </w:p>
        </w:tc>
        <w:tc>
          <w:tcPr>
            <w:tcW w:w="1300" w:type="dxa"/>
          </w:tcPr>
          <w:p>
            <w:pPr>
              <w:pStyle w:val="0"/>
              <w:jc w:val="center"/>
            </w:pPr>
            <w:r>
              <w:rPr>
                <w:sz w:val="20"/>
              </w:rPr>
            </w:r>
          </w:p>
        </w:tc>
        <w:tc>
          <w:tcPr>
            <w:tcW w:w="1134" w:type="dxa"/>
          </w:tcPr>
          <w:p>
            <w:pPr>
              <w:pStyle w:val="0"/>
              <w:jc w:val="center"/>
            </w:pPr>
            <w:r>
              <w:rPr>
                <w:sz w:val="20"/>
              </w:rPr>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2"/>
            <w:vMerge w:val="continue"/>
          </w:tcPr>
          <w:p/>
        </w:tc>
        <w:tc>
          <w:tcPr>
            <w:gridSpan w:val="4"/>
            <w:tcW w:w="1678"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15,25</w:t>
            </w:r>
          </w:p>
        </w:tc>
        <w:tc>
          <w:tcPr>
            <w:tcW w:w="1300" w:type="dxa"/>
          </w:tcPr>
          <w:p>
            <w:pPr>
              <w:pStyle w:val="0"/>
              <w:jc w:val="center"/>
            </w:pPr>
            <w:r>
              <w:rPr>
                <w:sz w:val="20"/>
              </w:rPr>
              <w:t xml:space="preserve">42,5</w:t>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t xml:space="preserve">7</w:t>
            </w:r>
          </w:p>
        </w:tc>
        <w:tc>
          <w:tcPr>
            <w:tcW w:w="1276" w:type="dxa"/>
          </w:tcPr>
          <w:p>
            <w:pPr>
              <w:pStyle w:val="0"/>
              <w:jc w:val="center"/>
            </w:pPr>
            <w:r>
              <w:rPr>
                <w:sz w:val="20"/>
              </w:rPr>
              <w:t xml:space="preserve">13,5</w:t>
            </w:r>
          </w:p>
        </w:tc>
        <w:tc>
          <w:tcPr>
            <w:tcW w:w="1276" w:type="dxa"/>
          </w:tcPr>
          <w:p>
            <w:pPr>
              <w:pStyle w:val="0"/>
              <w:jc w:val="center"/>
            </w:pPr>
            <w:r>
              <w:rPr>
                <w:sz w:val="20"/>
              </w:rPr>
              <w:t xml:space="preserve">8,25</w:t>
            </w:r>
          </w:p>
        </w:tc>
        <w:tc>
          <w:tcPr>
            <w:tcW w:w="1199" w:type="dxa"/>
          </w:tcPr>
          <w:p>
            <w:pPr>
              <w:pStyle w:val="0"/>
              <w:jc w:val="center"/>
            </w:pPr>
            <w:r>
              <w:rPr>
                <w:sz w:val="20"/>
              </w:rPr>
              <w:t xml:space="preserve">2</w:t>
            </w:r>
          </w:p>
        </w:tc>
      </w:tr>
      <w:tr>
        <w:tc>
          <w:tcPr>
            <w:vMerge w:val="continue"/>
          </w:tcPr>
          <w:p/>
        </w:tc>
        <w:tc>
          <w:tcPr>
            <w:gridSpan w:val="2"/>
            <w:vMerge w:val="continue"/>
          </w:tcPr>
          <w:p/>
        </w:tc>
        <w:tc>
          <w:tcPr>
            <w:gridSpan w:val="4"/>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11,25</w:t>
            </w:r>
          </w:p>
        </w:tc>
        <w:tc>
          <w:tcPr>
            <w:tcW w:w="1300" w:type="dxa"/>
          </w:tcPr>
          <w:p>
            <w:pPr>
              <w:pStyle w:val="0"/>
              <w:jc w:val="center"/>
            </w:pPr>
            <w:r>
              <w:rPr>
                <w:sz w:val="20"/>
              </w:rPr>
              <w:t xml:space="preserve">42,5</w:t>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t xml:space="preserve">4</w:t>
            </w:r>
          </w:p>
        </w:tc>
        <w:tc>
          <w:tcPr>
            <w:tcW w:w="1276" w:type="dxa"/>
          </w:tcPr>
          <w:p>
            <w:pPr>
              <w:pStyle w:val="0"/>
              <w:jc w:val="center"/>
            </w:pPr>
            <w:r>
              <w:rPr>
                <w:sz w:val="20"/>
              </w:rPr>
              <w:t xml:space="preserve">8,5</w:t>
            </w:r>
          </w:p>
        </w:tc>
        <w:tc>
          <w:tcPr>
            <w:tcW w:w="1276" w:type="dxa"/>
          </w:tcPr>
          <w:p>
            <w:pPr>
              <w:pStyle w:val="0"/>
              <w:jc w:val="center"/>
            </w:pPr>
            <w:r>
              <w:rPr>
                <w:sz w:val="20"/>
              </w:rPr>
              <w:t xml:space="preserve">7,25</w:t>
            </w:r>
          </w:p>
        </w:tc>
        <w:tc>
          <w:tcPr>
            <w:tcW w:w="1199" w:type="dxa"/>
          </w:tcPr>
          <w:p>
            <w:pPr>
              <w:pStyle w:val="0"/>
              <w:jc w:val="center"/>
            </w:pPr>
            <w:r>
              <w:rPr>
                <w:sz w:val="20"/>
              </w:rPr>
              <w:t xml:space="preserve">2</w:t>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9</w:t>
            </w:r>
          </w:p>
        </w:tc>
        <w:tc>
          <w:tcPr>
            <w:tcW w:w="1300" w:type="dxa"/>
          </w:tcPr>
          <w:p>
            <w:pPr>
              <w:pStyle w:val="0"/>
              <w:jc w:val="center"/>
            </w:pPr>
            <w:r>
              <w:rPr>
                <w:sz w:val="20"/>
              </w:rPr>
              <w:t xml:space="preserve">43</w:t>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t xml:space="preserve">3</w:t>
            </w:r>
          </w:p>
        </w:tc>
        <w:tc>
          <w:tcPr>
            <w:tcW w:w="1276" w:type="dxa"/>
          </w:tcPr>
          <w:p>
            <w:pPr>
              <w:pStyle w:val="0"/>
              <w:jc w:val="center"/>
            </w:pPr>
            <w:r>
              <w:rPr>
                <w:sz w:val="20"/>
              </w:rPr>
              <w:t xml:space="preserve">7</w:t>
            </w:r>
          </w:p>
        </w:tc>
        <w:tc>
          <w:tcPr>
            <w:tcW w:w="1276" w:type="dxa"/>
          </w:tcPr>
          <w:p>
            <w:pPr>
              <w:pStyle w:val="0"/>
              <w:jc w:val="center"/>
            </w:pPr>
            <w:r>
              <w:rPr>
                <w:sz w:val="20"/>
              </w:rPr>
              <w:t xml:space="preserve">6</w:t>
            </w:r>
          </w:p>
        </w:tc>
        <w:tc>
          <w:tcPr>
            <w:tcW w:w="1199" w:type="dxa"/>
          </w:tcPr>
          <w:p>
            <w:pPr>
              <w:pStyle w:val="0"/>
              <w:jc w:val="center"/>
            </w:pPr>
            <w:r>
              <w:rPr>
                <w:sz w:val="20"/>
              </w:rPr>
              <w:t xml:space="preserve">1</w:t>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r>
          </w:p>
        </w:tc>
        <w:tc>
          <w:tcPr>
            <w:tcW w:w="1300" w:type="dxa"/>
          </w:tcPr>
          <w:p>
            <w:pPr>
              <w:pStyle w:val="0"/>
              <w:jc w:val="center"/>
            </w:pPr>
            <w:r>
              <w:rPr>
                <w:sz w:val="20"/>
              </w:rPr>
              <w:t xml:space="preserve">7</w:t>
            </w:r>
          </w:p>
        </w:tc>
        <w:tc>
          <w:tcPr>
            <w:tcW w:w="1300" w:type="dxa"/>
          </w:tcPr>
          <w:p>
            <w:pPr>
              <w:pStyle w:val="0"/>
              <w:jc w:val="center"/>
            </w:pPr>
            <w:r>
              <w:rPr>
                <w:sz w:val="20"/>
              </w:rPr>
            </w:r>
          </w:p>
        </w:tc>
        <w:tc>
          <w:tcPr>
            <w:tcW w:w="1134" w:type="dxa"/>
          </w:tcPr>
          <w:p>
            <w:pPr>
              <w:pStyle w:val="0"/>
              <w:jc w:val="center"/>
            </w:pPr>
            <w:r>
              <w:rPr>
                <w:sz w:val="20"/>
              </w:rPr>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9</w:t>
            </w:r>
          </w:p>
        </w:tc>
        <w:tc>
          <w:tcPr>
            <w:tcW w:w="1300" w:type="dxa"/>
          </w:tcPr>
          <w:p>
            <w:pPr>
              <w:pStyle w:val="0"/>
              <w:jc w:val="center"/>
            </w:pPr>
            <w:r>
              <w:rPr>
                <w:sz w:val="20"/>
              </w:rPr>
              <w:t xml:space="preserve">36</w:t>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t xml:space="preserve">3</w:t>
            </w:r>
          </w:p>
        </w:tc>
        <w:tc>
          <w:tcPr>
            <w:tcW w:w="1276" w:type="dxa"/>
          </w:tcPr>
          <w:p>
            <w:pPr>
              <w:pStyle w:val="0"/>
              <w:jc w:val="center"/>
            </w:pPr>
            <w:r>
              <w:rPr>
                <w:sz w:val="20"/>
              </w:rPr>
              <w:t xml:space="preserve">7</w:t>
            </w:r>
          </w:p>
        </w:tc>
        <w:tc>
          <w:tcPr>
            <w:tcW w:w="1276" w:type="dxa"/>
          </w:tcPr>
          <w:p>
            <w:pPr>
              <w:pStyle w:val="0"/>
              <w:jc w:val="center"/>
            </w:pPr>
            <w:r>
              <w:rPr>
                <w:sz w:val="20"/>
              </w:rPr>
              <w:t xml:space="preserve">6</w:t>
            </w:r>
          </w:p>
        </w:tc>
        <w:tc>
          <w:tcPr>
            <w:tcW w:w="1199" w:type="dxa"/>
          </w:tcPr>
          <w:p>
            <w:pPr>
              <w:pStyle w:val="0"/>
              <w:jc w:val="center"/>
            </w:pPr>
            <w:r>
              <w:rPr>
                <w:sz w:val="20"/>
              </w:rPr>
              <w:t xml:space="preserve">1</w:t>
            </w:r>
          </w:p>
        </w:tc>
      </w:tr>
      <w:tr>
        <w:tc>
          <w:tcPr>
            <w:tcW w:w="2268" w:type="dxa"/>
            <w:vAlign w:val="center"/>
            <w:vMerge w:val="restart"/>
          </w:tcPr>
          <w:p>
            <w:pPr>
              <w:pStyle w:val="0"/>
              <w:jc w:val="center"/>
            </w:pPr>
            <w:r>
              <w:rPr>
                <w:sz w:val="20"/>
              </w:rPr>
              <w:t xml:space="preserve">ГБУЗ "Городская клиническая больница N 1"</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60,75</w:t>
            </w:r>
          </w:p>
        </w:tc>
        <w:tc>
          <w:tcPr>
            <w:tcW w:w="1300" w:type="dxa"/>
          </w:tcPr>
          <w:p>
            <w:pPr>
              <w:pStyle w:val="0"/>
              <w:jc w:val="center"/>
            </w:pPr>
            <w:r>
              <w:rPr>
                <w:sz w:val="20"/>
              </w:rPr>
              <w:t xml:space="preserve">8,25</w:t>
            </w:r>
          </w:p>
        </w:tc>
        <w:tc>
          <w:tcPr>
            <w:tcW w:w="1300" w:type="dxa"/>
          </w:tcPr>
          <w:p>
            <w:pPr>
              <w:pStyle w:val="0"/>
              <w:jc w:val="center"/>
            </w:pPr>
            <w:r>
              <w:rPr>
                <w:sz w:val="20"/>
              </w:rPr>
            </w:r>
          </w:p>
        </w:tc>
        <w:tc>
          <w:tcPr>
            <w:tcW w:w="1134" w:type="dxa"/>
          </w:tcPr>
          <w:p>
            <w:pPr>
              <w:pStyle w:val="0"/>
              <w:jc w:val="center"/>
            </w:pPr>
            <w:r>
              <w:rPr>
                <w:sz w:val="20"/>
              </w:rPr>
              <w:t xml:space="preserve">19</w:t>
            </w:r>
          </w:p>
        </w:tc>
        <w:tc>
          <w:tcPr>
            <w:tcW w:w="1299" w:type="dxa"/>
          </w:tcPr>
          <w:p>
            <w:pPr>
              <w:pStyle w:val="0"/>
              <w:jc w:val="center"/>
            </w:pPr>
            <w:r>
              <w:rPr>
                <w:sz w:val="20"/>
              </w:rPr>
            </w:r>
          </w:p>
        </w:tc>
        <w:tc>
          <w:tcPr>
            <w:tcW w:w="1276" w:type="dxa"/>
          </w:tcPr>
          <w:p>
            <w:pPr>
              <w:pStyle w:val="0"/>
              <w:jc w:val="center"/>
            </w:pPr>
            <w:r>
              <w:rPr>
                <w:sz w:val="20"/>
              </w:rPr>
              <w:t xml:space="preserve">19</w:t>
            </w:r>
          </w:p>
        </w:tc>
        <w:tc>
          <w:tcPr>
            <w:tcW w:w="1276" w:type="dxa"/>
          </w:tcPr>
          <w:p>
            <w:pPr>
              <w:pStyle w:val="0"/>
              <w:jc w:val="center"/>
            </w:pPr>
            <w:r>
              <w:rPr>
                <w:sz w:val="20"/>
              </w:rPr>
              <w:t xml:space="preserve">8,5</w:t>
            </w:r>
          </w:p>
        </w:tc>
        <w:tc>
          <w:tcPr>
            <w:tcW w:w="1199" w:type="dxa"/>
          </w:tcPr>
          <w:p>
            <w:pPr>
              <w:pStyle w:val="0"/>
              <w:jc w:val="center"/>
            </w:pPr>
            <w:r>
              <w:rPr>
                <w:sz w:val="20"/>
              </w:rPr>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29,75</w:t>
            </w:r>
          </w:p>
        </w:tc>
        <w:tc>
          <w:tcPr>
            <w:tcW w:w="1300" w:type="dxa"/>
          </w:tcPr>
          <w:p>
            <w:pPr>
              <w:pStyle w:val="0"/>
              <w:jc w:val="center"/>
            </w:pPr>
            <w:r>
              <w:rPr>
                <w:sz w:val="20"/>
              </w:rPr>
              <w:t xml:space="preserve">8,25</w:t>
            </w:r>
          </w:p>
        </w:tc>
        <w:tc>
          <w:tcPr>
            <w:tcW w:w="1300" w:type="dxa"/>
          </w:tcPr>
          <w:p>
            <w:pPr>
              <w:pStyle w:val="0"/>
              <w:jc w:val="center"/>
            </w:pPr>
            <w:r>
              <w:rPr>
                <w:sz w:val="20"/>
              </w:rPr>
            </w:r>
          </w:p>
        </w:tc>
        <w:tc>
          <w:tcPr>
            <w:tcW w:w="1134" w:type="dxa"/>
          </w:tcPr>
          <w:p>
            <w:pPr>
              <w:pStyle w:val="0"/>
              <w:jc w:val="center"/>
            </w:pPr>
            <w:r>
              <w:rPr>
                <w:sz w:val="20"/>
              </w:rPr>
              <w:t xml:space="preserve">16,5</w:t>
            </w:r>
          </w:p>
        </w:tc>
        <w:tc>
          <w:tcPr>
            <w:tcW w:w="1299" w:type="dxa"/>
          </w:tcPr>
          <w:p>
            <w:pPr>
              <w:pStyle w:val="0"/>
              <w:jc w:val="center"/>
            </w:pPr>
            <w:r>
              <w:rPr>
                <w:sz w:val="20"/>
              </w:rPr>
            </w:r>
          </w:p>
        </w:tc>
        <w:tc>
          <w:tcPr>
            <w:tcW w:w="1276" w:type="dxa"/>
          </w:tcPr>
          <w:p>
            <w:pPr>
              <w:pStyle w:val="0"/>
              <w:jc w:val="center"/>
            </w:pPr>
            <w:r>
              <w:rPr>
                <w:sz w:val="20"/>
              </w:rPr>
              <w:t xml:space="preserve">18,5</w:t>
            </w:r>
          </w:p>
        </w:tc>
        <w:tc>
          <w:tcPr>
            <w:tcW w:w="1276" w:type="dxa"/>
          </w:tcPr>
          <w:p>
            <w:pPr>
              <w:pStyle w:val="0"/>
              <w:jc w:val="center"/>
            </w:pPr>
            <w:r>
              <w:rPr>
                <w:sz w:val="20"/>
              </w:rPr>
              <w:t xml:space="preserve">8,25</w:t>
            </w:r>
          </w:p>
        </w:tc>
        <w:tc>
          <w:tcPr>
            <w:tcW w:w="1199" w:type="dxa"/>
          </w:tcPr>
          <w:p>
            <w:pPr>
              <w:pStyle w:val="0"/>
              <w:jc w:val="center"/>
            </w:pPr>
            <w:r>
              <w:rPr>
                <w:sz w:val="20"/>
              </w:rPr>
            </w:r>
          </w:p>
        </w:tc>
      </w:tr>
      <w:tr>
        <w:tc>
          <w:tcPr>
            <w:vMerge w:val="continue"/>
          </w:tcPr>
          <w:p/>
        </w:tc>
        <w:tc>
          <w:tcPr>
            <w:tcW w:w="709" w:type="dxa"/>
            <w:vAlign w:val="center"/>
            <w:vMerge w:val="restart"/>
          </w:tcPr>
          <w:p>
            <w:pPr>
              <w:pStyle w:val="0"/>
              <w:jc w:val="center"/>
            </w:pPr>
            <w:r>
              <w:rPr>
                <w:sz w:val="20"/>
              </w:rPr>
              <w:t xml:space="preserve">из них:</w:t>
            </w:r>
          </w:p>
        </w:tc>
        <w:tc>
          <w:tcPr>
            <w:gridSpan w:val="5"/>
            <w:tcW w:w="1819"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300" w:type="dxa"/>
          </w:tcPr>
          <w:p>
            <w:pPr>
              <w:pStyle w:val="0"/>
              <w:jc w:val="center"/>
            </w:pPr>
            <w:r>
              <w:rPr>
                <w:sz w:val="20"/>
              </w:rPr>
              <w:t xml:space="preserve">0,5</w:t>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0,25</w:t>
            </w:r>
          </w:p>
        </w:tc>
        <w:tc>
          <w:tcPr>
            <w:tcW w:w="1199" w:type="dxa"/>
          </w:tcPr>
          <w:p>
            <w:pPr>
              <w:pStyle w:val="0"/>
              <w:jc w:val="center"/>
            </w:pPr>
            <w:r>
              <w:rPr>
                <w:sz w:val="20"/>
              </w:rPr>
            </w:r>
          </w:p>
        </w:tc>
      </w:tr>
      <w:tr>
        <w:tc>
          <w:tcPr>
            <w:vMerge w:val="continue"/>
          </w:tcPr>
          <w:p/>
        </w:tc>
        <w:tc>
          <w:tcPr>
            <w:vMerge w:val="continue"/>
          </w:tcPr>
          <w:p/>
        </w:tc>
        <w:tc>
          <w:tcPr>
            <w:gridSpan w:val="5"/>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300" w:type="dxa"/>
          </w:tcPr>
          <w:p>
            <w:pPr>
              <w:pStyle w:val="0"/>
              <w:jc w:val="center"/>
            </w:pPr>
            <w:r>
              <w:rPr>
                <w:sz w:val="20"/>
              </w:rPr>
              <w:t xml:space="preserve">0,5</w:t>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vMerge w:val="continue"/>
          </w:tcPr>
          <w:p/>
        </w:tc>
        <w:tc>
          <w:tcPr>
            <w:gridSpan w:val="5"/>
            <w:tcW w:w="1819"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60,75</w:t>
            </w:r>
          </w:p>
        </w:tc>
        <w:tc>
          <w:tcPr>
            <w:tcW w:w="1300" w:type="dxa"/>
          </w:tcPr>
          <w:p>
            <w:pPr>
              <w:pStyle w:val="0"/>
              <w:jc w:val="center"/>
            </w:pPr>
            <w:r>
              <w:rPr>
                <w:sz w:val="20"/>
              </w:rPr>
              <w:t xml:space="preserve">7,75</w:t>
            </w:r>
          </w:p>
        </w:tc>
        <w:tc>
          <w:tcPr>
            <w:tcW w:w="1300" w:type="dxa"/>
          </w:tcPr>
          <w:p>
            <w:pPr>
              <w:pStyle w:val="0"/>
              <w:jc w:val="center"/>
            </w:pPr>
            <w:r>
              <w:rPr>
                <w:sz w:val="20"/>
              </w:rPr>
            </w:r>
          </w:p>
        </w:tc>
        <w:tc>
          <w:tcPr>
            <w:tcW w:w="1134" w:type="dxa"/>
          </w:tcPr>
          <w:p>
            <w:pPr>
              <w:pStyle w:val="0"/>
              <w:jc w:val="center"/>
            </w:pPr>
            <w:r>
              <w:rPr>
                <w:sz w:val="20"/>
              </w:rPr>
              <w:t xml:space="preserve">17,5</w:t>
            </w:r>
          </w:p>
        </w:tc>
        <w:tc>
          <w:tcPr>
            <w:tcW w:w="1299" w:type="dxa"/>
          </w:tcPr>
          <w:p>
            <w:pPr>
              <w:pStyle w:val="0"/>
              <w:jc w:val="center"/>
            </w:pPr>
            <w:r>
              <w:rPr>
                <w:sz w:val="20"/>
              </w:rPr>
            </w:r>
          </w:p>
        </w:tc>
        <w:tc>
          <w:tcPr>
            <w:tcW w:w="1276" w:type="dxa"/>
          </w:tcPr>
          <w:p>
            <w:pPr>
              <w:pStyle w:val="0"/>
              <w:jc w:val="center"/>
            </w:pPr>
            <w:r>
              <w:rPr>
                <w:sz w:val="20"/>
              </w:rPr>
              <w:t xml:space="preserve">18</w:t>
            </w:r>
          </w:p>
        </w:tc>
        <w:tc>
          <w:tcPr>
            <w:tcW w:w="1276" w:type="dxa"/>
          </w:tcPr>
          <w:p>
            <w:pPr>
              <w:pStyle w:val="0"/>
              <w:jc w:val="center"/>
            </w:pPr>
            <w:r>
              <w:rPr>
                <w:sz w:val="20"/>
              </w:rPr>
              <w:t xml:space="preserve">8,25</w:t>
            </w:r>
          </w:p>
        </w:tc>
        <w:tc>
          <w:tcPr>
            <w:tcW w:w="1199" w:type="dxa"/>
          </w:tcPr>
          <w:p>
            <w:pPr>
              <w:pStyle w:val="0"/>
              <w:jc w:val="center"/>
            </w:pPr>
            <w:r>
              <w:rPr>
                <w:sz w:val="20"/>
              </w:rPr>
            </w:r>
          </w:p>
        </w:tc>
      </w:tr>
      <w:tr>
        <w:tc>
          <w:tcPr>
            <w:vMerge w:val="continue"/>
          </w:tcPr>
          <w:p/>
        </w:tc>
        <w:tc>
          <w:tcPr>
            <w:vMerge w:val="continue"/>
          </w:tcPr>
          <w:p/>
        </w:tc>
        <w:tc>
          <w:tcPr>
            <w:gridSpan w:val="5"/>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29,75</w:t>
            </w:r>
          </w:p>
        </w:tc>
        <w:tc>
          <w:tcPr>
            <w:tcW w:w="1300" w:type="dxa"/>
          </w:tcPr>
          <w:p>
            <w:pPr>
              <w:pStyle w:val="0"/>
              <w:jc w:val="center"/>
            </w:pPr>
            <w:r>
              <w:rPr>
                <w:sz w:val="20"/>
              </w:rPr>
              <w:t xml:space="preserve">7,75</w:t>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t xml:space="preserve">17,5</w:t>
            </w:r>
          </w:p>
        </w:tc>
        <w:tc>
          <w:tcPr>
            <w:tcW w:w="1276" w:type="dxa"/>
          </w:tcPr>
          <w:p>
            <w:pPr>
              <w:pStyle w:val="0"/>
              <w:jc w:val="center"/>
            </w:pPr>
            <w:r>
              <w:rPr>
                <w:sz w:val="20"/>
              </w:rPr>
              <w:t xml:space="preserve">8,25</w:t>
            </w:r>
          </w:p>
        </w:tc>
        <w:tc>
          <w:tcPr>
            <w:tcW w:w="1199" w:type="dxa"/>
          </w:tcPr>
          <w:p>
            <w:pPr>
              <w:pStyle w:val="0"/>
              <w:jc w:val="center"/>
            </w:pPr>
            <w:r>
              <w:rPr>
                <w:sz w:val="20"/>
              </w:rPr>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24</w:t>
            </w:r>
          </w:p>
        </w:tc>
        <w:tc>
          <w:tcPr>
            <w:tcW w:w="1300" w:type="dxa"/>
          </w:tcPr>
          <w:p>
            <w:pPr>
              <w:pStyle w:val="0"/>
              <w:jc w:val="center"/>
            </w:pPr>
            <w:r>
              <w:rPr>
                <w:sz w:val="20"/>
              </w:rPr>
              <w:t xml:space="preserve">7</w:t>
            </w:r>
          </w:p>
        </w:tc>
        <w:tc>
          <w:tcPr>
            <w:tcW w:w="1300" w:type="dxa"/>
          </w:tcPr>
          <w:p>
            <w:pPr>
              <w:pStyle w:val="0"/>
              <w:jc w:val="center"/>
            </w:pPr>
            <w:r>
              <w:rPr>
                <w:sz w:val="20"/>
              </w:rPr>
            </w:r>
          </w:p>
        </w:tc>
        <w:tc>
          <w:tcPr>
            <w:tcW w:w="1134" w:type="dxa"/>
          </w:tcPr>
          <w:p>
            <w:pPr>
              <w:pStyle w:val="0"/>
              <w:jc w:val="center"/>
            </w:pPr>
            <w:r>
              <w:rPr>
                <w:sz w:val="20"/>
              </w:rPr>
              <w:t xml:space="preserve">16</w:t>
            </w:r>
          </w:p>
        </w:tc>
        <w:tc>
          <w:tcPr>
            <w:tcW w:w="1299" w:type="dxa"/>
          </w:tcPr>
          <w:p>
            <w:pPr>
              <w:pStyle w:val="0"/>
              <w:jc w:val="center"/>
            </w:pPr>
            <w:r>
              <w:rPr>
                <w:sz w:val="20"/>
              </w:rPr>
            </w:r>
          </w:p>
        </w:tc>
        <w:tc>
          <w:tcPr>
            <w:tcW w:w="1276" w:type="dxa"/>
          </w:tcPr>
          <w:p>
            <w:pPr>
              <w:pStyle w:val="0"/>
              <w:jc w:val="center"/>
            </w:pPr>
            <w:r>
              <w:rPr>
                <w:sz w:val="20"/>
              </w:rPr>
              <w:t xml:space="preserve">17</w:t>
            </w:r>
          </w:p>
        </w:tc>
        <w:tc>
          <w:tcPr>
            <w:tcW w:w="1276" w:type="dxa"/>
          </w:tcPr>
          <w:p>
            <w:pPr>
              <w:pStyle w:val="0"/>
              <w:jc w:val="center"/>
            </w:pPr>
            <w:r>
              <w:rPr>
                <w:sz w:val="20"/>
              </w:rPr>
              <w:t xml:space="preserve">7</w:t>
            </w:r>
          </w:p>
        </w:tc>
        <w:tc>
          <w:tcPr>
            <w:tcW w:w="1199" w:type="dxa"/>
          </w:tcPr>
          <w:p>
            <w:pPr>
              <w:pStyle w:val="0"/>
              <w:jc w:val="center"/>
            </w:pPr>
            <w:r>
              <w:rPr>
                <w:sz w:val="20"/>
              </w:rPr>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r>
          </w:p>
        </w:tc>
        <w:tc>
          <w:tcPr>
            <w:tcW w:w="1300" w:type="dxa"/>
          </w:tcPr>
          <w:p>
            <w:pPr>
              <w:pStyle w:val="0"/>
              <w:jc w:val="center"/>
            </w:pPr>
            <w:r>
              <w:rPr>
                <w:sz w:val="20"/>
              </w:rPr>
              <w:t xml:space="preserve">1</w:t>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24</w:t>
            </w:r>
          </w:p>
        </w:tc>
        <w:tc>
          <w:tcPr>
            <w:tcW w:w="1300" w:type="dxa"/>
          </w:tcPr>
          <w:p>
            <w:pPr>
              <w:pStyle w:val="0"/>
              <w:jc w:val="center"/>
            </w:pPr>
            <w:r>
              <w:rPr>
                <w:sz w:val="20"/>
              </w:rPr>
              <w:t xml:space="preserve">6</w:t>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t xml:space="preserve">16</w:t>
            </w:r>
          </w:p>
        </w:tc>
        <w:tc>
          <w:tcPr>
            <w:tcW w:w="1276" w:type="dxa"/>
          </w:tcPr>
          <w:p>
            <w:pPr>
              <w:pStyle w:val="0"/>
              <w:jc w:val="center"/>
            </w:pPr>
            <w:r>
              <w:rPr>
                <w:sz w:val="20"/>
              </w:rPr>
              <w:t xml:space="preserve">7</w:t>
            </w:r>
          </w:p>
        </w:tc>
        <w:tc>
          <w:tcPr>
            <w:tcW w:w="1199" w:type="dxa"/>
          </w:tcPr>
          <w:p>
            <w:pPr>
              <w:pStyle w:val="0"/>
              <w:jc w:val="center"/>
            </w:pPr>
            <w:r>
              <w:rPr>
                <w:sz w:val="20"/>
              </w:rPr>
            </w:r>
          </w:p>
        </w:tc>
      </w:tr>
      <w:tr>
        <w:tc>
          <w:tcPr>
            <w:tcW w:w="2268" w:type="dxa"/>
            <w:vAlign w:val="center"/>
            <w:vMerge w:val="restart"/>
          </w:tcPr>
          <w:p>
            <w:pPr>
              <w:pStyle w:val="0"/>
              <w:jc w:val="center"/>
            </w:pPr>
            <w:r>
              <w:rPr>
                <w:sz w:val="20"/>
              </w:rPr>
              <w:t xml:space="preserve">ГБУЗ "Республиканская клиническая больница" Минздрава КБР</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52,25</w:t>
            </w:r>
          </w:p>
        </w:tc>
        <w:tc>
          <w:tcPr>
            <w:tcW w:w="1300" w:type="dxa"/>
          </w:tcPr>
          <w:p>
            <w:pPr>
              <w:pStyle w:val="0"/>
              <w:jc w:val="center"/>
            </w:pPr>
            <w:r>
              <w:rPr>
                <w:sz w:val="20"/>
              </w:rPr>
              <w:t xml:space="preserve">9</w:t>
            </w:r>
          </w:p>
        </w:tc>
        <w:tc>
          <w:tcPr>
            <w:tcW w:w="1300" w:type="dxa"/>
          </w:tcPr>
          <w:p>
            <w:pPr>
              <w:pStyle w:val="0"/>
              <w:jc w:val="center"/>
            </w:pPr>
            <w:r>
              <w:rPr>
                <w:sz w:val="20"/>
              </w:rPr>
            </w:r>
          </w:p>
        </w:tc>
        <w:tc>
          <w:tcPr>
            <w:tcW w:w="1134" w:type="dxa"/>
          </w:tcPr>
          <w:p>
            <w:pPr>
              <w:pStyle w:val="0"/>
              <w:jc w:val="center"/>
            </w:pPr>
            <w:r>
              <w:rPr>
                <w:sz w:val="20"/>
              </w:rPr>
              <w:t xml:space="preserve">22</w:t>
            </w:r>
          </w:p>
        </w:tc>
        <w:tc>
          <w:tcPr>
            <w:tcW w:w="1299" w:type="dxa"/>
          </w:tcPr>
          <w:p>
            <w:pPr>
              <w:pStyle w:val="0"/>
              <w:jc w:val="center"/>
            </w:pPr>
            <w:r>
              <w:rPr>
                <w:sz w:val="20"/>
              </w:rPr>
              <w:t xml:space="preserve">3</w:t>
            </w:r>
          </w:p>
        </w:tc>
        <w:tc>
          <w:tcPr>
            <w:tcW w:w="1276" w:type="dxa"/>
          </w:tcPr>
          <w:p>
            <w:pPr>
              <w:pStyle w:val="0"/>
              <w:jc w:val="center"/>
            </w:pPr>
            <w:r>
              <w:rPr>
                <w:sz w:val="20"/>
              </w:rPr>
              <w:t xml:space="preserve">13,25</w:t>
            </w:r>
          </w:p>
        </w:tc>
        <w:tc>
          <w:tcPr>
            <w:tcW w:w="1276" w:type="dxa"/>
          </w:tcPr>
          <w:p>
            <w:pPr>
              <w:pStyle w:val="0"/>
              <w:jc w:val="center"/>
            </w:pPr>
            <w:r>
              <w:rPr>
                <w:sz w:val="20"/>
              </w:rPr>
              <w:t xml:space="preserve">3,75</w:t>
            </w:r>
          </w:p>
        </w:tc>
        <w:tc>
          <w:tcPr>
            <w:tcW w:w="1199" w:type="dxa"/>
          </w:tcPr>
          <w:p>
            <w:pPr>
              <w:pStyle w:val="0"/>
              <w:jc w:val="center"/>
            </w:pPr>
            <w:r>
              <w:rPr>
                <w:sz w:val="20"/>
              </w:rPr>
              <w:t xml:space="preserve">6,75</w:t>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50,25</w:t>
            </w:r>
          </w:p>
        </w:tc>
        <w:tc>
          <w:tcPr>
            <w:tcW w:w="1300" w:type="dxa"/>
          </w:tcPr>
          <w:p>
            <w:pPr>
              <w:pStyle w:val="0"/>
              <w:jc w:val="center"/>
            </w:pPr>
            <w:r>
              <w:rPr>
                <w:sz w:val="20"/>
              </w:rPr>
              <w:t xml:space="preserve">8</w:t>
            </w:r>
          </w:p>
        </w:tc>
        <w:tc>
          <w:tcPr>
            <w:tcW w:w="1300" w:type="dxa"/>
          </w:tcPr>
          <w:p>
            <w:pPr>
              <w:pStyle w:val="0"/>
              <w:jc w:val="center"/>
            </w:pPr>
            <w:r>
              <w:rPr>
                <w:sz w:val="20"/>
              </w:rPr>
            </w:r>
          </w:p>
        </w:tc>
        <w:tc>
          <w:tcPr>
            <w:tcW w:w="1134" w:type="dxa"/>
          </w:tcPr>
          <w:p>
            <w:pPr>
              <w:pStyle w:val="0"/>
              <w:jc w:val="center"/>
            </w:pPr>
            <w:r>
              <w:rPr>
                <w:sz w:val="20"/>
              </w:rPr>
              <w:t xml:space="preserve">22</w:t>
            </w:r>
          </w:p>
        </w:tc>
        <w:tc>
          <w:tcPr>
            <w:tcW w:w="1299" w:type="dxa"/>
          </w:tcPr>
          <w:p>
            <w:pPr>
              <w:pStyle w:val="0"/>
              <w:jc w:val="center"/>
            </w:pPr>
            <w:r>
              <w:rPr>
                <w:sz w:val="20"/>
              </w:rPr>
              <w:t xml:space="preserve">3</w:t>
            </w:r>
          </w:p>
        </w:tc>
        <w:tc>
          <w:tcPr>
            <w:tcW w:w="1276" w:type="dxa"/>
          </w:tcPr>
          <w:p>
            <w:pPr>
              <w:pStyle w:val="0"/>
              <w:jc w:val="center"/>
            </w:pPr>
            <w:r>
              <w:rPr>
                <w:sz w:val="20"/>
              </w:rPr>
              <w:t xml:space="preserve">12,25</w:t>
            </w:r>
          </w:p>
        </w:tc>
        <w:tc>
          <w:tcPr>
            <w:tcW w:w="1276" w:type="dxa"/>
          </w:tcPr>
          <w:p>
            <w:pPr>
              <w:pStyle w:val="0"/>
              <w:jc w:val="center"/>
            </w:pPr>
            <w:r>
              <w:rPr>
                <w:sz w:val="20"/>
              </w:rPr>
              <w:t xml:space="preserve">3,75</w:t>
            </w:r>
          </w:p>
        </w:tc>
        <w:tc>
          <w:tcPr>
            <w:tcW w:w="1199" w:type="dxa"/>
          </w:tcPr>
          <w:p>
            <w:pPr>
              <w:pStyle w:val="0"/>
              <w:jc w:val="center"/>
            </w:pPr>
            <w:r>
              <w:rPr>
                <w:sz w:val="20"/>
              </w:rPr>
              <w:t xml:space="preserve">6,75</w:t>
            </w:r>
          </w:p>
        </w:tc>
      </w:tr>
      <w:tr>
        <w:tc>
          <w:tcPr>
            <w:vMerge w:val="continue"/>
          </w:tcPr>
          <w:p/>
        </w:tc>
        <w:tc>
          <w:tcPr>
            <w:gridSpan w:val="3"/>
            <w:tcW w:w="1276" w:type="dxa"/>
            <w:vAlign w:val="center"/>
            <w:vMerge w:val="restart"/>
          </w:tcPr>
          <w:p>
            <w:pPr>
              <w:pStyle w:val="0"/>
              <w:jc w:val="center"/>
            </w:pPr>
            <w:r>
              <w:rPr>
                <w:sz w:val="20"/>
              </w:rPr>
              <w:t xml:space="preserve">из них:</w:t>
            </w:r>
          </w:p>
        </w:tc>
        <w:tc>
          <w:tcPr>
            <w:gridSpan w:val="3"/>
            <w:tcW w:w="1252"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t xml:space="preserve">1</w:t>
            </w:r>
          </w:p>
        </w:tc>
      </w:tr>
      <w:tr>
        <w:tc>
          <w:tcPr>
            <w:vMerge w:val="continue"/>
          </w:tcPr>
          <w:p/>
        </w:tc>
        <w:tc>
          <w:tcPr>
            <w:gridSpan w:val="3"/>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t xml:space="preserve">1</w:t>
            </w:r>
          </w:p>
        </w:tc>
      </w:tr>
      <w:tr>
        <w:tc>
          <w:tcPr>
            <w:vMerge w:val="continue"/>
          </w:tcPr>
          <w:p/>
        </w:tc>
        <w:tc>
          <w:tcPr>
            <w:gridSpan w:val="3"/>
            <w:vMerge w:val="continue"/>
          </w:tcPr>
          <w:p/>
        </w:tc>
        <w:tc>
          <w:tcPr>
            <w:gridSpan w:val="3"/>
            <w:tcW w:w="1252"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52,25</w:t>
            </w:r>
          </w:p>
        </w:tc>
        <w:tc>
          <w:tcPr>
            <w:tcW w:w="1300" w:type="dxa"/>
          </w:tcPr>
          <w:p>
            <w:pPr>
              <w:pStyle w:val="0"/>
              <w:jc w:val="center"/>
            </w:pPr>
            <w:r>
              <w:rPr>
                <w:sz w:val="20"/>
              </w:rPr>
              <w:t xml:space="preserve">9</w:t>
            </w:r>
          </w:p>
        </w:tc>
        <w:tc>
          <w:tcPr>
            <w:tcW w:w="1300" w:type="dxa"/>
          </w:tcPr>
          <w:p>
            <w:pPr>
              <w:pStyle w:val="0"/>
              <w:jc w:val="center"/>
            </w:pPr>
            <w:r>
              <w:rPr>
                <w:sz w:val="20"/>
              </w:rPr>
            </w:r>
          </w:p>
        </w:tc>
        <w:tc>
          <w:tcPr>
            <w:tcW w:w="1134" w:type="dxa"/>
          </w:tcPr>
          <w:p>
            <w:pPr>
              <w:pStyle w:val="0"/>
              <w:jc w:val="center"/>
            </w:pPr>
            <w:r>
              <w:rPr>
                <w:sz w:val="20"/>
              </w:rPr>
              <w:t xml:space="preserve">20,5</w:t>
            </w:r>
          </w:p>
        </w:tc>
        <w:tc>
          <w:tcPr>
            <w:tcW w:w="1299" w:type="dxa"/>
          </w:tcPr>
          <w:p>
            <w:pPr>
              <w:pStyle w:val="0"/>
              <w:jc w:val="center"/>
            </w:pPr>
            <w:r>
              <w:rPr>
                <w:sz w:val="20"/>
              </w:rPr>
              <w:t xml:space="preserve">3</w:t>
            </w:r>
          </w:p>
        </w:tc>
        <w:tc>
          <w:tcPr>
            <w:tcW w:w="1276" w:type="dxa"/>
          </w:tcPr>
          <w:p>
            <w:pPr>
              <w:pStyle w:val="0"/>
              <w:jc w:val="center"/>
            </w:pPr>
            <w:r>
              <w:rPr>
                <w:sz w:val="20"/>
              </w:rPr>
              <w:t xml:space="preserve">13,25</w:t>
            </w:r>
          </w:p>
        </w:tc>
        <w:tc>
          <w:tcPr>
            <w:tcW w:w="1276" w:type="dxa"/>
          </w:tcPr>
          <w:p>
            <w:pPr>
              <w:pStyle w:val="0"/>
              <w:jc w:val="center"/>
            </w:pPr>
            <w:r>
              <w:rPr>
                <w:sz w:val="20"/>
              </w:rPr>
              <w:t xml:space="preserve">3,75</w:t>
            </w:r>
          </w:p>
        </w:tc>
        <w:tc>
          <w:tcPr>
            <w:tcW w:w="1199" w:type="dxa"/>
          </w:tcPr>
          <w:p>
            <w:pPr>
              <w:pStyle w:val="0"/>
              <w:jc w:val="center"/>
            </w:pPr>
            <w:r>
              <w:rPr>
                <w:sz w:val="20"/>
              </w:rPr>
              <w:t xml:space="preserve">5,75</w:t>
            </w:r>
          </w:p>
        </w:tc>
      </w:tr>
      <w:tr>
        <w:tc>
          <w:tcPr>
            <w:vMerge w:val="continue"/>
          </w:tcPr>
          <w:p/>
        </w:tc>
        <w:tc>
          <w:tcPr>
            <w:gridSpan w:val="3"/>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50,25</w:t>
            </w:r>
          </w:p>
        </w:tc>
        <w:tc>
          <w:tcPr>
            <w:tcW w:w="1300" w:type="dxa"/>
          </w:tcPr>
          <w:p>
            <w:pPr>
              <w:pStyle w:val="0"/>
              <w:jc w:val="center"/>
            </w:pPr>
            <w:r>
              <w:rPr>
                <w:sz w:val="20"/>
              </w:rPr>
              <w:t xml:space="preserve">8</w:t>
            </w:r>
          </w:p>
        </w:tc>
        <w:tc>
          <w:tcPr>
            <w:tcW w:w="1300" w:type="dxa"/>
          </w:tcPr>
          <w:p>
            <w:pPr>
              <w:pStyle w:val="0"/>
              <w:jc w:val="center"/>
            </w:pPr>
            <w:r>
              <w:rPr>
                <w:sz w:val="20"/>
              </w:rPr>
            </w:r>
          </w:p>
        </w:tc>
        <w:tc>
          <w:tcPr>
            <w:tcW w:w="1134" w:type="dxa"/>
          </w:tcPr>
          <w:p>
            <w:pPr>
              <w:pStyle w:val="0"/>
              <w:jc w:val="center"/>
            </w:pPr>
            <w:r>
              <w:rPr>
                <w:sz w:val="20"/>
              </w:rPr>
              <w:t xml:space="preserve">20,5</w:t>
            </w:r>
          </w:p>
        </w:tc>
        <w:tc>
          <w:tcPr>
            <w:tcW w:w="1299" w:type="dxa"/>
          </w:tcPr>
          <w:p>
            <w:pPr>
              <w:pStyle w:val="0"/>
              <w:jc w:val="center"/>
            </w:pPr>
            <w:r>
              <w:rPr>
                <w:sz w:val="20"/>
              </w:rPr>
              <w:t xml:space="preserve">3</w:t>
            </w:r>
          </w:p>
        </w:tc>
        <w:tc>
          <w:tcPr>
            <w:tcW w:w="1276" w:type="dxa"/>
          </w:tcPr>
          <w:p>
            <w:pPr>
              <w:pStyle w:val="0"/>
              <w:jc w:val="center"/>
            </w:pPr>
            <w:r>
              <w:rPr>
                <w:sz w:val="20"/>
              </w:rPr>
              <w:t xml:space="preserve">12,25</w:t>
            </w:r>
          </w:p>
        </w:tc>
        <w:tc>
          <w:tcPr>
            <w:tcW w:w="1276" w:type="dxa"/>
          </w:tcPr>
          <w:p>
            <w:pPr>
              <w:pStyle w:val="0"/>
              <w:jc w:val="center"/>
            </w:pPr>
            <w:r>
              <w:rPr>
                <w:sz w:val="20"/>
              </w:rPr>
              <w:t xml:space="preserve">3,75</w:t>
            </w:r>
          </w:p>
        </w:tc>
        <w:tc>
          <w:tcPr>
            <w:tcW w:w="1199" w:type="dxa"/>
          </w:tcPr>
          <w:p>
            <w:pPr>
              <w:pStyle w:val="0"/>
              <w:jc w:val="center"/>
            </w:pPr>
            <w:r>
              <w:rPr>
                <w:sz w:val="20"/>
              </w:rPr>
              <w:t xml:space="preserve">5,75</w:t>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32</w:t>
            </w:r>
          </w:p>
        </w:tc>
        <w:tc>
          <w:tcPr>
            <w:tcW w:w="1300" w:type="dxa"/>
          </w:tcPr>
          <w:p>
            <w:pPr>
              <w:pStyle w:val="0"/>
              <w:jc w:val="center"/>
            </w:pPr>
            <w:r>
              <w:rPr>
                <w:sz w:val="20"/>
              </w:rPr>
              <w:t xml:space="preserve">10</w:t>
            </w:r>
          </w:p>
        </w:tc>
        <w:tc>
          <w:tcPr>
            <w:tcW w:w="1300" w:type="dxa"/>
          </w:tcPr>
          <w:p>
            <w:pPr>
              <w:pStyle w:val="0"/>
              <w:jc w:val="center"/>
            </w:pPr>
            <w:r>
              <w:rPr>
                <w:sz w:val="20"/>
              </w:rPr>
            </w:r>
          </w:p>
        </w:tc>
        <w:tc>
          <w:tcPr>
            <w:tcW w:w="1134" w:type="dxa"/>
          </w:tcPr>
          <w:p>
            <w:pPr>
              <w:pStyle w:val="0"/>
              <w:jc w:val="center"/>
            </w:pPr>
            <w:r>
              <w:rPr>
                <w:sz w:val="20"/>
              </w:rPr>
              <w:t xml:space="preserve">24</w:t>
            </w:r>
          </w:p>
        </w:tc>
        <w:tc>
          <w:tcPr>
            <w:tcW w:w="1299" w:type="dxa"/>
          </w:tcPr>
          <w:p>
            <w:pPr>
              <w:pStyle w:val="0"/>
              <w:jc w:val="center"/>
            </w:pPr>
            <w:r>
              <w:rPr>
                <w:sz w:val="20"/>
              </w:rPr>
              <w:t xml:space="preserve">3</w:t>
            </w:r>
          </w:p>
        </w:tc>
        <w:tc>
          <w:tcPr>
            <w:tcW w:w="1276" w:type="dxa"/>
          </w:tcPr>
          <w:p>
            <w:pPr>
              <w:pStyle w:val="0"/>
              <w:jc w:val="center"/>
            </w:pPr>
            <w:r>
              <w:rPr>
                <w:sz w:val="20"/>
              </w:rPr>
              <w:t xml:space="preserve">7</w:t>
            </w:r>
          </w:p>
        </w:tc>
        <w:tc>
          <w:tcPr>
            <w:tcW w:w="1276" w:type="dxa"/>
          </w:tcPr>
          <w:p>
            <w:pPr>
              <w:pStyle w:val="0"/>
              <w:jc w:val="center"/>
            </w:pPr>
            <w:r>
              <w:rPr>
                <w:sz w:val="20"/>
              </w:rPr>
              <w:t xml:space="preserve">3</w:t>
            </w:r>
          </w:p>
        </w:tc>
        <w:tc>
          <w:tcPr>
            <w:tcW w:w="1199" w:type="dxa"/>
          </w:tcPr>
          <w:p>
            <w:pPr>
              <w:pStyle w:val="0"/>
              <w:jc w:val="center"/>
            </w:pPr>
            <w:r>
              <w:rPr>
                <w:sz w:val="20"/>
              </w:rPr>
              <w:t xml:space="preserve">6</w:t>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t xml:space="preserve">1</w:t>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32</w:t>
            </w:r>
          </w:p>
        </w:tc>
        <w:tc>
          <w:tcPr>
            <w:tcW w:w="1300" w:type="dxa"/>
          </w:tcPr>
          <w:p>
            <w:pPr>
              <w:pStyle w:val="0"/>
              <w:jc w:val="center"/>
            </w:pPr>
            <w:r>
              <w:rPr>
                <w:sz w:val="20"/>
              </w:rPr>
              <w:t xml:space="preserve">10</w:t>
            </w:r>
          </w:p>
        </w:tc>
        <w:tc>
          <w:tcPr>
            <w:tcW w:w="1300" w:type="dxa"/>
          </w:tcPr>
          <w:p>
            <w:pPr>
              <w:pStyle w:val="0"/>
              <w:jc w:val="center"/>
            </w:pPr>
            <w:r>
              <w:rPr>
                <w:sz w:val="20"/>
              </w:rPr>
            </w:r>
          </w:p>
        </w:tc>
        <w:tc>
          <w:tcPr>
            <w:tcW w:w="1134" w:type="dxa"/>
          </w:tcPr>
          <w:p>
            <w:pPr>
              <w:pStyle w:val="0"/>
              <w:jc w:val="center"/>
            </w:pPr>
            <w:r>
              <w:rPr>
                <w:sz w:val="20"/>
              </w:rPr>
              <w:t xml:space="preserve">23</w:t>
            </w:r>
          </w:p>
        </w:tc>
        <w:tc>
          <w:tcPr>
            <w:tcW w:w="1299" w:type="dxa"/>
          </w:tcPr>
          <w:p>
            <w:pPr>
              <w:pStyle w:val="0"/>
              <w:jc w:val="center"/>
            </w:pPr>
            <w:r>
              <w:rPr>
                <w:sz w:val="20"/>
              </w:rPr>
              <w:t xml:space="preserve">3</w:t>
            </w:r>
          </w:p>
        </w:tc>
        <w:tc>
          <w:tcPr>
            <w:tcW w:w="1276" w:type="dxa"/>
          </w:tcPr>
          <w:p>
            <w:pPr>
              <w:pStyle w:val="0"/>
              <w:jc w:val="center"/>
            </w:pPr>
            <w:r>
              <w:rPr>
                <w:sz w:val="20"/>
              </w:rPr>
              <w:t xml:space="preserve">7</w:t>
            </w:r>
          </w:p>
        </w:tc>
        <w:tc>
          <w:tcPr>
            <w:tcW w:w="1276" w:type="dxa"/>
          </w:tcPr>
          <w:p>
            <w:pPr>
              <w:pStyle w:val="0"/>
              <w:jc w:val="center"/>
            </w:pPr>
            <w:r>
              <w:rPr>
                <w:sz w:val="20"/>
              </w:rPr>
              <w:t xml:space="preserve">3</w:t>
            </w:r>
          </w:p>
        </w:tc>
        <w:tc>
          <w:tcPr>
            <w:tcW w:w="1199" w:type="dxa"/>
          </w:tcPr>
          <w:p>
            <w:pPr>
              <w:pStyle w:val="0"/>
              <w:jc w:val="center"/>
            </w:pPr>
            <w:r>
              <w:rPr>
                <w:sz w:val="20"/>
              </w:rPr>
              <w:t xml:space="preserve">5</w:t>
            </w:r>
          </w:p>
        </w:tc>
      </w:tr>
      <w:tr>
        <w:tc>
          <w:tcPr>
            <w:tcW w:w="2268" w:type="dxa"/>
            <w:vAlign w:val="center"/>
            <w:vMerge w:val="restart"/>
          </w:tcPr>
          <w:p>
            <w:pPr>
              <w:pStyle w:val="0"/>
              <w:jc w:val="center"/>
            </w:pPr>
            <w:r>
              <w:rPr>
                <w:sz w:val="20"/>
              </w:rPr>
              <w:t xml:space="preserve">ГБУЗ "Медицинский консультативно-диагностический центр" Минздрава КБР</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8,5</w:t>
            </w:r>
          </w:p>
        </w:tc>
        <w:tc>
          <w:tcPr>
            <w:tcW w:w="1300" w:type="dxa"/>
          </w:tcPr>
          <w:p>
            <w:pPr>
              <w:pStyle w:val="0"/>
              <w:jc w:val="center"/>
            </w:pPr>
            <w:r>
              <w:rPr>
                <w:sz w:val="20"/>
              </w:rPr>
              <w:t xml:space="preserve">4,5</w:t>
            </w:r>
          </w:p>
        </w:tc>
        <w:tc>
          <w:tcPr>
            <w:tcW w:w="1300" w:type="dxa"/>
          </w:tcPr>
          <w:p>
            <w:pPr>
              <w:pStyle w:val="0"/>
              <w:jc w:val="center"/>
            </w:pPr>
            <w:r>
              <w:rPr>
                <w:sz w:val="20"/>
              </w:rPr>
              <w:t xml:space="preserve">0</w:t>
            </w:r>
          </w:p>
        </w:tc>
        <w:tc>
          <w:tcPr>
            <w:tcW w:w="1134" w:type="dxa"/>
          </w:tcPr>
          <w:p>
            <w:pPr>
              <w:pStyle w:val="0"/>
              <w:jc w:val="center"/>
            </w:pPr>
            <w:r>
              <w:rPr>
                <w:sz w:val="20"/>
              </w:rPr>
              <w:t xml:space="preserve">15</w:t>
            </w:r>
          </w:p>
        </w:tc>
        <w:tc>
          <w:tcPr>
            <w:tcW w:w="1299" w:type="dxa"/>
          </w:tcPr>
          <w:p>
            <w:pPr>
              <w:pStyle w:val="0"/>
              <w:jc w:val="center"/>
            </w:pPr>
            <w:r>
              <w:rPr>
                <w:sz w:val="20"/>
              </w:rPr>
              <w:t xml:space="preserve">0</w:t>
            </w:r>
          </w:p>
        </w:tc>
        <w:tc>
          <w:tcPr>
            <w:tcW w:w="1276" w:type="dxa"/>
          </w:tcPr>
          <w:p>
            <w:pPr>
              <w:pStyle w:val="0"/>
              <w:jc w:val="center"/>
            </w:pPr>
            <w:r>
              <w:rPr>
                <w:sz w:val="20"/>
              </w:rPr>
              <w:t xml:space="preserve">6,5</w:t>
            </w:r>
          </w:p>
        </w:tc>
        <w:tc>
          <w:tcPr>
            <w:tcW w:w="1276" w:type="dxa"/>
          </w:tcPr>
          <w:p>
            <w:pPr>
              <w:pStyle w:val="0"/>
              <w:jc w:val="center"/>
            </w:pPr>
            <w:r>
              <w:rPr>
                <w:sz w:val="20"/>
              </w:rPr>
              <w:t xml:space="preserve">4,5</w:t>
            </w:r>
          </w:p>
        </w:tc>
        <w:tc>
          <w:tcPr>
            <w:tcW w:w="1199" w:type="dxa"/>
          </w:tcPr>
          <w:p>
            <w:pPr>
              <w:pStyle w:val="0"/>
              <w:jc w:val="center"/>
            </w:pPr>
            <w:r>
              <w:rPr>
                <w:sz w:val="20"/>
              </w:rPr>
              <w:t xml:space="preserve">3,25</w:t>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7,25</w:t>
            </w:r>
          </w:p>
        </w:tc>
        <w:tc>
          <w:tcPr>
            <w:tcW w:w="1300" w:type="dxa"/>
          </w:tcPr>
          <w:p>
            <w:pPr>
              <w:pStyle w:val="0"/>
              <w:jc w:val="center"/>
            </w:pPr>
            <w:r>
              <w:rPr>
                <w:sz w:val="20"/>
              </w:rPr>
              <w:t xml:space="preserve">4,5</w:t>
            </w:r>
          </w:p>
        </w:tc>
        <w:tc>
          <w:tcPr>
            <w:tcW w:w="1300" w:type="dxa"/>
          </w:tcPr>
          <w:p>
            <w:pPr>
              <w:pStyle w:val="0"/>
              <w:jc w:val="center"/>
            </w:pPr>
            <w:r>
              <w:rPr>
                <w:sz w:val="20"/>
              </w:rPr>
            </w:r>
          </w:p>
        </w:tc>
        <w:tc>
          <w:tcPr>
            <w:tcW w:w="1134" w:type="dxa"/>
          </w:tcPr>
          <w:p>
            <w:pPr>
              <w:pStyle w:val="0"/>
              <w:jc w:val="center"/>
            </w:pPr>
            <w:r>
              <w:rPr>
                <w:sz w:val="20"/>
              </w:rPr>
              <w:t xml:space="preserve">13</w:t>
            </w:r>
          </w:p>
        </w:tc>
        <w:tc>
          <w:tcPr>
            <w:tcW w:w="1299" w:type="dxa"/>
          </w:tcPr>
          <w:p>
            <w:pPr>
              <w:pStyle w:val="0"/>
              <w:jc w:val="center"/>
            </w:pPr>
            <w:r>
              <w:rPr>
                <w:sz w:val="20"/>
              </w:rPr>
            </w:r>
          </w:p>
        </w:tc>
        <w:tc>
          <w:tcPr>
            <w:tcW w:w="1276" w:type="dxa"/>
          </w:tcPr>
          <w:p>
            <w:pPr>
              <w:pStyle w:val="0"/>
              <w:jc w:val="center"/>
            </w:pPr>
            <w:r>
              <w:rPr>
                <w:sz w:val="20"/>
              </w:rPr>
              <w:t xml:space="preserve">6,5</w:t>
            </w:r>
          </w:p>
        </w:tc>
        <w:tc>
          <w:tcPr>
            <w:tcW w:w="1276" w:type="dxa"/>
          </w:tcPr>
          <w:p>
            <w:pPr>
              <w:pStyle w:val="0"/>
              <w:jc w:val="center"/>
            </w:pPr>
            <w:r>
              <w:rPr>
                <w:sz w:val="20"/>
              </w:rPr>
              <w:t xml:space="preserve">4,5</w:t>
            </w:r>
          </w:p>
        </w:tc>
        <w:tc>
          <w:tcPr>
            <w:tcW w:w="1199" w:type="dxa"/>
          </w:tcPr>
          <w:p>
            <w:pPr>
              <w:pStyle w:val="0"/>
              <w:jc w:val="center"/>
            </w:pPr>
            <w:r>
              <w:rPr>
                <w:sz w:val="20"/>
              </w:rPr>
              <w:t xml:space="preserve">2,5</w:t>
            </w:r>
          </w:p>
        </w:tc>
      </w:tr>
      <w:tr>
        <w:tc>
          <w:tcPr>
            <w:vMerge w:val="continue"/>
          </w:tcPr>
          <w:p/>
        </w:tc>
        <w:tc>
          <w:tcPr>
            <w:gridSpan w:val="2"/>
            <w:tcW w:w="850" w:type="dxa"/>
            <w:vAlign w:val="center"/>
            <w:vMerge w:val="restart"/>
          </w:tcPr>
          <w:p>
            <w:pPr>
              <w:pStyle w:val="0"/>
              <w:jc w:val="center"/>
            </w:pPr>
            <w:r>
              <w:rPr>
                <w:sz w:val="20"/>
              </w:rPr>
              <w:t xml:space="preserve">из них:</w:t>
            </w:r>
          </w:p>
        </w:tc>
        <w:tc>
          <w:tcPr>
            <w:gridSpan w:val="4"/>
            <w:tcW w:w="1678"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0,5</w:t>
            </w:r>
          </w:p>
        </w:tc>
        <w:tc>
          <w:tcPr>
            <w:tcW w:w="1300" w:type="dxa"/>
          </w:tcPr>
          <w:p>
            <w:pPr>
              <w:pStyle w:val="0"/>
              <w:jc w:val="center"/>
            </w:pPr>
            <w:r>
              <w:rPr>
                <w:sz w:val="20"/>
              </w:rPr>
              <w:t xml:space="preserve">4,5</w:t>
            </w:r>
          </w:p>
        </w:tc>
        <w:tc>
          <w:tcPr>
            <w:tcW w:w="1300" w:type="dxa"/>
          </w:tcPr>
          <w:p>
            <w:pPr>
              <w:pStyle w:val="0"/>
              <w:jc w:val="center"/>
            </w:pPr>
            <w:r>
              <w:rPr>
                <w:sz w:val="20"/>
              </w:rPr>
            </w:r>
          </w:p>
        </w:tc>
        <w:tc>
          <w:tcPr>
            <w:tcW w:w="1134" w:type="dxa"/>
          </w:tcPr>
          <w:p>
            <w:pPr>
              <w:pStyle w:val="0"/>
              <w:jc w:val="center"/>
            </w:pPr>
            <w:r>
              <w:rPr>
                <w:sz w:val="20"/>
              </w:rPr>
              <w:t xml:space="preserve">4,25</w:t>
            </w:r>
          </w:p>
        </w:tc>
        <w:tc>
          <w:tcPr>
            <w:tcW w:w="1299" w:type="dxa"/>
          </w:tcPr>
          <w:p>
            <w:pPr>
              <w:pStyle w:val="0"/>
              <w:jc w:val="center"/>
            </w:pPr>
            <w:r>
              <w:rPr>
                <w:sz w:val="20"/>
              </w:rPr>
            </w:r>
          </w:p>
        </w:tc>
        <w:tc>
          <w:tcPr>
            <w:tcW w:w="1276" w:type="dxa"/>
          </w:tcPr>
          <w:p>
            <w:pPr>
              <w:pStyle w:val="0"/>
              <w:jc w:val="center"/>
            </w:pPr>
            <w:r>
              <w:rPr>
                <w:sz w:val="20"/>
              </w:rPr>
              <w:t xml:space="preserve">6,5</w:t>
            </w:r>
          </w:p>
        </w:tc>
        <w:tc>
          <w:tcPr>
            <w:tcW w:w="1276" w:type="dxa"/>
          </w:tcPr>
          <w:p>
            <w:pPr>
              <w:pStyle w:val="0"/>
              <w:jc w:val="center"/>
            </w:pPr>
            <w:r>
              <w:rPr>
                <w:sz w:val="20"/>
              </w:rPr>
              <w:t xml:space="preserve">4,5</w:t>
            </w:r>
          </w:p>
        </w:tc>
        <w:tc>
          <w:tcPr>
            <w:tcW w:w="1199" w:type="dxa"/>
          </w:tcPr>
          <w:p>
            <w:pPr>
              <w:pStyle w:val="0"/>
              <w:jc w:val="center"/>
            </w:pPr>
            <w:r>
              <w:rPr>
                <w:sz w:val="20"/>
              </w:rPr>
            </w:r>
          </w:p>
        </w:tc>
      </w:tr>
      <w:tr>
        <w:tc>
          <w:tcPr>
            <w:vMerge w:val="continue"/>
          </w:tcPr>
          <w:p/>
        </w:tc>
        <w:tc>
          <w:tcPr>
            <w:gridSpan w:val="2"/>
            <w:vMerge w:val="continue"/>
          </w:tcPr>
          <w:p/>
        </w:tc>
        <w:tc>
          <w:tcPr>
            <w:gridSpan w:val="4"/>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300" w:type="dxa"/>
          </w:tcPr>
          <w:p>
            <w:pPr>
              <w:pStyle w:val="0"/>
              <w:jc w:val="center"/>
            </w:pPr>
            <w:r>
              <w:rPr>
                <w:sz w:val="20"/>
              </w:rPr>
              <w:t xml:space="preserve">4,5</w:t>
            </w:r>
          </w:p>
        </w:tc>
        <w:tc>
          <w:tcPr>
            <w:tcW w:w="1300" w:type="dxa"/>
          </w:tcPr>
          <w:p>
            <w:pPr>
              <w:pStyle w:val="0"/>
              <w:jc w:val="center"/>
            </w:pPr>
            <w:r>
              <w:rPr>
                <w:sz w:val="20"/>
              </w:rPr>
            </w:r>
          </w:p>
        </w:tc>
        <w:tc>
          <w:tcPr>
            <w:tcW w:w="1134" w:type="dxa"/>
          </w:tcPr>
          <w:p>
            <w:pPr>
              <w:pStyle w:val="0"/>
              <w:jc w:val="center"/>
            </w:pPr>
            <w:r>
              <w:rPr>
                <w:sz w:val="20"/>
              </w:rPr>
              <w:t xml:space="preserve">4,25</w:t>
            </w:r>
          </w:p>
        </w:tc>
        <w:tc>
          <w:tcPr>
            <w:tcW w:w="1299" w:type="dxa"/>
          </w:tcPr>
          <w:p>
            <w:pPr>
              <w:pStyle w:val="0"/>
              <w:jc w:val="center"/>
            </w:pPr>
            <w:r>
              <w:rPr>
                <w:sz w:val="20"/>
              </w:rPr>
            </w:r>
          </w:p>
        </w:tc>
        <w:tc>
          <w:tcPr>
            <w:tcW w:w="1276" w:type="dxa"/>
          </w:tcPr>
          <w:p>
            <w:pPr>
              <w:pStyle w:val="0"/>
              <w:jc w:val="center"/>
            </w:pPr>
            <w:r>
              <w:rPr>
                <w:sz w:val="20"/>
              </w:rPr>
              <w:t xml:space="preserve">6,5</w:t>
            </w:r>
          </w:p>
        </w:tc>
        <w:tc>
          <w:tcPr>
            <w:tcW w:w="1276" w:type="dxa"/>
          </w:tcPr>
          <w:p>
            <w:pPr>
              <w:pStyle w:val="0"/>
              <w:jc w:val="center"/>
            </w:pPr>
            <w:r>
              <w:rPr>
                <w:sz w:val="20"/>
              </w:rPr>
              <w:t xml:space="preserve">4,5</w:t>
            </w:r>
          </w:p>
        </w:tc>
        <w:tc>
          <w:tcPr>
            <w:tcW w:w="1199" w:type="dxa"/>
          </w:tcPr>
          <w:p>
            <w:pPr>
              <w:pStyle w:val="0"/>
              <w:jc w:val="center"/>
            </w:pPr>
            <w:r>
              <w:rPr>
                <w:sz w:val="20"/>
              </w:rPr>
            </w:r>
          </w:p>
        </w:tc>
      </w:tr>
      <w:tr>
        <w:tc>
          <w:tcPr>
            <w:vMerge w:val="continue"/>
          </w:tcPr>
          <w:p/>
        </w:tc>
        <w:tc>
          <w:tcPr>
            <w:gridSpan w:val="2"/>
            <w:vMerge w:val="continue"/>
          </w:tcPr>
          <w:p/>
        </w:tc>
        <w:tc>
          <w:tcPr>
            <w:gridSpan w:val="4"/>
            <w:tcW w:w="1678"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8</w:t>
            </w:r>
          </w:p>
        </w:tc>
        <w:tc>
          <w:tcPr>
            <w:tcW w:w="1300" w:type="dxa"/>
          </w:tcPr>
          <w:p>
            <w:pPr>
              <w:pStyle w:val="0"/>
              <w:jc w:val="center"/>
            </w:pPr>
            <w:r>
              <w:rPr>
                <w:sz w:val="20"/>
              </w:rPr>
              <w:t xml:space="preserve">0</w:t>
            </w:r>
          </w:p>
        </w:tc>
        <w:tc>
          <w:tcPr>
            <w:tcW w:w="1300" w:type="dxa"/>
          </w:tcPr>
          <w:p>
            <w:pPr>
              <w:pStyle w:val="0"/>
              <w:jc w:val="center"/>
            </w:pPr>
            <w:r>
              <w:rPr>
                <w:sz w:val="20"/>
              </w:rPr>
            </w:r>
          </w:p>
        </w:tc>
        <w:tc>
          <w:tcPr>
            <w:tcW w:w="1134" w:type="dxa"/>
          </w:tcPr>
          <w:p>
            <w:pPr>
              <w:pStyle w:val="0"/>
              <w:jc w:val="center"/>
            </w:pPr>
            <w:r>
              <w:rPr>
                <w:sz w:val="20"/>
              </w:rPr>
              <w:t xml:space="preserve">10,75</w:t>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t xml:space="preserve">3,25</w:t>
            </w:r>
          </w:p>
        </w:tc>
      </w:tr>
      <w:tr>
        <w:tc>
          <w:tcPr>
            <w:vMerge w:val="continue"/>
          </w:tcPr>
          <w:p/>
        </w:tc>
        <w:tc>
          <w:tcPr>
            <w:gridSpan w:val="2"/>
            <w:vMerge w:val="continue"/>
          </w:tcPr>
          <w:p/>
        </w:tc>
        <w:tc>
          <w:tcPr>
            <w:gridSpan w:val="4"/>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7,25</w:t>
            </w:r>
          </w:p>
        </w:tc>
        <w:tc>
          <w:tcPr>
            <w:tcW w:w="1300" w:type="dxa"/>
          </w:tcPr>
          <w:p>
            <w:pPr>
              <w:pStyle w:val="0"/>
              <w:jc w:val="center"/>
            </w:pPr>
            <w:r>
              <w:rPr>
                <w:sz w:val="20"/>
              </w:rPr>
              <w:t xml:space="preserve">0</w:t>
            </w:r>
          </w:p>
        </w:tc>
        <w:tc>
          <w:tcPr>
            <w:tcW w:w="1300" w:type="dxa"/>
          </w:tcPr>
          <w:p>
            <w:pPr>
              <w:pStyle w:val="0"/>
              <w:jc w:val="center"/>
            </w:pPr>
            <w:r>
              <w:rPr>
                <w:sz w:val="20"/>
              </w:rPr>
            </w:r>
          </w:p>
        </w:tc>
        <w:tc>
          <w:tcPr>
            <w:tcW w:w="1134" w:type="dxa"/>
          </w:tcPr>
          <w:p>
            <w:pPr>
              <w:pStyle w:val="0"/>
              <w:jc w:val="center"/>
            </w:pPr>
            <w:r>
              <w:rPr>
                <w:sz w:val="20"/>
              </w:rPr>
              <w:t xml:space="preserve">8,75</w:t>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t xml:space="preserve">2,5</w:t>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w:t>
            </w:r>
          </w:p>
        </w:tc>
        <w:tc>
          <w:tcPr>
            <w:tcW w:w="1300" w:type="dxa"/>
          </w:tcPr>
          <w:p>
            <w:pPr>
              <w:pStyle w:val="0"/>
              <w:jc w:val="center"/>
            </w:pPr>
            <w:r>
              <w:rPr>
                <w:sz w:val="20"/>
              </w:rPr>
              <w:t xml:space="preserve">5</w:t>
            </w:r>
          </w:p>
        </w:tc>
        <w:tc>
          <w:tcPr>
            <w:tcW w:w="1300" w:type="dxa"/>
          </w:tcPr>
          <w:p>
            <w:pPr>
              <w:pStyle w:val="0"/>
              <w:jc w:val="center"/>
            </w:pPr>
            <w:r>
              <w:rPr>
                <w:sz w:val="20"/>
              </w:rPr>
            </w:r>
          </w:p>
        </w:tc>
        <w:tc>
          <w:tcPr>
            <w:tcW w:w="1134" w:type="dxa"/>
          </w:tcPr>
          <w:p>
            <w:pPr>
              <w:pStyle w:val="0"/>
              <w:jc w:val="center"/>
            </w:pPr>
            <w:r>
              <w:rPr>
                <w:sz w:val="20"/>
              </w:rPr>
              <w:t xml:space="preserve">3</w:t>
            </w:r>
          </w:p>
        </w:tc>
        <w:tc>
          <w:tcPr>
            <w:tcW w:w="1299" w:type="dxa"/>
          </w:tcPr>
          <w:p>
            <w:pPr>
              <w:pStyle w:val="0"/>
              <w:jc w:val="center"/>
            </w:pPr>
            <w:r>
              <w:rPr>
                <w:sz w:val="20"/>
              </w:rPr>
            </w:r>
          </w:p>
        </w:tc>
        <w:tc>
          <w:tcPr>
            <w:tcW w:w="1276" w:type="dxa"/>
          </w:tcPr>
          <w:p>
            <w:pPr>
              <w:pStyle w:val="0"/>
              <w:jc w:val="center"/>
            </w:pPr>
            <w:r>
              <w:rPr>
                <w:sz w:val="20"/>
              </w:rPr>
              <w:t xml:space="preserve">5</w:t>
            </w:r>
          </w:p>
        </w:tc>
        <w:tc>
          <w:tcPr>
            <w:tcW w:w="1276" w:type="dxa"/>
          </w:tcPr>
          <w:p>
            <w:pPr>
              <w:pStyle w:val="0"/>
              <w:jc w:val="center"/>
            </w:pPr>
            <w:r>
              <w:rPr>
                <w:sz w:val="20"/>
              </w:rPr>
              <w:t xml:space="preserve">3</w:t>
            </w:r>
          </w:p>
        </w:tc>
        <w:tc>
          <w:tcPr>
            <w:tcW w:w="1199" w:type="dxa"/>
          </w:tcPr>
          <w:p>
            <w:pPr>
              <w:pStyle w:val="0"/>
              <w:jc w:val="center"/>
            </w:pPr>
            <w:r>
              <w:rPr>
                <w:sz w:val="20"/>
              </w:rPr>
              <w:t xml:space="preserve">2</w:t>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300" w:type="dxa"/>
          </w:tcPr>
          <w:p>
            <w:pPr>
              <w:pStyle w:val="0"/>
              <w:jc w:val="center"/>
            </w:pPr>
            <w:r>
              <w:rPr>
                <w:sz w:val="20"/>
              </w:rPr>
              <w:t xml:space="preserve">5</w:t>
            </w:r>
          </w:p>
        </w:tc>
        <w:tc>
          <w:tcPr>
            <w:tcW w:w="1300" w:type="dxa"/>
          </w:tcPr>
          <w:p>
            <w:pPr>
              <w:pStyle w:val="0"/>
              <w:jc w:val="center"/>
            </w:pPr>
            <w:r>
              <w:rPr>
                <w:sz w:val="20"/>
              </w:rPr>
            </w:r>
          </w:p>
        </w:tc>
        <w:tc>
          <w:tcPr>
            <w:tcW w:w="1134" w:type="dxa"/>
          </w:tcPr>
          <w:p>
            <w:pPr>
              <w:pStyle w:val="0"/>
              <w:jc w:val="center"/>
            </w:pPr>
            <w:r>
              <w:rPr>
                <w:sz w:val="20"/>
              </w:rPr>
              <w:t xml:space="preserve">3</w:t>
            </w:r>
          </w:p>
        </w:tc>
        <w:tc>
          <w:tcPr>
            <w:tcW w:w="1299" w:type="dxa"/>
          </w:tcPr>
          <w:p>
            <w:pPr>
              <w:pStyle w:val="0"/>
              <w:jc w:val="center"/>
            </w:pPr>
            <w:r>
              <w:rPr>
                <w:sz w:val="20"/>
              </w:rPr>
            </w:r>
          </w:p>
        </w:tc>
        <w:tc>
          <w:tcPr>
            <w:tcW w:w="1276" w:type="dxa"/>
          </w:tcPr>
          <w:p>
            <w:pPr>
              <w:pStyle w:val="0"/>
              <w:jc w:val="center"/>
            </w:pPr>
            <w:r>
              <w:rPr>
                <w:sz w:val="20"/>
              </w:rPr>
              <w:t xml:space="preserve">5</w:t>
            </w:r>
          </w:p>
        </w:tc>
        <w:tc>
          <w:tcPr>
            <w:tcW w:w="1276" w:type="dxa"/>
          </w:tcPr>
          <w:p>
            <w:pPr>
              <w:pStyle w:val="0"/>
              <w:jc w:val="center"/>
            </w:pPr>
            <w:r>
              <w:rPr>
                <w:sz w:val="20"/>
              </w:rPr>
              <w:t xml:space="preserve">3</w:t>
            </w:r>
          </w:p>
        </w:tc>
        <w:tc>
          <w:tcPr>
            <w:tcW w:w="1199" w:type="dxa"/>
          </w:tcPr>
          <w:p>
            <w:pPr>
              <w:pStyle w:val="0"/>
              <w:jc w:val="center"/>
            </w:pPr>
            <w:r>
              <w:rPr>
                <w:sz w:val="20"/>
              </w:rPr>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3</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t xml:space="preserve">2</w:t>
            </w:r>
          </w:p>
        </w:tc>
      </w:tr>
      <w:tr>
        <w:tc>
          <w:tcPr>
            <w:tcW w:w="2268" w:type="dxa"/>
            <w:vAlign w:val="center"/>
            <w:vMerge w:val="restart"/>
          </w:tcPr>
          <w:p>
            <w:pPr>
              <w:pStyle w:val="0"/>
              <w:jc w:val="center"/>
            </w:pPr>
            <w:r>
              <w:rPr>
                <w:sz w:val="20"/>
              </w:rPr>
              <w:t xml:space="preserve">ГБУЗ "Центральная районная больница" г.о. Баксан и Баксанского муниципального района</w:t>
            </w:r>
          </w:p>
        </w:tc>
        <w:tc>
          <w:tcPr>
            <w:gridSpan w:val="5"/>
            <w:tcW w:w="2386" w:type="dxa"/>
            <w:vAlign w:val="center"/>
            <w:vMerge w:val="restart"/>
          </w:tcPr>
          <w:p>
            <w:pPr>
              <w:pStyle w:val="0"/>
              <w:jc w:val="center"/>
            </w:pPr>
            <w:r>
              <w:rPr>
                <w:sz w:val="20"/>
              </w:rPr>
              <w:t xml:space="preserve">Число должностей всего</w:t>
            </w:r>
          </w:p>
        </w:tc>
        <w:tc>
          <w:tcPr>
            <w:gridSpan w:val="2"/>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10,5</w:t>
            </w:r>
          </w:p>
        </w:tc>
        <w:tc>
          <w:tcPr>
            <w:tcW w:w="1300" w:type="dxa"/>
          </w:tcPr>
          <w:p>
            <w:pPr>
              <w:pStyle w:val="0"/>
              <w:jc w:val="center"/>
            </w:pPr>
            <w:r>
              <w:rPr>
                <w:sz w:val="20"/>
              </w:rPr>
              <w:t xml:space="preserve">2</w:t>
            </w:r>
          </w:p>
        </w:tc>
        <w:tc>
          <w:tcPr>
            <w:tcW w:w="1300" w:type="dxa"/>
          </w:tcPr>
          <w:p>
            <w:pPr>
              <w:pStyle w:val="0"/>
              <w:jc w:val="center"/>
            </w:pPr>
            <w:r>
              <w:rPr>
                <w:sz w:val="20"/>
              </w:rPr>
              <w:t xml:space="preserve">1</w:t>
            </w:r>
          </w:p>
        </w:tc>
        <w:tc>
          <w:tcPr>
            <w:tcW w:w="1134" w:type="dxa"/>
          </w:tcPr>
          <w:p>
            <w:pPr>
              <w:pStyle w:val="0"/>
              <w:jc w:val="center"/>
            </w:pPr>
            <w:r>
              <w:rPr>
                <w:sz w:val="20"/>
              </w:rPr>
              <w:t xml:space="preserve">9</w:t>
            </w:r>
          </w:p>
        </w:tc>
        <w:tc>
          <w:tcPr>
            <w:tcW w:w="1299" w:type="dxa"/>
          </w:tcPr>
          <w:p>
            <w:pPr>
              <w:pStyle w:val="0"/>
              <w:jc w:val="center"/>
            </w:pPr>
            <w:r>
              <w:rPr>
                <w:sz w:val="20"/>
              </w:rPr>
            </w:r>
          </w:p>
        </w:tc>
        <w:tc>
          <w:tcPr>
            <w:tcW w:w="1276" w:type="dxa"/>
          </w:tcPr>
          <w:p>
            <w:pPr>
              <w:pStyle w:val="0"/>
              <w:jc w:val="center"/>
            </w:pPr>
            <w:r>
              <w:rPr>
                <w:sz w:val="20"/>
              </w:rPr>
              <w:t xml:space="preserve">9,75</w:t>
            </w:r>
          </w:p>
        </w:tc>
        <w:tc>
          <w:tcPr>
            <w:tcW w:w="1276" w:type="dxa"/>
          </w:tcPr>
          <w:p>
            <w:pPr>
              <w:pStyle w:val="0"/>
              <w:jc w:val="center"/>
            </w:pPr>
            <w:r>
              <w:rPr>
                <w:sz w:val="20"/>
              </w:rPr>
              <w:t xml:space="preserve">2,5</w:t>
            </w:r>
          </w:p>
        </w:tc>
        <w:tc>
          <w:tcPr>
            <w:tcW w:w="1199" w:type="dxa"/>
          </w:tcPr>
          <w:p>
            <w:pPr>
              <w:pStyle w:val="0"/>
              <w:jc w:val="center"/>
            </w:pPr>
            <w:r>
              <w:rPr>
                <w:sz w:val="20"/>
              </w:rPr>
            </w:r>
          </w:p>
        </w:tc>
      </w:tr>
      <w:tr>
        <w:tc>
          <w:tcPr>
            <w:vMerge w:val="continue"/>
          </w:tcPr>
          <w:p/>
        </w:tc>
        <w:tc>
          <w:tcPr>
            <w:gridSpan w:val="5"/>
            <w:vMerge w:val="continue"/>
          </w:tcPr>
          <w:p/>
        </w:tc>
        <w:tc>
          <w:tcPr>
            <w:gridSpan w:val="2"/>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10,5</w:t>
            </w:r>
          </w:p>
        </w:tc>
        <w:tc>
          <w:tcPr>
            <w:tcW w:w="1300" w:type="dxa"/>
          </w:tcPr>
          <w:p>
            <w:pPr>
              <w:pStyle w:val="0"/>
              <w:jc w:val="center"/>
            </w:pPr>
            <w:r>
              <w:rPr>
                <w:sz w:val="20"/>
              </w:rPr>
              <w:t xml:space="preserve">2</w:t>
            </w:r>
          </w:p>
        </w:tc>
        <w:tc>
          <w:tcPr>
            <w:tcW w:w="1300" w:type="dxa"/>
          </w:tcPr>
          <w:p>
            <w:pPr>
              <w:pStyle w:val="0"/>
              <w:jc w:val="center"/>
            </w:pPr>
            <w:r>
              <w:rPr>
                <w:sz w:val="20"/>
              </w:rPr>
              <w:t xml:space="preserve">1</w:t>
            </w:r>
          </w:p>
        </w:tc>
        <w:tc>
          <w:tcPr>
            <w:tcW w:w="1134" w:type="dxa"/>
          </w:tcPr>
          <w:p>
            <w:pPr>
              <w:pStyle w:val="0"/>
              <w:jc w:val="center"/>
            </w:pPr>
            <w:r>
              <w:rPr>
                <w:sz w:val="20"/>
              </w:rPr>
              <w:t xml:space="preserve">8,75</w:t>
            </w:r>
          </w:p>
        </w:tc>
        <w:tc>
          <w:tcPr>
            <w:tcW w:w="1299" w:type="dxa"/>
          </w:tcPr>
          <w:p>
            <w:pPr>
              <w:pStyle w:val="0"/>
              <w:jc w:val="center"/>
            </w:pPr>
            <w:r>
              <w:rPr>
                <w:sz w:val="20"/>
              </w:rPr>
            </w:r>
          </w:p>
        </w:tc>
        <w:tc>
          <w:tcPr>
            <w:tcW w:w="1276" w:type="dxa"/>
          </w:tcPr>
          <w:p>
            <w:pPr>
              <w:pStyle w:val="0"/>
              <w:jc w:val="center"/>
            </w:pPr>
            <w:r>
              <w:rPr>
                <w:sz w:val="20"/>
              </w:rPr>
              <w:t xml:space="preserve">9</w:t>
            </w:r>
          </w:p>
        </w:tc>
        <w:tc>
          <w:tcPr>
            <w:tcW w:w="1276" w:type="dxa"/>
          </w:tcPr>
          <w:p>
            <w:pPr>
              <w:pStyle w:val="0"/>
              <w:jc w:val="center"/>
            </w:pPr>
            <w:r>
              <w:rPr>
                <w:sz w:val="20"/>
              </w:rPr>
              <w:t xml:space="preserve">1,5</w:t>
            </w:r>
          </w:p>
        </w:tc>
        <w:tc>
          <w:tcPr>
            <w:tcW w:w="1199" w:type="dxa"/>
          </w:tcPr>
          <w:p>
            <w:pPr>
              <w:pStyle w:val="0"/>
              <w:jc w:val="center"/>
            </w:pPr>
            <w:r>
              <w:rPr>
                <w:sz w:val="20"/>
              </w:rPr>
            </w:r>
          </w:p>
        </w:tc>
      </w:tr>
      <w:tr>
        <w:tc>
          <w:tcPr>
            <w:vMerge w:val="continue"/>
          </w:tcPr>
          <w:p/>
        </w:tc>
        <w:tc>
          <w:tcPr>
            <w:gridSpan w:val="2"/>
            <w:tcW w:w="850" w:type="dxa"/>
            <w:vAlign w:val="center"/>
            <w:vMerge w:val="restart"/>
          </w:tcPr>
          <w:p>
            <w:pPr>
              <w:pStyle w:val="0"/>
              <w:jc w:val="center"/>
            </w:pPr>
            <w:r>
              <w:rPr>
                <w:sz w:val="20"/>
              </w:rPr>
              <w:t xml:space="preserve">из них:</w:t>
            </w:r>
          </w:p>
        </w:tc>
        <w:tc>
          <w:tcPr>
            <w:gridSpan w:val="3"/>
            <w:tcW w:w="1536" w:type="dxa"/>
            <w:vAlign w:val="center"/>
            <w:vMerge w:val="restart"/>
          </w:tcPr>
          <w:p>
            <w:pPr>
              <w:pStyle w:val="0"/>
              <w:jc w:val="center"/>
            </w:pPr>
            <w:r>
              <w:rPr>
                <w:sz w:val="20"/>
              </w:rPr>
              <w:t xml:space="preserve">АПУ</w:t>
            </w:r>
          </w:p>
        </w:tc>
        <w:tc>
          <w:tcPr>
            <w:gridSpan w:val="2"/>
            <w:tcW w:w="1276" w:type="dxa"/>
            <w:vAlign w:val="center"/>
          </w:tcPr>
          <w:p>
            <w:pPr>
              <w:pStyle w:val="0"/>
              <w:jc w:val="center"/>
            </w:pPr>
            <w:r>
              <w:rPr>
                <w:sz w:val="20"/>
              </w:rPr>
              <w:t xml:space="preserve">штатных</w:t>
            </w:r>
          </w:p>
        </w:tc>
        <w:tc>
          <w:tcPr>
            <w:tcW w:w="1134" w:type="dxa"/>
          </w:tcPr>
          <w:p>
            <w:pPr>
              <w:pStyle w:val="0"/>
              <w:jc w:val="center"/>
            </w:pPr>
            <w:r>
              <w:rPr>
                <w:sz w:val="20"/>
              </w:rPr>
            </w:r>
          </w:p>
        </w:tc>
        <w:tc>
          <w:tcPr>
            <w:tcW w:w="1300" w:type="dxa"/>
          </w:tcPr>
          <w:p>
            <w:pPr>
              <w:pStyle w:val="0"/>
              <w:jc w:val="center"/>
            </w:pPr>
            <w:r>
              <w:rPr>
                <w:sz w:val="20"/>
              </w:rPr>
              <w:t xml:space="preserve">2</w:t>
            </w:r>
          </w:p>
        </w:tc>
        <w:tc>
          <w:tcPr>
            <w:tcW w:w="1300" w:type="dxa"/>
          </w:tcPr>
          <w:p>
            <w:pPr>
              <w:pStyle w:val="0"/>
              <w:jc w:val="center"/>
            </w:pPr>
            <w:r>
              <w:rPr>
                <w:sz w:val="20"/>
              </w:rPr>
              <w:t xml:space="preserve">1</w:t>
            </w:r>
          </w:p>
        </w:tc>
        <w:tc>
          <w:tcPr>
            <w:tcW w:w="1134" w:type="dxa"/>
          </w:tcPr>
          <w:p>
            <w:pPr>
              <w:pStyle w:val="0"/>
              <w:jc w:val="center"/>
            </w:pPr>
            <w:r>
              <w:rPr>
                <w:sz w:val="20"/>
              </w:rPr>
              <w:t xml:space="preserve">5</w:t>
            </w:r>
          </w:p>
        </w:tc>
        <w:tc>
          <w:tcPr>
            <w:tcW w:w="1299" w:type="dxa"/>
          </w:tcPr>
          <w:p>
            <w:pPr>
              <w:pStyle w:val="0"/>
              <w:jc w:val="center"/>
            </w:pPr>
            <w:r>
              <w:rPr>
                <w:sz w:val="20"/>
              </w:rPr>
            </w:r>
          </w:p>
        </w:tc>
        <w:tc>
          <w:tcPr>
            <w:tcW w:w="1276" w:type="dxa"/>
          </w:tcPr>
          <w:p>
            <w:pPr>
              <w:pStyle w:val="0"/>
              <w:jc w:val="center"/>
            </w:pPr>
            <w:r>
              <w:rPr>
                <w:sz w:val="20"/>
              </w:rPr>
              <w:t xml:space="preserve">5,75</w:t>
            </w:r>
          </w:p>
        </w:tc>
        <w:tc>
          <w:tcPr>
            <w:tcW w:w="1276" w:type="dxa"/>
          </w:tcPr>
          <w:p>
            <w:pPr>
              <w:pStyle w:val="0"/>
              <w:jc w:val="center"/>
            </w:pPr>
            <w:r>
              <w:rPr>
                <w:sz w:val="20"/>
              </w:rPr>
              <w:t xml:space="preserve">1,5</w:t>
            </w:r>
          </w:p>
        </w:tc>
        <w:tc>
          <w:tcPr>
            <w:tcW w:w="1199" w:type="dxa"/>
          </w:tcPr>
          <w:p>
            <w:pPr>
              <w:pStyle w:val="0"/>
              <w:jc w:val="center"/>
            </w:pPr>
            <w:r>
              <w:rPr>
                <w:sz w:val="20"/>
              </w:rPr>
            </w:r>
          </w:p>
        </w:tc>
      </w:tr>
      <w:tr>
        <w:tc>
          <w:tcPr>
            <w:vMerge w:val="continue"/>
          </w:tcPr>
          <w:p/>
        </w:tc>
        <w:tc>
          <w:tcPr>
            <w:gridSpan w:val="2"/>
            <w:vMerge w:val="continue"/>
          </w:tcPr>
          <w:p/>
        </w:tc>
        <w:tc>
          <w:tcPr>
            <w:gridSpan w:val="3"/>
            <w:vMerge w:val="continue"/>
          </w:tcPr>
          <w:p/>
        </w:tc>
        <w:tc>
          <w:tcPr>
            <w:gridSpan w:val="2"/>
            <w:tcW w:w="1276" w:type="dxa"/>
            <w:vAlign w:val="center"/>
          </w:tcPr>
          <w:p>
            <w:pPr>
              <w:pStyle w:val="0"/>
              <w:jc w:val="center"/>
            </w:pPr>
            <w:r>
              <w:rPr>
                <w:sz w:val="20"/>
              </w:rPr>
              <w:t xml:space="preserve">занятых</w:t>
            </w:r>
          </w:p>
        </w:tc>
        <w:tc>
          <w:tcPr>
            <w:tcW w:w="1134" w:type="dxa"/>
          </w:tcPr>
          <w:p>
            <w:pPr>
              <w:pStyle w:val="0"/>
              <w:jc w:val="center"/>
            </w:pPr>
            <w:r>
              <w:rPr>
                <w:sz w:val="20"/>
              </w:rPr>
            </w:r>
          </w:p>
        </w:tc>
        <w:tc>
          <w:tcPr>
            <w:tcW w:w="1300" w:type="dxa"/>
          </w:tcPr>
          <w:p>
            <w:pPr>
              <w:pStyle w:val="0"/>
              <w:jc w:val="center"/>
            </w:pPr>
            <w:r>
              <w:rPr>
                <w:sz w:val="20"/>
              </w:rPr>
              <w:t xml:space="preserve">2</w:t>
            </w:r>
          </w:p>
        </w:tc>
        <w:tc>
          <w:tcPr>
            <w:tcW w:w="1300" w:type="dxa"/>
          </w:tcPr>
          <w:p>
            <w:pPr>
              <w:pStyle w:val="0"/>
              <w:jc w:val="center"/>
            </w:pPr>
            <w:r>
              <w:rPr>
                <w:sz w:val="20"/>
              </w:rPr>
              <w:t xml:space="preserve">1</w:t>
            </w:r>
          </w:p>
        </w:tc>
        <w:tc>
          <w:tcPr>
            <w:tcW w:w="1134" w:type="dxa"/>
          </w:tcPr>
          <w:p>
            <w:pPr>
              <w:pStyle w:val="0"/>
              <w:jc w:val="center"/>
            </w:pPr>
            <w:r>
              <w:rPr>
                <w:sz w:val="20"/>
              </w:rPr>
              <w:t xml:space="preserve">4,75</w:t>
            </w:r>
          </w:p>
        </w:tc>
        <w:tc>
          <w:tcPr>
            <w:tcW w:w="1299" w:type="dxa"/>
          </w:tcPr>
          <w:p>
            <w:pPr>
              <w:pStyle w:val="0"/>
              <w:jc w:val="center"/>
            </w:pPr>
            <w:r>
              <w:rPr>
                <w:sz w:val="20"/>
              </w:rPr>
            </w:r>
          </w:p>
        </w:tc>
        <w:tc>
          <w:tcPr>
            <w:tcW w:w="1276" w:type="dxa"/>
          </w:tcPr>
          <w:p>
            <w:pPr>
              <w:pStyle w:val="0"/>
              <w:jc w:val="center"/>
            </w:pPr>
            <w:r>
              <w:rPr>
                <w:sz w:val="20"/>
              </w:rPr>
              <w:t xml:space="preserve">5,5</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2"/>
            <w:vMerge w:val="continue"/>
          </w:tcPr>
          <w:p/>
        </w:tc>
        <w:tc>
          <w:tcPr>
            <w:gridSpan w:val="3"/>
            <w:tcW w:w="1536" w:type="dxa"/>
            <w:vAlign w:val="center"/>
            <w:vMerge w:val="restart"/>
          </w:tcPr>
          <w:p>
            <w:pPr>
              <w:pStyle w:val="0"/>
              <w:jc w:val="center"/>
            </w:pPr>
            <w:r>
              <w:rPr>
                <w:sz w:val="20"/>
              </w:rPr>
              <w:t xml:space="preserve">стационар</w:t>
            </w:r>
          </w:p>
        </w:tc>
        <w:tc>
          <w:tcPr>
            <w:gridSpan w:val="2"/>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10,5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4</w:t>
            </w:r>
          </w:p>
        </w:tc>
        <w:tc>
          <w:tcPr>
            <w:tcW w:w="1299"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2"/>
            <w:vMerge w:val="continue"/>
          </w:tcPr>
          <w:p/>
        </w:tc>
        <w:tc>
          <w:tcPr>
            <w:gridSpan w:val="3"/>
            <w:vMerge w:val="continue"/>
          </w:tcPr>
          <w:p/>
        </w:tc>
        <w:tc>
          <w:tcPr>
            <w:gridSpan w:val="2"/>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10,5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4</w:t>
            </w:r>
          </w:p>
        </w:tc>
        <w:tc>
          <w:tcPr>
            <w:tcW w:w="1299" w:type="dxa"/>
          </w:tcPr>
          <w:p>
            <w:pPr>
              <w:pStyle w:val="0"/>
              <w:jc w:val="center"/>
            </w:pPr>
            <w:r>
              <w:rPr>
                <w:sz w:val="20"/>
              </w:rPr>
            </w:r>
          </w:p>
        </w:tc>
        <w:tc>
          <w:tcPr>
            <w:tcW w:w="1276" w:type="dxa"/>
          </w:tcPr>
          <w:p>
            <w:pPr>
              <w:pStyle w:val="0"/>
              <w:jc w:val="center"/>
            </w:pPr>
            <w:r>
              <w:rPr>
                <w:sz w:val="20"/>
              </w:rPr>
              <w:t xml:space="preserve">3,5</w:t>
            </w:r>
          </w:p>
        </w:tc>
        <w:tc>
          <w:tcPr>
            <w:tcW w:w="1276" w:type="dxa"/>
          </w:tcPr>
          <w:p>
            <w:pPr>
              <w:pStyle w:val="0"/>
              <w:jc w:val="center"/>
            </w:pPr>
            <w:r>
              <w:rPr>
                <w:sz w:val="20"/>
              </w:rPr>
              <w:t xml:space="preserve">0,5</w:t>
            </w:r>
          </w:p>
        </w:tc>
        <w:tc>
          <w:tcPr>
            <w:tcW w:w="1199" w:type="dxa"/>
          </w:tcPr>
          <w:p>
            <w:pPr>
              <w:pStyle w:val="0"/>
              <w:jc w:val="center"/>
            </w:pPr>
            <w:r>
              <w:rPr>
                <w:sz w:val="20"/>
              </w:rPr>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5</w:t>
            </w:r>
          </w:p>
        </w:tc>
        <w:tc>
          <w:tcPr>
            <w:tcW w:w="1300" w:type="dxa"/>
          </w:tcPr>
          <w:p>
            <w:pPr>
              <w:pStyle w:val="0"/>
              <w:jc w:val="center"/>
            </w:pPr>
            <w:r>
              <w:rPr>
                <w:sz w:val="20"/>
              </w:rPr>
              <w:t xml:space="preserve">3</w:t>
            </w:r>
          </w:p>
        </w:tc>
        <w:tc>
          <w:tcPr>
            <w:tcW w:w="1300" w:type="dxa"/>
          </w:tcPr>
          <w:p>
            <w:pPr>
              <w:pStyle w:val="0"/>
              <w:jc w:val="center"/>
            </w:pPr>
            <w:r>
              <w:rPr>
                <w:sz w:val="20"/>
              </w:rPr>
              <w:t xml:space="preserve">1</w:t>
            </w:r>
          </w:p>
        </w:tc>
        <w:tc>
          <w:tcPr>
            <w:tcW w:w="1134" w:type="dxa"/>
          </w:tcPr>
          <w:p>
            <w:pPr>
              <w:pStyle w:val="0"/>
              <w:jc w:val="center"/>
            </w:pPr>
            <w:r>
              <w:rPr>
                <w:sz w:val="20"/>
              </w:rPr>
              <w:t xml:space="preserve">11</w:t>
            </w:r>
          </w:p>
        </w:tc>
        <w:tc>
          <w:tcPr>
            <w:tcW w:w="1299" w:type="dxa"/>
          </w:tcPr>
          <w:p>
            <w:pPr>
              <w:pStyle w:val="0"/>
              <w:jc w:val="center"/>
            </w:pPr>
            <w:r>
              <w:rPr>
                <w:sz w:val="20"/>
              </w:rPr>
            </w:r>
          </w:p>
        </w:tc>
        <w:tc>
          <w:tcPr>
            <w:tcW w:w="1276" w:type="dxa"/>
          </w:tcPr>
          <w:p>
            <w:pPr>
              <w:pStyle w:val="0"/>
              <w:jc w:val="center"/>
            </w:pPr>
            <w:r>
              <w:rPr>
                <w:sz w:val="20"/>
              </w:rPr>
              <w:t xml:space="preserve">5</w:t>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r>
          </w:p>
        </w:tc>
        <w:tc>
          <w:tcPr>
            <w:tcW w:w="1300" w:type="dxa"/>
          </w:tcPr>
          <w:p>
            <w:pPr>
              <w:pStyle w:val="0"/>
              <w:jc w:val="center"/>
            </w:pPr>
            <w:r>
              <w:rPr>
                <w:sz w:val="20"/>
              </w:rPr>
              <w:t xml:space="preserve">3</w:t>
            </w:r>
          </w:p>
        </w:tc>
        <w:tc>
          <w:tcPr>
            <w:tcW w:w="1300" w:type="dxa"/>
          </w:tcPr>
          <w:p>
            <w:pPr>
              <w:pStyle w:val="0"/>
              <w:jc w:val="center"/>
            </w:pPr>
            <w:r>
              <w:rPr>
                <w:sz w:val="20"/>
              </w:rPr>
              <w:t xml:space="preserve">1</w:t>
            </w:r>
          </w:p>
        </w:tc>
        <w:tc>
          <w:tcPr>
            <w:tcW w:w="1134" w:type="dxa"/>
          </w:tcPr>
          <w:p>
            <w:pPr>
              <w:pStyle w:val="0"/>
              <w:jc w:val="center"/>
            </w:pPr>
            <w:r>
              <w:rPr>
                <w:sz w:val="20"/>
              </w:rPr>
              <w:t xml:space="preserve">6</w:t>
            </w:r>
          </w:p>
        </w:tc>
        <w:tc>
          <w:tcPr>
            <w:tcW w:w="1299"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5</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r>
          </w:p>
        </w:tc>
        <w:tc>
          <w:tcPr>
            <w:tcW w:w="1199" w:type="dxa"/>
          </w:tcPr>
          <w:p>
            <w:pPr>
              <w:pStyle w:val="0"/>
              <w:jc w:val="center"/>
            </w:pPr>
            <w:r>
              <w:rPr>
                <w:sz w:val="20"/>
              </w:rPr>
            </w:r>
          </w:p>
        </w:tc>
      </w:tr>
      <w:tr>
        <w:tc>
          <w:tcPr>
            <w:tcW w:w="2268" w:type="dxa"/>
            <w:vAlign w:val="center"/>
            <w:vMerge w:val="restart"/>
          </w:tcPr>
          <w:p>
            <w:pPr>
              <w:pStyle w:val="0"/>
              <w:jc w:val="center"/>
            </w:pPr>
            <w:r>
              <w:rPr>
                <w:sz w:val="20"/>
              </w:rPr>
              <w:t xml:space="preserve">ГБУЗ "Центральная районная больница" Зольского муниципального района</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300" w:type="dxa"/>
          </w:tcPr>
          <w:p>
            <w:pPr>
              <w:pStyle w:val="0"/>
              <w:jc w:val="center"/>
            </w:pPr>
            <w:r>
              <w:rPr>
                <w:sz w:val="20"/>
              </w:rPr>
              <w:t xml:space="preserve">1</w:t>
            </w:r>
          </w:p>
        </w:tc>
        <w:tc>
          <w:tcPr>
            <w:tcW w:w="1300" w:type="dxa"/>
          </w:tcPr>
          <w:p>
            <w:pPr>
              <w:pStyle w:val="0"/>
              <w:jc w:val="center"/>
            </w:pPr>
            <w:r>
              <w:rPr>
                <w:sz w:val="20"/>
              </w:rPr>
            </w:r>
          </w:p>
        </w:tc>
        <w:tc>
          <w:tcPr>
            <w:tcW w:w="1134" w:type="dxa"/>
          </w:tcPr>
          <w:p>
            <w:pPr>
              <w:pStyle w:val="0"/>
              <w:jc w:val="center"/>
            </w:pPr>
            <w:r>
              <w:rPr>
                <w:sz w:val="20"/>
              </w:rPr>
              <w:t xml:space="preserve">7,25</w:t>
            </w:r>
          </w:p>
        </w:tc>
        <w:tc>
          <w:tcPr>
            <w:tcW w:w="1299" w:type="dxa"/>
          </w:tcPr>
          <w:p>
            <w:pPr>
              <w:pStyle w:val="0"/>
              <w:jc w:val="center"/>
            </w:pPr>
            <w:r>
              <w:rPr>
                <w:sz w:val="20"/>
              </w:rPr>
            </w:r>
          </w:p>
        </w:tc>
        <w:tc>
          <w:tcPr>
            <w:tcW w:w="1276" w:type="dxa"/>
          </w:tcPr>
          <w:p>
            <w:pPr>
              <w:pStyle w:val="0"/>
              <w:jc w:val="center"/>
            </w:pPr>
            <w:r>
              <w:rPr>
                <w:sz w:val="20"/>
              </w:rPr>
              <w:t xml:space="preserve">6,75</w:t>
            </w:r>
          </w:p>
        </w:tc>
        <w:tc>
          <w:tcPr>
            <w:tcW w:w="1276" w:type="dxa"/>
          </w:tcPr>
          <w:p>
            <w:pPr>
              <w:pStyle w:val="0"/>
              <w:jc w:val="center"/>
            </w:pPr>
            <w:r>
              <w:rPr>
                <w:sz w:val="20"/>
              </w:rPr>
              <w:t xml:space="preserve">2,25</w:t>
            </w:r>
          </w:p>
        </w:tc>
        <w:tc>
          <w:tcPr>
            <w:tcW w:w="1199" w:type="dxa"/>
          </w:tcPr>
          <w:p>
            <w:pPr>
              <w:pStyle w:val="0"/>
              <w:jc w:val="center"/>
            </w:pPr>
            <w:r>
              <w:rPr>
                <w:sz w:val="20"/>
              </w:rPr>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3,5</w:t>
            </w:r>
          </w:p>
        </w:tc>
        <w:tc>
          <w:tcPr>
            <w:tcW w:w="1300" w:type="dxa"/>
          </w:tcPr>
          <w:p>
            <w:pPr>
              <w:pStyle w:val="0"/>
              <w:jc w:val="center"/>
            </w:pPr>
            <w:r>
              <w:rPr>
                <w:sz w:val="20"/>
              </w:rPr>
              <w:t xml:space="preserve">1</w:t>
            </w:r>
          </w:p>
        </w:tc>
        <w:tc>
          <w:tcPr>
            <w:tcW w:w="1300" w:type="dxa"/>
          </w:tcPr>
          <w:p>
            <w:pPr>
              <w:pStyle w:val="0"/>
              <w:jc w:val="center"/>
            </w:pPr>
            <w:r>
              <w:rPr>
                <w:sz w:val="20"/>
              </w:rPr>
            </w:r>
          </w:p>
        </w:tc>
        <w:tc>
          <w:tcPr>
            <w:tcW w:w="1134" w:type="dxa"/>
          </w:tcPr>
          <w:p>
            <w:pPr>
              <w:pStyle w:val="0"/>
              <w:jc w:val="center"/>
            </w:pPr>
            <w:r>
              <w:rPr>
                <w:sz w:val="20"/>
              </w:rPr>
              <w:t xml:space="preserve">5,5</w:t>
            </w:r>
          </w:p>
        </w:tc>
        <w:tc>
          <w:tcPr>
            <w:tcW w:w="1299" w:type="dxa"/>
          </w:tcPr>
          <w:p>
            <w:pPr>
              <w:pStyle w:val="0"/>
              <w:jc w:val="center"/>
            </w:pPr>
            <w:r>
              <w:rPr>
                <w:sz w:val="20"/>
              </w:rPr>
            </w:r>
          </w:p>
        </w:tc>
        <w:tc>
          <w:tcPr>
            <w:tcW w:w="1276" w:type="dxa"/>
          </w:tcPr>
          <w:p>
            <w:pPr>
              <w:pStyle w:val="0"/>
              <w:jc w:val="center"/>
            </w:pPr>
            <w:r>
              <w:rPr>
                <w:sz w:val="20"/>
              </w:rPr>
              <w:t xml:space="preserve">3,25</w:t>
            </w:r>
          </w:p>
        </w:tc>
        <w:tc>
          <w:tcPr>
            <w:tcW w:w="1276" w:type="dxa"/>
          </w:tcPr>
          <w:p>
            <w:pPr>
              <w:pStyle w:val="0"/>
              <w:jc w:val="center"/>
            </w:pPr>
            <w:r>
              <w:rPr>
                <w:sz w:val="20"/>
              </w:rPr>
              <w:t xml:space="preserve">0,5</w:t>
            </w:r>
          </w:p>
        </w:tc>
        <w:tc>
          <w:tcPr>
            <w:tcW w:w="1199" w:type="dxa"/>
          </w:tcPr>
          <w:p>
            <w:pPr>
              <w:pStyle w:val="0"/>
              <w:jc w:val="center"/>
            </w:pPr>
            <w:r>
              <w:rPr>
                <w:sz w:val="20"/>
              </w:rPr>
            </w:r>
          </w:p>
        </w:tc>
      </w:tr>
      <w:tr>
        <w:tc>
          <w:tcPr>
            <w:vMerge w:val="continue"/>
          </w:tcPr>
          <w:p/>
        </w:tc>
        <w:tc>
          <w:tcPr>
            <w:gridSpan w:val="2"/>
            <w:tcW w:w="850" w:type="dxa"/>
            <w:vAlign w:val="center"/>
            <w:vMerge w:val="restart"/>
          </w:tcPr>
          <w:p>
            <w:pPr>
              <w:pStyle w:val="0"/>
              <w:jc w:val="center"/>
            </w:pPr>
            <w:r>
              <w:rPr>
                <w:sz w:val="20"/>
              </w:rPr>
              <w:t xml:space="preserve">из них:</w:t>
            </w:r>
          </w:p>
        </w:tc>
        <w:tc>
          <w:tcPr>
            <w:gridSpan w:val="4"/>
            <w:tcW w:w="1678"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300" w:type="dxa"/>
          </w:tcPr>
          <w:p>
            <w:pPr>
              <w:pStyle w:val="0"/>
              <w:jc w:val="center"/>
            </w:pPr>
            <w:r>
              <w:rPr>
                <w:sz w:val="20"/>
              </w:rPr>
              <w:t xml:space="preserve">1</w:t>
            </w:r>
          </w:p>
        </w:tc>
        <w:tc>
          <w:tcPr>
            <w:tcW w:w="1300" w:type="dxa"/>
          </w:tcPr>
          <w:p>
            <w:pPr>
              <w:pStyle w:val="0"/>
              <w:jc w:val="center"/>
            </w:pPr>
            <w:r>
              <w:rPr>
                <w:sz w:val="20"/>
              </w:rPr>
            </w:r>
          </w:p>
        </w:tc>
        <w:tc>
          <w:tcPr>
            <w:tcW w:w="1134" w:type="dxa"/>
          </w:tcPr>
          <w:p>
            <w:pPr>
              <w:pStyle w:val="0"/>
              <w:jc w:val="center"/>
            </w:pPr>
            <w:r>
              <w:rPr>
                <w:sz w:val="20"/>
              </w:rPr>
              <w:t xml:space="preserve">6,75</w:t>
            </w:r>
          </w:p>
        </w:tc>
        <w:tc>
          <w:tcPr>
            <w:tcW w:w="1299" w:type="dxa"/>
          </w:tcPr>
          <w:p>
            <w:pPr>
              <w:pStyle w:val="0"/>
              <w:jc w:val="center"/>
            </w:pPr>
            <w:r>
              <w:rPr>
                <w:sz w:val="20"/>
              </w:rPr>
            </w:r>
          </w:p>
        </w:tc>
        <w:tc>
          <w:tcPr>
            <w:tcW w:w="1276" w:type="dxa"/>
          </w:tcPr>
          <w:p>
            <w:pPr>
              <w:pStyle w:val="0"/>
              <w:jc w:val="center"/>
            </w:pPr>
            <w:r>
              <w:rPr>
                <w:sz w:val="20"/>
              </w:rPr>
              <w:t xml:space="preserve">6,75</w:t>
            </w:r>
          </w:p>
        </w:tc>
        <w:tc>
          <w:tcPr>
            <w:tcW w:w="1276" w:type="dxa"/>
          </w:tcPr>
          <w:p>
            <w:pPr>
              <w:pStyle w:val="0"/>
              <w:jc w:val="center"/>
            </w:pPr>
            <w:r>
              <w:rPr>
                <w:sz w:val="20"/>
              </w:rPr>
              <w:t xml:space="preserve">2,25</w:t>
            </w:r>
          </w:p>
        </w:tc>
        <w:tc>
          <w:tcPr>
            <w:tcW w:w="1199" w:type="dxa"/>
          </w:tcPr>
          <w:p>
            <w:pPr>
              <w:pStyle w:val="0"/>
              <w:jc w:val="center"/>
            </w:pPr>
            <w:r>
              <w:rPr>
                <w:sz w:val="20"/>
              </w:rPr>
            </w:r>
          </w:p>
        </w:tc>
      </w:tr>
      <w:tr>
        <w:tc>
          <w:tcPr>
            <w:vMerge w:val="continue"/>
          </w:tcPr>
          <w:p/>
        </w:tc>
        <w:tc>
          <w:tcPr>
            <w:gridSpan w:val="2"/>
            <w:vMerge w:val="continue"/>
          </w:tcPr>
          <w:p/>
        </w:tc>
        <w:tc>
          <w:tcPr>
            <w:gridSpan w:val="4"/>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300" w:type="dxa"/>
          </w:tcPr>
          <w:p>
            <w:pPr>
              <w:pStyle w:val="0"/>
              <w:jc w:val="center"/>
            </w:pPr>
            <w:r>
              <w:rPr>
                <w:sz w:val="20"/>
              </w:rPr>
              <w:t xml:space="preserve">1</w:t>
            </w:r>
          </w:p>
        </w:tc>
        <w:tc>
          <w:tcPr>
            <w:tcW w:w="1300" w:type="dxa"/>
          </w:tcPr>
          <w:p>
            <w:pPr>
              <w:pStyle w:val="0"/>
              <w:jc w:val="center"/>
            </w:pPr>
            <w:r>
              <w:rPr>
                <w:sz w:val="20"/>
              </w:rPr>
            </w:r>
          </w:p>
        </w:tc>
        <w:tc>
          <w:tcPr>
            <w:tcW w:w="1134" w:type="dxa"/>
          </w:tcPr>
          <w:p>
            <w:pPr>
              <w:pStyle w:val="0"/>
              <w:jc w:val="center"/>
            </w:pPr>
            <w:r>
              <w:rPr>
                <w:sz w:val="20"/>
              </w:rPr>
              <w:t xml:space="preserve">5</w:t>
            </w:r>
          </w:p>
        </w:tc>
        <w:tc>
          <w:tcPr>
            <w:tcW w:w="1299" w:type="dxa"/>
          </w:tcPr>
          <w:p>
            <w:pPr>
              <w:pStyle w:val="0"/>
              <w:jc w:val="center"/>
            </w:pPr>
            <w:r>
              <w:rPr>
                <w:sz w:val="20"/>
              </w:rPr>
            </w:r>
          </w:p>
        </w:tc>
        <w:tc>
          <w:tcPr>
            <w:tcW w:w="1276" w:type="dxa"/>
          </w:tcPr>
          <w:p>
            <w:pPr>
              <w:pStyle w:val="0"/>
              <w:jc w:val="center"/>
            </w:pPr>
            <w:r>
              <w:rPr>
                <w:sz w:val="20"/>
              </w:rPr>
              <w:t xml:space="preserve">3,25</w:t>
            </w:r>
          </w:p>
        </w:tc>
        <w:tc>
          <w:tcPr>
            <w:tcW w:w="1276" w:type="dxa"/>
          </w:tcPr>
          <w:p>
            <w:pPr>
              <w:pStyle w:val="0"/>
              <w:jc w:val="center"/>
            </w:pPr>
            <w:r>
              <w:rPr>
                <w:sz w:val="20"/>
              </w:rPr>
              <w:t xml:space="preserve">0,5</w:t>
            </w:r>
          </w:p>
        </w:tc>
        <w:tc>
          <w:tcPr>
            <w:tcW w:w="1199" w:type="dxa"/>
          </w:tcPr>
          <w:p>
            <w:pPr>
              <w:pStyle w:val="0"/>
              <w:jc w:val="center"/>
            </w:pPr>
            <w:r>
              <w:rPr>
                <w:sz w:val="20"/>
              </w:rPr>
            </w:r>
          </w:p>
        </w:tc>
      </w:tr>
      <w:tr>
        <w:tc>
          <w:tcPr>
            <w:vMerge w:val="continue"/>
          </w:tcPr>
          <w:p/>
        </w:tc>
        <w:tc>
          <w:tcPr>
            <w:gridSpan w:val="2"/>
            <w:vMerge w:val="continue"/>
          </w:tcPr>
          <w:p/>
        </w:tc>
        <w:tc>
          <w:tcPr>
            <w:gridSpan w:val="4"/>
            <w:tcW w:w="1678"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0,5</w:t>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2"/>
            <w:vMerge w:val="continue"/>
          </w:tcPr>
          <w:p/>
        </w:tc>
        <w:tc>
          <w:tcPr>
            <w:gridSpan w:val="4"/>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3,5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0,5</w:t>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w:t>
            </w:r>
          </w:p>
        </w:tc>
        <w:tc>
          <w:tcPr>
            <w:tcW w:w="1300" w:type="dxa"/>
          </w:tcPr>
          <w:p>
            <w:pPr>
              <w:pStyle w:val="0"/>
              <w:jc w:val="center"/>
            </w:pPr>
            <w:r>
              <w:rPr>
                <w:sz w:val="20"/>
              </w:rPr>
              <w:t xml:space="preserve">1</w:t>
            </w:r>
          </w:p>
        </w:tc>
        <w:tc>
          <w:tcPr>
            <w:tcW w:w="1300" w:type="dxa"/>
          </w:tcPr>
          <w:p>
            <w:pPr>
              <w:pStyle w:val="0"/>
              <w:jc w:val="center"/>
            </w:pPr>
            <w:r>
              <w:rPr>
                <w:sz w:val="20"/>
              </w:rPr>
            </w:r>
          </w:p>
        </w:tc>
        <w:tc>
          <w:tcPr>
            <w:tcW w:w="1134" w:type="dxa"/>
          </w:tcPr>
          <w:p>
            <w:pPr>
              <w:pStyle w:val="0"/>
              <w:jc w:val="center"/>
            </w:pPr>
            <w:r>
              <w:rPr>
                <w:sz w:val="20"/>
              </w:rPr>
              <w:t xml:space="preserve">4</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r>
          </w:p>
        </w:tc>
        <w:tc>
          <w:tcPr>
            <w:tcW w:w="1300" w:type="dxa"/>
          </w:tcPr>
          <w:p>
            <w:pPr>
              <w:pStyle w:val="0"/>
              <w:jc w:val="center"/>
            </w:pPr>
            <w:r>
              <w:rPr>
                <w:sz w:val="20"/>
              </w:rPr>
              <w:t xml:space="preserve">1</w:t>
            </w:r>
          </w:p>
        </w:tc>
        <w:tc>
          <w:tcPr>
            <w:tcW w:w="1300" w:type="dxa"/>
          </w:tcPr>
          <w:p>
            <w:pPr>
              <w:pStyle w:val="0"/>
              <w:jc w:val="center"/>
            </w:pPr>
            <w:r>
              <w:rPr>
                <w:sz w:val="20"/>
              </w:rPr>
            </w:r>
          </w:p>
        </w:tc>
        <w:tc>
          <w:tcPr>
            <w:tcW w:w="1134" w:type="dxa"/>
          </w:tcPr>
          <w:p>
            <w:pPr>
              <w:pStyle w:val="0"/>
              <w:jc w:val="center"/>
            </w:pPr>
            <w:r>
              <w:rPr>
                <w:sz w:val="20"/>
              </w:rPr>
              <w:t xml:space="preserve">3</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3</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r>
          </w:p>
        </w:tc>
      </w:tr>
      <w:tr>
        <w:tc>
          <w:tcPr>
            <w:tcW w:w="2268" w:type="dxa"/>
            <w:vAlign w:val="center"/>
            <w:vMerge w:val="restart"/>
          </w:tcPr>
          <w:p>
            <w:pPr>
              <w:pStyle w:val="0"/>
              <w:jc w:val="center"/>
            </w:pPr>
            <w:r>
              <w:rPr>
                <w:sz w:val="20"/>
              </w:rPr>
              <w:t xml:space="preserve">ГБУЗ "Центральная районная больница" Майского муниципального района</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w:t>
            </w:r>
          </w:p>
        </w:tc>
        <w:tc>
          <w:tcPr>
            <w:tcW w:w="1300" w:type="dxa"/>
          </w:tcPr>
          <w:p>
            <w:pPr>
              <w:pStyle w:val="0"/>
              <w:jc w:val="center"/>
            </w:pPr>
            <w:r>
              <w:rPr>
                <w:sz w:val="20"/>
              </w:rPr>
              <w:t xml:space="preserve">0,75</w:t>
            </w:r>
          </w:p>
        </w:tc>
        <w:tc>
          <w:tcPr>
            <w:tcW w:w="1300" w:type="dxa"/>
          </w:tcPr>
          <w:p>
            <w:pPr>
              <w:pStyle w:val="0"/>
              <w:jc w:val="center"/>
            </w:pPr>
            <w:r>
              <w:rPr>
                <w:sz w:val="20"/>
              </w:rPr>
              <w:t xml:space="preserve">0,25</w:t>
            </w:r>
          </w:p>
        </w:tc>
        <w:tc>
          <w:tcPr>
            <w:tcW w:w="1134" w:type="dxa"/>
          </w:tcPr>
          <w:p>
            <w:pPr>
              <w:pStyle w:val="0"/>
              <w:jc w:val="center"/>
            </w:pPr>
            <w:r>
              <w:rPr>
                <w:sz w:val="20"/>
              </w:rPr>
              <w:t xml:space="preserve">4</w:t>
            </w:r>
          </w:p>
        </w:tc>
        <w:tc>
          <w:tcPr>
            <w:tcW w:w="1299"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t xml:space="preserve">2,25</w:t>
            </w:r>
          </w:p>
        </w:tc>
        <w:tc>
          <w:tcPr>
            <w:tcW w:w="1199" w:type="dxa"/>
          </w:tcPr>
          <w:p>
            <w:pPr>
              <w:pStyle w:val="0"/>
              <w:jc w:val="center"/>
            </w:pPr>
            <w:r>
              <w:rPr>
                <w:sz w:val="20"/>
              </w:rPr>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4,25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3,75</w:t>
            </w:r>
          </w:p>
        </w:tc>
        <w:tc>
          <w:tcPr>
            <w:tcW w:w="1299"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t xml:space="preserve">2,25</w:t>
            </w:r>
          </w:p>
        </w:tc>
        <w:tc>
          <w:tcPr>
            <w:tcW w:w="1199" w:type="dxa"/>
          </w:tcPr>
          <w:p>
            <w:pPr>
              <w:pStyle w:val="0"/>
              <w:jc w:val="center"/>
            </w:pPr>
            <w:r>
              <w:rPr>
                <w:sz w:val="20"/>
              </w:rPr>
            </w:r>
          </w:p>
        </w:tc>
      </w:tr>
      <w:tr>
        <w:tc>
          <w:tcPr>
            <w:vMerge w:val="continue"/>
          </w:tcPr>
          <w:p/>
        </w:tc>
        <w:tc>
          <w:tcPr>
            <w:gridSpan w:val="3"/>
            <w:tcW w:w="1276" w:type="dxa"/>
            <w:vAlign w:val="center"/>
            <w:vMerge w:val="restart"/>
          </w:tcPr>
          <w:p>
            <w:pPr>
              <w:pStyle w:val="0"/>
              <w:jc w:val="center"/>
            </w:pPr>
            <w:r>
              <w:rPr>
                <w:sz w:val="20"/>
              </w:rPr>
              <w:t xml:space="preserve">из них:</w:t>
            </w:r>
          </w:p>
        </w:tc>
        <w:tc>
          <w:tcPr>
            <w:gridSpan w:val="3"/>
            <w:tcW w:w="1252"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300" w:type="dxa"/>
          </w:tcPr>
          <w:p>
            <w:pPr>
              <w:pStyle w:val="0"/>
              <w:jc w:val="center"/>
            </w:pPr>
            <w:r>
              <w:rPr>
                <w:sz w:val="20"/>
              </w:rPr>
              <w:t xml:space="preserve">0,75</w:t>
            </w:r>
          </w:p>
        </w:tc>
        <w:tc>
          <w:tcPr>
            <w:tcW w:w="1300" w:type="dxa"/>
          </w:tcPr>
          <w:p>
            <w:pPr>
              <w:pStyle w:val="0"/>
              <w:jc w:val="center"/>
            </w:pPr>
            <w:r>
              <w:rPr>
                <w:sz w:val="20"/>
              </w:rPr>
              <w:t xml:space="preserve">0,25</w:t>
            </w:r>
          </w:p>
        </w:tc>
        <w:tc>
          <w:tcPr>
            <w:tcW w:w="1134" w:type="dxa"/>
          </w:tcPr>
          <w:p>
            <w:pPr>
              <w:pStyle w:val="0"/>
              <w:jc w:val="center"/>
            </w:pPr>
            <w:r>
              <w:rPr>
                <w:sz w:val="20"/>
              </w:rPr>
              <w:t xml:space="preserve">2,25</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1,25</w:t>
            </w:r>
          </w:p>
        </w:tc>
        <w:tc>
          <w:tcPr>
            <w:tcW w:w="1199" w:type="dxa"/>
          </w:tcPr>
          <w:p>
            <w:pPr>
              <w:pStyle w:val="0"/>
              <w:jc w:val="center"/>
            </w:pPr>
            <w:r>
              <w:rPr>
                <w:sz w:val="20"/>
              </w:rPr>
            </w:r>
          </w:p>
        </w:tc>
      </w:tr>
      <w:tr>
        <w:tc>
          <w:tcPr>
            <w:vMerge w:val="continue"/>
          </w:tcPr>
          <w:p/>
        </w:tc>
        <w:tc>
          <w:tcPr>
            <w:gridSpan w:val="3"/>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2</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1,25</w:t>
            </w:r>
          </w:p>
        </w:tc>
        <w:tc>
          <w:tcPr>
            <w:tcW w:w="1199" w:type="dxa"/>
          </w:tcPr>
          <w:p>
            <w:pPr>
              <w:pStyle w:val="0"/>
              <w:jc w:val="center"/>
            </w:pPr>
            <w:r>
              <w:rPr>
                <w:sz w:val="20"/>
              </w:rPr>
            </w:r>
          </w:p>
        </w:tc>
      </w:tr>
      <w:tr>
        <w:tc>
          <w:tcPr>
            <w:vMerge w:val="continue"/>
          </w:tcPr>
          <w:p/>
        </w:tc>
        <w:tc>
          <w:tcPr>
            <w:gridSpan w:val="3"/>
            <w:vMerge w:val="continue"/>
          </w:tcPr>
          <w:p/>
        </w:tc>
        <w:tc>
          <w:tcPr>
            <w:gridSpan w:val="3"/>
            <w:tcW w:w="1252"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1,75</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3"/>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4,25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1,75</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2</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2</w:t>
            </w:r>
          </w:p>
        </w:tc>
        <w:tc>
          <w:tcPr>
            <w:tcW w:w="1199" w:type="dxa"/>
          </w:tcPr>
          <w:p>
            <w:pPr>
              <w:pStyle w:val="0"/>
              <w:jc w:val="center"/>
            </w:pPr>
            <w:r>
              <w:rPr>
                <w:sz w:val="20"/>
              </w:rPr>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2</w:t>
            </w:r>
          </w:p>
        </w:tc>
        <w:tc>
          <w:tcPr>
            <w:tcW w:w="1199" w:type="dxa"/>
          </w:tcPr>
          <w:p>
            <w:pPr>
              <w:pStyle w:val="0"/>
              <w:jc w:val="center"/>
            </w:pPr>
            <w:r>
              <w:rPr>
                <w:sz w:val="20"/>
              </w:rPr>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2</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199" w:type="dxa"/>
          </w:tcPr>
          <w:p>
            <w:pPr>
              <w:pStyle w:val="0"/>
              <w:jc w:val="center"/>
            </w:pPr>
            <w:r>
              <w:rPr>
                <w:sz w:val="20"/>
              </w:rPr>
            </w:r>
          </w:p>
        </w:tc>
      </w:tr>
      <w:tr>
        <w:tc>
          <w:tcPr>
            <w:tcW w:w="2268" w:type="dxa"/>
            <w:vAlign w:val="center"/>
            <w:vMerge w:val="restart"/>
          </w:tcPr>
          <w:p>
            <w:pPr>
              <w:pStyle w:val="0"/>
              <w:jc w:val="center"/>
            </w:pPr>
            <w:r>
              <w:rPr>
                <w:sz w:val="20"/>
              </w:rPr>
              <w:t xml:space="preserve">ГБУЗ "Центральная районная больница" г.о. Прохладный и Прохладненского муниципального района</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23</w:t>
            </w:r>
          </w:p>
        </w:tc>
        <w:tc>
          <w:tcPr>
            <w:tcW w:w="1300" w:type="dxa"/>
          </w:tcPr>
          <w:p>
            <w:pPr>
              <w:pStyle w:val="0"/>
              <w:jc w:val="center"/>
            </w:pPr>
            <w:r>
              <w:rPr>
                <w:sz w:val="20"/>
              </w:rPr>
              <w:t xml:space="preserve">4,25</w:t>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t xml:space="preserve">7,75</w:t>
            </w:r>
          </w:p>
        </w:tc>
        <w:tc>
          <w:tcPr>
            <w:tcW w:w="1276" w:type="dxa"/>
          </w:tcPr>
          <w:p>
            <w:pPr>
              <w:pStyle w:val="0"/>
              <w:jc w:val="center"/>
            </w:pPr>
            <w:r>
              <w:rPr>
                <w:sz w:val="20"/>
              </w:rPr>
              <w:t xml:space="preserve">6,75</w:t>
            </w:r>
          </w:p>
        </w:tc>
        <w:tc>
          <w:tcPr>
            <w:tcW w:w="1199" w:type="dxa"/>
          </w:tcPr>
          <w:p>
            <w:pPr>
              <w:pStyle w:val="0"/>
              <w:jc w:val="center"/>
            </w:pPr>
            <w:r>
              <w:rPr>
                <w:sz w:val="20"/>
              </w:rPr>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13</w:t>
            </w:r>
          </w:p>
        </w:tc>
        <w:tc>
          <w:tcPr>
            <w:tcW w:w="1300" w:type="dxa"/>
          </w:tcPr>
          <w:p>
            <w:pPr>
              <w:pStyle w:val="0"/>
              <w:jc w:val="center"/>
            </w:pPr>
            <w:r>
              <w:rPr>
                <w:sz w:val="20"/>
              </w:rPr>
              <w:t xml:space="preserve">3</w:t>
            </w:r>
          </w:p>
        </w:tc>
        <w:tc>
          <w:tcPr>
            <w:tcW w:w="1300" w:type="dxa"/>
          </w:tcPr>
          <w:p>
            <w:pPr>
              <w:pStyle w:val="0"/>
              <w:jc w:val="center"/>
            </w:pPr>
            <w:r>
              <w:rPr>
                <w:sz w:val="20"/>
              </w:rPr>
            </w:r>
          </w:p>
        </w:tc>
        <w:tc>
          <w:tcPr>
            <w:tcW w:w="1134" w:type="dxa"/>
          </w:tcPr>
          <w:p>
            <w:pPr>
              <w:pStyle w:val="0"/>
              <w:jc w:val="center"/>
            </w:pPr>
            <w:r>
              <w:rPr>
                <w:sz w:val="20"/>
              </w:rPr>
              <w:t xml:space="preserve">13,75</w:t>
            </w:r>
          </w:p>
        </w:tc>
        <w:tc>
          <w:tcPr>
            <w:tcW w:w="1299" w:type="dxa"/>
          </w:tcPr>
          <w:p>
            <w:pPr>
              <w:pStyle w:val="0"/>
              <w:jc w:val="center"/>
            </w:pPr>
            <w:r>
              <w:rPr>
                <w:sz w:val="20"/>
              </w:rPr>
            </w:r>
          </w:p>
        </w:tc>
        <w:tc>
          <w:tcPr>
            <w:tcW w:w="1276" w:type="dxa"/>
          </w:tcPr>
          <w:p>
            <w:pPr>
              <w:pStyle w:val="0"/>
              <w:jc w:val="center"/>
            </w:pPr>
            <w:r>
              <w:rPr>
                <w:sz w:val="20"/>
              </w:rPr>
              <w:t xml:space="preserve">3,5</w:t>
            </w:r>
          </w:p>
        </w:tc>
        <w:tc>
          <w:tcPr>
            <w:tcW w:w="1276" w:type="dxa"/>
          </w:tcPr>
          <w:p>
            <w:pPr>
              <w:pStyle w:val="0"/>
              <w:jc w:val="center"/>
            </w:pPr>
            <w:r>
              <w:rPr>
                <w:sz w:val="20"/>
              </w:rPr>
              <w:t xml:space="preserve">2</w:t>
            </w:r>
          </w:p>
        </w:tc>
        <w:tc>
          <w:tcPr>
            <w:tcW w:w="1199" w:type="dxa"/>
          </w:tcPr>
          <w:p>
            <w:pPr>
              <w:pStyle w:val="0"/>
              <w:jc w:val="center"/>
            </w:pPr>
            <w:r>
              <w:rPr>
                <w:sz w:val="20"/>
              </w:rPr>
            </w:r>
          </w:p>
        </w:tc>
      </w:tr>
      <w:tr>
        <w:tc>
          <w:tcPr>
            <w:vMerge w:val="continue"/>
          </w:tcPr>
          <w:p/>
        </w:tc>
        <w:tc>
          <w:tcPr>
            <w:gridSpan w:val="3"/>
            <w:tcW w:w="1276" w:type="dxa"/>
            <w:vAlign w:val="center"/>
            <w:vMerge w:val="restart"/>
          </w:tcPr>
          <w:p>
            <w:pPr>
              <w:pStyle w:val="0"/>
              <w:jc w:val="center"/>
            </w:pPr>
            <w:r>
              <w:rPr>
                <w:sz w:val="20"/>
              </w:rPr>
              <w:t xml:space="preserve">из них:</w:t>
            </w:r>
          </w:p>
        </w:tc>
        <w:tc>
          <w:tcPr>
            <w:gridSpan w:val="3"/>
            <w:tcW w:w="1252"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300" w:type="dxa"/>
          </w:tcPr>
          <w:p>
            <w:pPr>
              <w:pStyle w:val="0"/>
              <w:jc w:val="center"/>
            </w:pPr>
            <w:r>
              <w:rPr>
                <w:sz w:val="20"/>
              </w:rPr>
              <w:t xml:space="preserve">3,25</w:t>
            </w:r>
          </w:p>
        </w:tc>
        <w:tc>
          <w:tcPr>
            <w:tcW w:w="1300" w:type="dxa"/>
          </w:tcPr>
          <w:p>
            <w:pPr>
              <w:pStyle w:val="0"/>
              <w:jc w:val="center"/>
            </w:pPr>
            <w:r>
              <w:rPr>
                <w:sz w:val="20"/>
              </w:rPr>
            </w:r>
          </w:p>
        </w:tc>
        <w:tc>
          <w:tcPr>
            <w:tcW w:w="1134" w:type="dxa"/>
          </w:tcPr>
          <w:p>
            <w:pPr>
              <w:pStyle w:val="0"/>
              <w:jc w:val="center"/>
            </w:pPr>
            <w:r>
              <w:rPr>
                <w:sz w:val="20"/>
              </w:rPr>
              <w:t xml:space="preserve">6</w:t>
            </w:r>
          </w:p>
        </w:tc>
        <w:tc>
          <w:tcPr>
            <w:tcW w:w="1299" w:type="dxa"/>
          </w:tcPr>
          <w:p>
            <w:pPr>
              <w:pStyle w:val="0"/>
              <w:jc w:val="center"/>
            </w:pPr>
            <w:r>
              <w:rPr>
                <w:sz w:val="20"/>
              </w:rPr>
            </w:r>
          </w:p>
        </w:tc>
        <w:tc>
          <w:tcPr>
            <w:tcW w:w="1276" w:type="dxa"/>
          </w:tcPr>
          <w:p>
            <w:pPr>
              <w:pStyle w:val="0"/>
              <w:jc w:val="center"/>
            </w:pPr>
            <w:r>
              <w:rPr>
                <w:sz w:val="20"/>
              </w:rPr>
              <w:t xml:space="preserve">6,5</w:t>
            </w:r>
          </w:p>
        </w:tc>
        <w:tc>
          <w:tcPr>
            <w:tcW w:w="1276" w:type="dxa"/>
          </w:tcPr>
          <w:p>
            <w:pPr>
              <w:pStyle w:val="0"/>
              <w:jc w:val="center"/>
            </w:pPr>
            <w:r>
              <w:rPr>
                <w:sz w:val="20"/>
              </w:rPr>
              <w:t xml:space="preserve">5,75</w:t>
            </w:r>
          </w:p>
        </w:tc>
        <w:tc>
          <w:tcPr>
            <w:tcW w:w="1199" w:type="dxa"/>
          </w:tcPr>
          <w:p>
            <w:pPr>
              <w:pStyle w:val="0"/>
              <w:jc w:val="center"/>
            </w:pPr>
            <w:r>
              <w:rPr>
                <w:sz w:val="20"/>
              </w:rPr>
            </w:r>
          </w:p>
        </w:tc>
      </w:tr>
      <w:tr>
        <w:tc>
          <w:tcPr>
            <w:vMerge w:val="continue"/>
          </w:tcPr>
          <w:p/>
        </w:tc>
        <w:tc>
          <w:tcPr>
            <w:gridSpan w:val="3"/>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300" w:type="dxa"/>
          </w:tcPr>
          <w:p>
            <w:pPr>
              <w:pStyle w:val="0"/>
              <w:jc w:val="center"/>
            </w:pPr>
            <w:r>
              <w:rPr>
                <w:sz w:val="20"/>
              </w:rPr>
              <w:t xml:space="preserve">3</w:t>
            </w:r>
          </w:p>
        </w:tc>
        <w:tc>
          <w:tcPr>
            <w:tcW w:w="1300" w:type="dxa"/>
          </w:tcPr>
          <w:p>
            <w:pPr>
              <w:pStyle w:val="0"/>
              <w:jc w:val="center"/>
            </w:pPr>
            <w:r>
              <w:rPr>
                <w:sz w:val="20"/>
              </w:rPr>
            </w:r>
          </w:p>
        </w:tc>
        <w:tc>
          <w:tcPr>
            <w:tcW w:w="1134" w:type="dxa"/>
          </w:tcPr>
          <w:p>
            <w:pPr>
              <w:pStyle w:val="0"/>
              <w:jc w:val="center"/>
            </w:pPr>
            <w:r>
              <w:rPr>
                <w:sz w:val="20"/>
              </w:rPr>
              <w:t xml:space="preserve">6</w:t>
            </w:r>
          </w:p>
        </w:tc>
        <w:tc>
          <w:tcPr>
            <w:tcW w:w="1299" w:type="dxa"/>
          </w:tcPr>
          <w:p>
            <w:pPr>
              <w:pStyle w:val="0"/>
              <w:jc w:val="center"/>
            </w:pPr>
            <w:r>
              <w:rPr>
                <w:sz w:val="20"/>
              </w:rPr>
            </w:r>
          </w:p>
        </w:tc>
        <w:tc>
          <w:tcPr>
            <w:tcW w:w="1276" w:type="dxa"/>
          </w:tcPr>
          <w:p>
            <w:pPr>
              <w:pStyle w:val="0"/>
              <w:jc w:val="center"/>
            </w:pPr>
            <w:r>
              <w:rPr>
                <w:sz w:val="20"/>
              </w:rPr>
              <w:t xml:space="preserve">2,25</w:t>
            </w:r>
          </w:p>
        </w:tc>
        <w:tc>
          <w:tcPr>
            <w:tcW w:w="1276" w:type="dxa"/>
          </w:tcPr>
          <w:p>
            <w:pPr>
              <w:pStyle w:val="0"/>
              <w:jc w:val="center"/>
            </w:pPr>
            <w:r>
              <w:rPr>
                <w:sz w:val="20"/>
              </w:rPr>
              <w:t xml:space="preserve">2</w:t>
            </w:r>
          </w:p>
        </w:tc>
        <w:tc>
          <w:tcPr>
            <w:tcW w:w="1199" w:type="dxa"/>
          </w:tcPr>
          <w:p>
            <w:pPr>
              <w:pStyle w:val="0"/>
              <w:jc w:val="center"/>
            </w:pPr>
            <w:r>
              <w:rPr>
                <w:sz w:val="20"/>
              </w:rPr>
            </w:r>
          </w:p>
        </w:tc>
      </w:tr>
      <w:tr>
        <w:tc>
          <w:tcPr>
            <w:vMerge w:val="continue"/>
          </w:tcPr>
          <w:p/>
        </w:tc>
        <w:tc>
          <w:tcPr>
            <w:gridSpan w:val="3"/>
            <w:vMerge w:val="continue"/>
          </w:tcPr>
          <w:p/>
        </w:tc>
        <w:tc>
          <w:tcPr>
            <w:gridSpan w:val="3"/>
            <w:tcW w:w="1252"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23</w:t>
            </w:r>
          </w:p>
        </w:tc>
        <w:tc>
          <w:tcPr>
            <w:tcW w:w="1300" w:type="dxa"/>
          </w:tcPr>
          <w:p>
            <w:pPr>
              <w:pStyle w:val="0"/>
              <w:jc w:val="center"/>
            </w:pPr>
            <w:r>
              <w:rPr>
                <w:sz w:val="20"/>
              </w:rPr>
              <w:t xml:space="preserve">1</w:t>
            </w:r>
          </w:p>
        </w:tc>
        <w:tc>
          <w:tcPr>
            <w:tcW w:w="1300" w:type="dxa"/>
          </w:tcPr>
          <w:p>
            <w:pPr>
              <w:pStyle w:val="0"/>
              <w:jc w:val="center"/>
            </w:pPr>
            <w:r>
              <w:rPr>
                <w:sz w:val="20"/>
              </w:rPr>
            </w:r>
          </w:p>
        </w:tc>
        <w:tc>
          <w:tcPr>
            <w:tcW w:w="1134" w:type="dxa"/>
          </w:tcPr>
          <w:p>
            <w:pPr>
              <w:pStyle w:val="0"/>
              <w:jc w:val="center"/>
            </w:pPr>
            <w:r>
              <w:rPr>
                <w:sz w:val="20"/>
              </w:rPr>
              <w:t xml:space="preserve">9</w:t>
            </w:r>
          </w:p>
        </w:tc>
        <w:tc>
          <w:tcPr>
            <w:tcW w:w="1299" w:type="dxa"/>
          </w:tcPr>
          <w:p>
            <w:pPr>
              <w:pStyle w:val="0"/>
              <w:jc w:val="center"/>
            </w:pPr>
            <w:r>
              <w:rPr>
                <w:sz w:val="20"/>
              </w:rPr>
            </w:r>
          </w:p>
        </w:tc>
        <w:tc>
          <w:tcPr>
            <w:tcW w:w="1276" w:type="dxa"/>
          </w:tcPr>
          <w:p>
            <w:pPr>
              <w:pStyle w:val="0"/>
              <w:jc w:val="center"/>
            </w:pPr>
            <w:r>
              <w:rPr>
                <w:sz w:val="20"/>
              </w:rPr>
              <w:t xml:space="preserve">1,25</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3"/>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13</w:t>
            </w:r>
          </w:p>
        </w:tc>
        <w:tc>
          <w:tcPr>
            <w:tcW w:w="1300" w:type="dxa"/>
          </w:tcPr>
          <w:p>
            <w:pPr>
              <w:pStyle w:val="0"/>
              <w:jc w:val="center"/>
            </w:pPr>
            <w:r>
              <w:rPr>
                <w:sz w:val="20"/>
              </w:rPr>
              <w:t xml:space="preserve">0</w:t>
            </w:r>
          </w:p>
        </w:tc>
        <w:tc>
          <w:tcPr>
            <w:tcW w:w="1300" w:type="dxa"/>
          </w:tcPr>
          <w:p>
            <w:pPr>
              <w:pStyle w:val="0"/>
              <w:jc w:val="center"/>
            </w:pPr>
            <w:r>
              <w:rPr>
                <w:sz w:val="20"/>
              </w:rPr>
            </w:r>
          </w:p>
        </w:tc>
        <w:tc>
          <w:tcPr>
            <w:tcW w:w="1134" w:type="dxa"/>
          </w:tcPr>
          <w:p>
            <w:pPr>
              <w:pStyle w:val="0"/>
              <w:jc w:val="center"/>
            </w:pPr>
            <w:r>
              <w:rPr>
                <w:sz w:val="20"/>
              </w:rPr>
              <w:t xml:space="preserve">7,75</w:t>
            </w:r>
          </w:p>
        </w:tc>
        <w:tc>
          <w:tcPr>
            <w:tcW w:w="1299" w:type="dxa"/>
          </w:tcPr>
          <w:p>
            <w:pPr>
              <w:pStyle w:val="0"/>
              <w:jc w:val="center"/>
            </w:pPr>
            <w:r>
              <w:rPr>
                <w:sz w:val="20"/>
              </w:rPr>
            </w:r>
          </w:p>
        </w:tc>
        <w:tc>
          <w:tcPr>
            <w:tcW w:w="1276" w:type="dxa"/>
          </w:tcPr>
          <w:p>
            <w:pPr>
              <w:pStyle w:val="0"/>
              <w:jc w:val="center"/>
            </w:pPr>
            <w:r>
              <w:rPr>
                <w:sz w:val="20"/>
              </w:rPr>
              <w:t xml:space="preserve">1,25</w:t>
            </w:r>
          </w:p>
        </w:tc>
        <w:tc>
          <w:tcPr>
            <w:tcW w:w="1276" w:type="dxa"/>
          </w:tcPr>
          <w:p>
            <w:pPr>
              <w:pStyle w:val="0"/>
              <w:jc w:val="center"/>
            </w:pPr>
            <w:r>
              <w:rPr>
                <w:sz w:val="20"/>
              </w:rPr>
              <w:t xml:space="preserve">0</w:t>
            </w:r>
          </w:p>
        </w:tc>
        <w:tc>
          <w:tcPr>
            <w:tcW w:w="1199" w:type="dxa"/>
          </w:tcPr>
          <w:p>
            <w:pPr>
              <w:pStyle w:val="0"/>
              <w:jc w:val="center"/>
            </w:pPr>
            <w:r>
              <w:rPr>
                <w:sz w:val="20"/>
              </w:rPr>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w:t>
            </w:r>
          </w:p>
        </w:tc>
        <w:tc>
          <w:tcPr>
            <w:tcW w:w="1300" w:type="dxa"/>
          </w:tcPr>
          <w:p>
            <w:pPr>
              <w:pStyle w:val="0"/>
              <w:jc w:val="center"/>
            </w:pPr>
            <w:r>
              <w:rPr>
                <w:sz w:val="20"/>
              </w:rPr>
              <w:t xml:space="preserve">2</w:t>
            </w:r>
          </w:p>
        </w:tc>
        <w:tc>
          <w:tcPr>
            <w:tcW w:w="1300" w:type="dxa"/>
          </w:tcPr>
          <w:p>
            <w:pPr>
              <w:pStyle w:val="0"/>
              <w:jc w:val="center"/>
            </w:pPr>
            <w:r>
              <w:rPr>
                <w:sz w:val="20"/>
              </w:rPr>
              <w:t xml:space="preserve">0</w:t>
            </w:r>
          </w:p>
        </w:tc>
        <w:tc>
          <w:tcPr>
            <w:tcW w:w="1134" w:type="dxa"/>
          </w:tcPr>
          <w:p>
            <w:pPr>
              <w:pStyle w:val="0"/>
              <w:jc w:val="center"/>
            </w:pPr>
            <w:r>
              <w:rPr>
                <w:sz w:val="20"/>
              </w:rPr>
              <w:t xml:space="preserve">11</w:t>
            </w:r>
          </w:p>
        </w:tc>
        <w:tc>
          <w:tcPr>
            <w:tcW w:w="1299" w:type="dxa"/>
          </w:tcPr>
          <w:p>
            <w:pPr>
              <w:pStyle w:val="0"/>
              <w:jc w:val="center"/>
            </w:pPr>
            <w:r>
              <w:rPr>
                <w:sz w:val="20"/>
              </w:rPr>
              <w:t xml:space="preserve">0</w:t>
            </w:r>
          </w:p>
        </w:tc>
        <w:tc>
          <w:tcPr>
            <w:tcW w:w="1276" w:type="dxa"/>
          </w:tcPr>
          <w:p>
            <w:pPr>
              <w:pStyle w:val="0"/>
              <w:jc w:val="center"/>
            </w:pPr>
            <w:r>
              <w:rPr>
                <w:sz w:val="20"/>
              </w:rPr>
              <w:t xml:space="preserve">1</w:t>
            </w:r>
          </w:p>
        </w:tc>
        <w:tc>
          <w:tcPr>
            <w:tcW w:w="1276" w:type="dxa"/>
          </w:tcPr>
          <w:p>
            <w:pPr>
              <w:pStyle w:val="0"/>
              <w:jc w:val="center"/>
            </w:pPr>
            <w:r>
              <w:rPr>
                <w:sz w:val="20"/>
              </w:rPr>
              <w:t xml:space="preserve">2</w:t>
            </w:r>
          </w:p>
        </w:tc>
        <w:tc>
          <w:tcPr>
            <w:tcW w:w="1199" w:type="dxa"/>
          </w:tcPr>
          <w:p>
            <w:pPr>
              <w:pStyle w:val="0"/>
              <w:jc w:val="center"/>
            </w:pPr>
            <w:r>
              <w:rPr>
                <w:sz w:val="20"/>
              </w:rPr>
              <w:t xml:space="preserve">0</w:t>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300" w:type="dxa"/>
          </w:tcPr>
          <w:p>
            <w:pPr>
              <w:pStyle w:val="0"/>
              <w:jc w:val="center"/>
            </w:pPr>
            <w:r>
              <w:rPr>
                <w:sz w:val="20"/>
              </w:rPr>
              <w:t xml:space="preserve">2</w:t>
            </w:r>
          </w:p>
        </w:tc>
        <w:tc>
          <w:tcPr>
            <w:tcW w:w="1300" w:type="dxa"/>
          </w:tcPr>
          <w:p>
            <w:pPr>
              <w:pStyle w:val="0"/>
              <w:jc w:val="center"/>
            </w:pPr>
            <w:r>
              <w:rPr>
                <w:sz w:val="20"/>
              </w:rPr>
            </w:r>
          </w:p>
        </w:tc>
        <w:tc>
          <w:tcPr>
            <w:tcW w:w="1134" w:type="dxa"/>
          </w:tcPr>
          <w:p>
            <w:pPr>
              <w:pStyle w:val="0"/>
              <w:jc w:val="center"/>
            </w:pPr>
            <w:r>
              <w:rPr>
                <w:sz w:val="20"/>
              </w:rPr>
              <w:t xml:space="preserve">6</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2</w:t>
            </w:r>
          </w:p>
        </w:tc>
        <w:tc>
          <w:tcPr>
            <w:tcW w:w="1199" w:type="dxa"/>
          </w:tcPr>
          <w:p>
            <w:pPr>
              <w:pStyle w:val="0"/>
              <w:jc w:val="center"/>
            </w:pPr>
            <w:r>
              <w:rPr>
                <w:sz w:val="20"/>
              </w:rPr>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3</w:t>
            </w:r>
          </w:p>
        </w:tc>
        <w:tc>
          <w:tcPr>
            <w:tcW w:w="1300" w:type="dxa"/>
          </w:tcPr>
          <w:p>
            <w:pPr>
              <w:pStyle w:val="0"/>
              <w:jc w:val="center"/>
            </w:pPr>
            <w:r>
              <w:rPr>
                <w:sz w:val="20"/>
              </w:rPr>
              <w:t xml:space="preserve">0</w:t>
            </w:r>
          </w:p>
        </w:tc>
        <w:tc>
          <w:tcPr>
            <w:tcW w:w="1300" w:type="dxa"/>
          </w:tcPr>
          <w:p>
            <w:pPr>
              <w:pStyle w:val="0"/>
              <w:jc w:val="center"/>
            </w:pPr>
            <w:r>
              <w:rPr>
                <w:sz w:val="20"/>
              </w:rPr>
            </w:r>
          </w:p>
        </w:tc>
        <w:tc>
          <w:tcPr>
            <w:tcW w:w="1134" w:type="dxa"/>
          </w:tcPr>
          <w:p>
            <w:pPr>
              <w:pStyle w:val="0"/>
              <w:jc w:val="center"/>
            </w:pPr>
            <w:r>
              <w:rPr>
                <w:sz w:val="20"/>
              </w:rPr>
              <w:t xml:space="preserve">5</w:t>
            </w:r>
          </w:p>
        </w:tc>
        <w:tc>
          <w:tcPr>
            <w:tcW w:w="1299" w:type="dxa"/>
          </w:tcPr>
          <w:p>
            <w:pPr>
              <w:pStyle w:val="0"/>
              <w:jc w:val="center"/>
            </w:pPr>
            <w:r>
              <w:rPr>
                <w:sz w:val="20"/>
              </w:rPr>
            </w:r>
          </w:p>
        </w:tc>
        <w:tc>
          <w:tcPr>
            <w:tcW w:w="1276" w:type="dxa"/>
          </w:tcPr>
          <w:p>
            <w:pPr>
              <w:pStyle w:val="0"/>
              <w:jc w:val="center"/>
            </w:pPr>
            <w:r>
              <w:rPr>
                <w:sz w:val="20"/>
              </w:rPr>
              <w:t xml:space="preserve">0</w:t>
            </w:r>
          </w:p>
        </w:tc>
        <w:tc>
          <w:tcPr>
            <w:tcW w:w="1276" w:type="dxa"/>
          </w:tcPr>
          <w:p>
            <w:pPr>
              <w:pStyle w:val="0"/>
              <w:jc w:val="center"/>
            </w:pPr>
            <w:r>
              <w:rPr>
                <w:sz w:val="20"/>
              </w:rPr>
              <w:t xml:space="preserve">0</w:t>
            </w:r>
          </w:p>
        </w:tc>
        <w:tc>
          <w:tcPr>
            <w:tcW w:w="1199" w:type="dxa"/>
          </w:tcPr>
          <w:p>
            <w:pPr>
              <w:pStyle w:val="0"/>
              <w:jc w:val="center"/>
            </w:pPr>
            <w:r>
              <w:rPr>
                <w:sz w:val="20"/>
              </w:rPr>
            </w:r>
          </w:p>
        </w:tc>
      </w:tr>
      <w:tr>
        <w:tc>
          <w:tcPr>
            <w:tcW w:w="2268" w:type="dxa"/>
            <w:vAlign w:val="center"/>
            <w:vMerge w:val="restart"/>
          </w:tcPr>
          <w:p>
            <w:pPr>
              <w:pStyle w:val="0"/>
              <w:jc w:val="center"/>
            </w:pPr>
            <w:r>
              <w:rPr>
                <w:sz w:val="20"/>
              </w:rPr>
              <w:t xml:space="preserve">ГБУЗ "Центральная районная больница" Терского муниципального района</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14,5</w:t>
            </w:r>
          </w:p>
        </w:tc>
        <w:tc>
          <w:tcPr>
            <w:tcW w:w="1300" w:type="dxa"/>
          </w:tcPr>
          <w:p>
            <w:pPr>
              <w:pStyle w:val="0"/>
              <w:jc w:val="center"/>
            </w:pPr>
            <w:r>
              <w:rPr>
                <w:sz w:val="20"/>
              </w:rPr>
              <w:t xml:space="preserve">2,25</w:t>
            </w:r>
          </w:p>
        </w:tc>
        <w:tc>
          <w:tcPr>
            <w:tcW w:w="1300" w:type="dxa"/>
          </w:tcPr>
          <w:p>
            <w:pPr>
              <w:pStyle w:val="0"/>
              <w:jc w:val="center"/>
            </w:pPr>
            <w:r>
              <w:rPr>
                <w:sz w:val="20"/>
              </w:rPr>
            </w:r>
          </w:p>
        </w:tc>
        <w:tc>
          <w:tcPr>
            <w:tcW w:w="1134" w:type="dxa"/>
          </w:tcPr>
          <w:p>
            <w:pPr>
              <w:pStyle w:val="0"/>
              <w:jc w:val="center"/>
            </w:pPr>
            <w:r>
              <w:rPr>
                <w:sz w:val="20"/>
              </w:rPr>
              <w:t xml:space="preserve">6,75</w:t>
            </w:r>
          </w:p>
        </w:tc>
        <w:tc>
          <w:tcPr>
            <w:tcW w:w="1299" w:type="dxa"/>
          </w:tcPr>
          <w:p>
            <w:pPr>
              <w:pStyle w:val="0"/>
              <w:jc w:val="center"/>
            </w:pPr>
            <w:r>
              <w:rPr>
                <w:sz w:val="20"/>
              </w:rPr>
            </w:r>
          </w:p>
        </w:tc>
        <w:tc>
          <w:tcPr>
            <w:tcW w:w="1276" w:type="dxa"/>
          </w:tcPr>
          <w:p>
            <w:pPr>
              <w:pStyle w:val="0"/>
              <w:jc w:val="center"/>
            </w:pPr>
            <w:r>
              <w:rPr>
                <w:sz w:val="20"/>
              </w:rPr>
              <w:t xml:space="preserve">4,5</w:t>
            </w:r>
          </w:p>
        </w:tc>
        <w:tc>
          <w:tcPr>
            <w:tcW w:w="1276" w:type="dxa"/>
          </w:tcPr>
          <w:p>
            <w:pPr>
              <w:pStyle w:val="0"/>
              <w:jc w:val="center"/>
            </w:pPr>
            <w:r>
              <w:rPr>
                <w:sz w:val="20"/>
              </w:rPr>
              <w:t xml:space="preserve">4</w:t>
            </w:r>
          </w:p>
        </w:tc>
        <w:tc>
          <w:tcPr>
            <w:tcW w:w="1199" w:type="dxa"/>
          </w:tcPr>
          <w:p>
            <w:pPr>
              <w:pStyle w:val="0"/>
              <w:jc w:val="center"/>
            </w:pPr>
            <w:r>
              <w:rPr>
                <w:sz w:val="20"/>
              </w:rPr>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14,25</w:t>
            </w:r>
          </w:p>
        </w:tc>
        <w:tc>
          <w:tcPr>
            <w:tcW w:w="1300" w:type="dxa"/>
          </w:tcPr>
          <w:p>
            <w:pPr>
              <w:pStyle w:val="0"/>
              <w:jc w:val="center"/>
            </w:pPr>
            <w:r>
              <w:rPr>
                <w:sz w:val="20"/>
              </w:rPr>
              <w:t xml:space="preserve">1</w:t>
            </w:r>
          </w:p>
        </w:tc>
        <w:tc>
          <w:tcPr>
            <w:tcW w:w="1300" w:type="dxa"/>
          </w:tcPr>
          <w:p>
            <w:pPr>
              <w:pStyle w:val="0"/>
              <w:jc w:val="center"/>
            </w:pPr>
            <w:r>
              <w:rPr>
                <w:sz w:val="20"/>
              </w:rPr>
            </w:r>
          </w:p>
        </w:tc>
        <w:tc>
          <w:tcPr>
            <w:tcW w:w="1134" w:type="dxa"/>
          </w:tcPr>
          <w:p>
            <w:pPr>
              <w:pStyle w:val="0"/>
              <w:jc w:val="center"/>
            </w:pPr>
            <w:r>
              <w:rPr>
                <w:sz w:val="20"/>
              </w:rPr>
              <w:t xml:space="preserve">6,5</w:t>
            </w:r>
          </w:p>
        </w:tc>
        <w:tc>
          <w:tcPr>
            <w:tcW w:w="1299"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t xml:space="preserve">3,5</w:t>
            </w:r>
          </w:p>
        </w:tc>
        <w:tc>
          <w:tcPr>
            <w:tcW w:w="1199" w:type="dxa"/>
          </w:tcPr>
          <w:p>
            <w:pPr>
              <w:pStyle w:val="0"/>
              <w:jc w:val="center"/>
            </w:pPr>
            <w:r>
              <w:rPr>
                <w:sz w:val="20"/>
              </w:rPr>
            </w:r>
          </w:p>
        </w:tc>
      </w:tr>
      <w:tr>
        <w:tc>
          <w:tcPr>
            <w:vMerge w:val="continue"/>
          </w:tcPr>
          <w:p/>
        </w:tc>
        <w:tc>
          <w:tcPr>
            <w:gridSpan w:val="2"/>
            <w:tcW w:w="850" w:type="dxa"/>
            <w:vAlign w:val="center"/>
            <w:vMerge w:val="restart"/>
          </w:tcPr>
          <w:p>
            <w:pPr>
              <w:pStyle w:val="0"/>
              <w:jc w:val="center"/>
            </w:pPr>
            <w:r>
              <w:rPr>
                <w:sz w:val="20"/>
              </w:rPr>
              <w:t xml:space="preserve">из них:</w:t>
            </w:r>
          </w:p>
        </w:tc>
        <w:tc>
          <w:tcPr>
            <w:gridSpan w:val="4"/>
            <w:tcW w:w="1678"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300" w:type="dxa"/>
          </w:tcPr>
          <w:p>
            <w:pPr>
              <w:pStyle w:val="0"/>
              <w:jc w:val="center"/>
            </w:pPr>
            <w:r>
              <w:rPr>
                <w:sz w:val="20"/>
              </w:rPr>
              <w:t xml:space="preserve">2</w:t>
            </w:r>
          </w:p>
        </w:tc>
        <w:tc>
          <w:tcPr>
            <w:tcW w:w="1300" w:type="dxa"/>
          </w:tcPr>
          <w:p>
            <w:pPr>
              <w:pStyle w:val="0"/>
              <w:jc w:val="center"/>
            </w:pPr>
            <w:r>
              <w:rPr>
                <w:sz w:val="20"/>
              </w:rPr>
            </w:r>
          </w:p>
        </w:tc>
        <w:tc>
          <w:tcPr>
            <w:tcW w:w="1134" w:type="dxa"/>
          </w:tcPr>
          <w:p>
            <w:pPr>
              <w:pStyle w:val="0"/>
              <w:jc w:val="center"/>
            </w:pPr>
            <w:r>
              <w:rPr>
                <w:sz w:val="20"/>
              </w:rPr>
              <w:t xml:space="preserve">3,5</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2</w:t>
            </w:r>
          </w:p>
        </w:tc>
        <w:tc>
          <w:tcPr>
            <w:tcW w:w="1199" w:type="dxa"/>
          </w:tcPr>
          <w:p>
            <w:pPr>
              <w:pStyle w:val="0"/>
              <w:jc w:val="center"/>
            </w:pPr>
            <w:r>
              <w:rPr>
                <w:sz w:val="20"/>
              </w:rPr>
            </w:r>
          </w:p>
        </w:tc>
      </w:tr>
      <w:tr>
        <w:tc>
          <w:tcPr>
            <w:vMerge w:val="continue"/>
          </w:tcPr>
          <w:p/>
        </w:tc>
        <w:tc>
          <w:tcPr>
            <w:gridSpan w:val="2"/>
            <w:vMerge w:val="continue"/>
          </w:tcPr>
          <w:p/>
        </w:tc>
        <w:tc>
          <w:tcPr>
            <w:gridSpan w:val="4"/>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300" w:type="dxa"/>
          </w:tcPr>
          <w:p>
            <w:pPr>
              <w:pStyle w:val="0"/>
              <w:jc w:val="center"/>
            </w:pPr>
            <w:r>
              <w:rPr>
                <w:sz w:val="20"/>
              </w:rPr>
              <w:t xml:space="preserve">1</w:t>
            </w:r>
          </w:p>
        </w:tc>
        <w:tc>
          <w:tcPr>
            <w:tcW w:w="1300" w:type="dxa"/>
          </w:tcPr>
          <w:p>
            <w:pPr>
              <w:pStyle w:val="0"/>
              <w:jc w:val="center"/>
            </w:pPr>
            <w:r>
              <w:rPr>
                <w:sz w:val="20"/>
              </w:rPr>
            </w:r>
          </w:p>
        </w:tc>
        <w:tc>
          <w:tcPr>
            <w:tcW w:w="1134" w:type="dxa"/>
          </w:tcPr>
          <w:p>
            <w:pPr>
              <w:pStyle w:val="0"/>
              <w:jc w:val="center"/>
            </w:pPr>
            <w:r>
              <w:rPr>
                <w:sz w:val="20"/>
              </w:rPr>
              <w:t xml:space="preserve">3,5</w:t>
            </w:r>
          </w:p>
        </w:tc>
        <w:tc>
          <w:tcPr>
            <w:tcW w:w="1299"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t xml:space="preserve">1,5</w:t>
            </w:r>
          </w:p>
        </w:tc>
        <w:tc>
          <w:tcPr>
            <w:tcW w:w="1199" w:type="dxa"/>
          </w:tcPr>
          <w:p>
            <w:pPr>
              <w:pStyle w:val="0"/>
              <w:jc w:val="center"/>
            </w:pPr>
            <w:r>
              <w:rPr>
                <w:sz w:val="20"/>
              </w:rPr>
            </w:r>
          </w:p>
        </w:tc>
      </w:tr>
      <w:tr>
        <w:tc>
          <w:tcPr>
            <w:vMerge w:val="continue"/>
          </w:tcPr>
          <w:p/>
        </w:tc>
        <w:tc>
          <w:tcPr>
            <w:gridSpan w:val="2"/>
            <w:vMerge w:val="continue"/>
          </w:tcPr>
          <w:p/>
        </w:tc>
        <w:tc>
          <w:tcPr>
            <w:gridSpan w:val="4"/>
            <w:tcW w:w="1678"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14,5</w:t>
            </w:r>
          </w:p>
        </w:tc>
        <w:tc>
          <w:tcPr>
            <w:tcW w:w="1300" w:type="dxa"/>
          </w:tcPr>
          <w:p>
            <w:pPr>
              <w:pStyle w:val="0"/>
              <w:jc w:val="center"/>
            </w:pPr>
            <w:r>
              <w:rPr>
                <w:sz w:val="20"/>
              </w:rPr>
              <w:t xml:space="preserve">0,25</w:t>
            </w:r>
          </w:p>
        </w:tc>
        <w:tc>
          <w:tcPr>
            <w:tcW w:w="1300" w:type="dxa"/>
          </w:tcPr>
          <w:p>
            <w:pPr>
              <w:pStyle w:val="0"/>
              <w:jc w:val="center"/>
            </w:pPr>
            <w:r>
              <w:rPr>
                <w:sz w:val="20"/>
              </w:rPr>
            </w:r>
          </w:p>
        </w:tc>
        <w:tc>
          <w:tcPr>
            <w:tcW w:w="1134" w:type="dxa"/>
          </w:tcPr>
          <w:p>
            <w:pPr>
              <w:pStyle w:val="0"/>
              <w:jc w:val="center"/>
            </w:pPr>
            <w:r>
              <w:rPr>
                <w:sz w:val="20"/>
              </w:rPr>
              <w:t xml:space="preserve">3,25</w:t>
            </w:r>
          </w:p>
        </w:tc>
        <w:tc>
          <w:tcPr>
            <w:tcW w:w="1299" w:type="dxa"/>
          </w:tcPr>
          <w:p>
            <w:pPr>
              <w:pStyle w:val="0"/>
              <w:jc w:val="center"/>
            </w:pPr>
            <w:r>
              <w:rPr>
                <w:sz w:val="20"/>
              </w:rPr>
            </w:r>
          </w:p>
        </w:tc>
        <w:tc>
          <w:tcPr>
            <w:tcW w:w="1276" w:type="dxa"/>
          </w:tcPr>
          <w:p>
            <w:pPr>
              <w:pStyle w:val="0"/>
              <w:jc w:val="center"/>
            </w:pPr>
            <w:r>
              <w:rPr>
                <w:sz w:val="20"/>
              </w:rPr>
              <w:t xml:space="preserve">2,5</w:t>
            </w:r>
          </w:p>
        </w:tc>
        <w:tc>
          <w:tcPr>
            <w:tcW w:w="1276" w:type="dxa"/>
          </w:tcPr>
          <w:p>
            <w:pPr>
              <w:pStyle w:val="0"/>
              <w:jc w:val="center"/>
            </w:pPr>
            <w:r>
              <w:rPr>
                <w:sz w:val="20"/>
              </w:rPr>
              <w:t xml:space="preserve">2</w:t>
            </w:r>
          </w:p>
        </w:tc>
        <w:tc>
          <w:tcPr>
            <w:tcW w:w="1199" w:type="dxa"/>
          </w:tcPr>
          <w:p>
            <w:pPr>
              <w:pStyle w:val="0"/>
              <w:jc w:val="center"/>
            </w:pPr>
            <w:r>
              <w:rPr>
                <w:sz w:val="20"/>
              </w:rPr>
            </w:r>
          </w:p>
        </w:tc>
      </w:tr>
      <w:tr>
        <w:tc>
          <w:tcPr>
            <w:vMerge w:val="continue"/>
          </w:tcPr>
          <w:p/>
        </w:tc>
        <w:tc>
          <w:tcPr>
            <w:gridSpan w:val="2"/>
            <w:vMerge w:val="continue"/>
          </w:tcPr>
          <w:p/>
        </w:tc>
        <w:tc>
          <w:tcPr>
            <w:gridSpan w:val="4"/>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14,25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3</w:t>
            </w:r>
          </w:p>
        </w:tc>
        <w:tc>
          <w:tcPr>
            <w:tcW w:w="1299" w:type="dxa"/>
          </w:tcPr>
          <w:p>
            <w:pPr>
              <w:pStyle w:val="0"/>
              <w:jc w:val="center"/>
            </w:pPr>
            <w:r>
              <w:rPr>
                <w:sz w:val="20"/>
              </w:rPr>
            </w:r>
          </w:p>
        </w:tc>
        <w:tc>
          <w:tcPr>
            <w:tcW w:w="1276" w:type="dxa"/>
          </w:tcPr>
          <w:p>
            <w:pPr>
              <w:pStyle w:val="0"/>
              <w:jc w:val="center"/>
            </w:pPr>
            <w:r>
              <w:rPr>
                <w:sz w:val="20"/>
              </w:rPr>
              <w:t xml:space="preserve">2,5</w:t>
            </w:r>
          </w:p>
        </w:tc>
        <w:tc>
          <w:tcPr>
            <w:tcW w:w="1276" w:type="dxa"/>
          </w:tcPr>
          <w:p>
            <w:pPr>
              <w:pStyle w:val="0"/>
              <w:jc w:val="center"/>
            </w:pPr>
            <w:r>
              <w:rPr>
                <w:sz w:val="20"/>
              </w:rPr>
              <w:t xml:space="preserve">2</w:t>
            </w:r>
          </w:p>
        </w:tc>
        <w:tc>
          <w:tcPr>
            <w:tcW w:w="1199" w:type="dxa"/>
          </w:tcPr>
          <w:p>
            <w:pPr>
              <w:pStyle w:val="0"/>
              <w:jc w:val="center"/>
            </w:pPr>
            <w:r>
              <w:rPr>
                <w:sz w:val="20"/>
              </w:rPr>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w:t>
            </w:r>
          </w:p>
        </w:tc>
        <w:tc>
          <w:tcPr>
            <w:tcW w:w="1300" w:type="dxa"/>
          </w:tcPr>
          <w:p>
            <w:pPr>
              <w:pStyle w:val="0"/>
              <w:jc w:val="center"/>
            </w:pPr>
            <w:r>
              <w:rPr>
                <w:sz w:val="20"/>
              </w:rPr>
              <w:t xml:space="preserve">2</w:t>
            </w:r>
          </w:p>
        </w:tc>
        <w:tc>
          <w:tcPr>
            <w:tcW w:w="1300" w:type="dxa"/>
          </w:tcPr>
          <w:p>
            <w:pPr>
              <w:pStyle w:val="0"/>
              <w:jc w:val="center"/>
            </w:pPr>
            <w:r>
              <w:rPr>
                <w:sz w:val="20"/>
              </w:rPr>
            </w:r>
          </w:p>
        </w:tc>
        <w:tc>
          <w:tcPr>
            <w:tcW w:w="1134" w:type="dxa"/>
          </w:tcPr>
          <w:p>
            <w:pPr>
              <w:pStyle w:val="0"/>
              <w:jc w:val="center"/>
            </w:pPr>
            <w:r>
              <w:rPr>
                <w:sz w:val="20"/>
              </w:rPr>
              <w:t xml:space="preserve">7</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2</w:t>
            </w:r>
          </w:p>
        </w:tc>
        <w:tc>
          <w:tcPr>
            <w:tcW w:w="1199" w:type="dxa"/>
          </w:tcPr>
          <w:p>
            <w:pPr>
              <w:pStyle w:val="0"/>
              <w:jc w:val="center"/>
            </w:pPr>
            <w:r>
              <w:rPr>
                <w:sz w:val="20"/>
              </w:rPr>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r>
          </w:p>
        </w:tc>
        <w:tc>
          <w:tcPr>
            <w:tcW w:w="1300" w:type="dxa"/>
          </w:tcPr>
          <w:p>
            <w:pPr>
              <w:pStyle w:val="0"/>
              <w:jc w:val="center"/>
            </w:pPr>
            <w:r>
              <w:rPr>
                <w:sz w:val="20"/>
              </w:rPr>
              <w:t xml:space="preserve">2</w:t>
            </w:r>
          </w:p>
        </w:tc>
        <w:tc>
          <w:tcPr>
            <w:tcW w:w="1300" w:type="dxa"/>
          </w:tcPr>
          <w:p>
            <w:pPr>
              <w:pStyle w:val="0"/>
              <w:jc w:val="center"/>
            </w:pPr>
            <w:r>
              <w:rPr>
                <w:sz w:val="20"/>
              </w:rPr>
            </w:r>
          </w:p>
        </w:tc>
        <w:tc>
          <w:tcPr>
            <w:tcW w:w="1134" w:type="dxa"/>
          </w:tcPr>
          <w:p>
            <w:pPr>
              <w:pStyle w:val="0"/>
              <w:jc w:val="center"/>
            </w:pPr>
            <w:r>
              <w:rPr>
                <w:sz w:val="20"/>
              </w:rPr>
              <w:t xml:space="preserve">4</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3</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3</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tcW w:w="2268" w:type="dxa"/>
            <w:vAlign w:val="center"/>
            <w:vMerge w:val="restart"/>
          </w:tcPr>
          <w:p>
            <w:pPr>
              <w:pStyle w:val="0"/>
              <w:jc w:val="center"/>
            </w:pPr>
            <w:r>
              <w:rPr>
                <w:sz w:val="20"/>
              </w:rPr>
              <w:t xml:space="preserve">ГБУЗ "Межрайонная многопрофильная больница"</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37,25</w:t>
            </w:r>
          </w:p>
        </w:tc>
        <w:tc>
          <w:tcPr>
            <w:tcW w:w="1300" w:type="dxa"/>
          </w:tcPr>
          <w:p>
            <w:pPr>
              <w:pStyle w:val="0"/>
              <w:jc w:val="center"/>
            </w:pPr>
            <w:r>
              <w:rPr>
                <w:sz w:val="20"/>
              </w:rPr>
              <w:t xml:space="preserve">2,25</w:t>
            </w:r>
          </w:p>
        </w:tc>
        <w:tc>
          <w:tcPr>
            <w:tcW w:w="1300" w:type="dxa"/>
          </w:tcPr>
          <w:p>
            <w:pPr>
              <w:pStyle w:val="0"/>
              <w:jc w:val="center"/>
            </w:pPr>
            <w:r>
              <w:rPr>
                <w:sz w:val="20"/>
              </w:rPr>
              <w:t xml:space="preserve">1</w:t>
            </w:r>
          </w:p>
        </w:tc>
        <w:tc>
          <w:tcPr>
            <w:tcW w:w="1134" w:type="dxa"/>
          </w:tcPr>
          <w:p>
            <w:pPr>
              <w:pStyle w:val="0"/>
              <w:jc w:val="center"/>
            </w:pPr>
            <w:r>
              <w:rPr>
                <w:sz w:val="20"/>
              </w:rPr>
              <w:t xml:space="preserve">20</w:t>
            </w:r>
          </w:p>
        </w:tc>
        <w:tc>
          <w:tcPr>
            <w:tcW w:w="1299" w:type="dxa"/>
          </w:tcPr>
          <w:p>
            <w:pPr>
              <w:pStyle w:val="0"/>
              <w:jc w:val="center"/>
            </w:pPr>
            <w:r>
              <w:rPr>
                <w:sz w:val="20"/>
              </w:rPr>
              <w:t xml:space="preserve">0</w:t>
            </w:r>
          </w:p>
        </w:tc>
        <w:tc>
          <w:tcPr>
            <w:tcW w:w="1276" w:type="dxa"/>
          </w:tcPr>
          <w:p>
            <w:pPr>
              <w:pStyle w:val="0"/>
              <w:jc w:val="center"/>
            </w:pPr>
            <w:r>
              <w:rPr>
                <w:sz w:val="20"/>
              </w:rPr>
              <w:t xml:space="preserve">9,5</w:t>
            </w:r>
          </w:p>
        </w:tc>
        <w:tc>
          <w:tcPr>
            <w:tcW w:w="1276" w:type="dxa"/>
          </w:tcPr>
          <w:p>
            <w:pPr>
              <w:pStyle w:val="0"/>
              <w:jc w:val="center"/>
            </w:pPr>
            <w:r>
              <w:rPr>
                <w:sz w:val="20"/>
              </w:rPr>
              <w:t xml:space="preserve">6,25</w:t>
            </w:r>
          </w:p>
        </w:tc>
        <w:tc>
          <w:tcPr>
            <w:tcW w:w="1199" w:type="dxa"/>
          </w:tcPr>
          <w:p>
            <w:pPr>
              <w:pStyle w:val="0"/>
              <w:jc w:val="center"/>
            </w:pPr>
            <w:r>
              <w:rPr>
                <w:sz w:val="20"/>
              </w:rPr>
              <w:t xml:space="preserve">0</w:t>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33,25</w:t>
            </w:r>
          </w:p>
        </w:tc>
        <w:tc>
          <w:tcPr>
            <w:tcW w:w="1300" w:type="dxa"/>
          </w:tcPr>
          <w:p>
            <w:pPr>
              <w:pStyle w:val="0"/>
              <w:jc w:val="center"/>
            </w:pPr>
            <w:r>
              <w:rPr>
                <w:sz w:val="20"/>
              </w:rPr>
              <w:t xml:space="preserve">1,5</w:t>
            </w:r>
          </w:p>
        </w:tc>
        <w:tc>
          <w:tcPr>
            <w:tcW w:w="1300" w:type="dxa"/>
          </w:tcPr>
          <w:p>
            <w:pPr>
              <w:pStyle w:val="0"/>
              <w:jc w:val="center"/>
            </w:pPr>
            <w:r>
              <w:rPr>
                <w:sz w:val="20"/>
              </w:rPr>
              <w:t xml:space="preserve">0,25</w:t>
            </w:r>
          </w:p>
        </w:tc>
        <w:tc>
          <w:tcPr>
            <w:tcW w:w="1134" w:type="dxa"/>
          </w:tcPr>
          <w:p>
            <w:pPr>
              <w:pStyle w:val="0"/>
              <w:jc w:val="center"/>
            </w:pPr>
            <w:r>
              <w:rPr>
                <w:sz w:val="20"/>
              </w:rPr>
              <w:t xml:space="preserve">19,25</w:t>
            </w:r>
          </w:p>
        </w:tc>
        <w:tc>
          <w:tcPr>
            <w:tcW w:w="1299" w:type="dxa"/>
          </w:tcPr>
          <w:p>
            <w:pPr>
              <w:pStyle w:val="0"/>
              <w:jc w:val="center"/>
            </w:pPr>
            <w:r>
              <w:rPr>
                <w:sz w:val="20"/>
              </w:rPr>
              <w:t xml:space="preserve">0</w:t>
            </w:r>
          </w:p>
        </w:tc>
        <w:tc>
          <w:tcPr>
            <w:tcW w:w="1276" w:type="dxa"/>
          </w:tcPr>
          <w:p>
            <w:pPr>
              <w:pStyle w:val="0"/>
              <w:jc w:val="center"/>
            </w:pPr>
            <w:r>
              <w:rPr>
                <w:sz w:val="20"/>
              </w:rPr>
              <w:t xml:space="preserve">6,75</w:t>
            </w:r>
          </w:p>
        </w:tc>
        <w:tc>
          <w:tcPr>
            <w:tcW w:w="1276" w:type="dxa"/>
          </w:tcPr>
          <w:p>
            <w:pPr>
              <w:pStyle w:val="0"/>
              <w:jc w:val="center"/>
            </w:pPr>
            <w:r>
              <w:rPr>
                <w:sz w:val="20"/>
              </w:rPr>
              <w:t xml:space="preserve">3,75</w:t>
            </w:r>
          </w:p>
        </w:tc>
        <w:tc>
          <w:tcPr>
            <w:tcW w:w="1199" w:type="dxa"/>
          </w:tcPr>
          <w:p>
            <w:pPr>
              <w:pStyle w:val="0"/>
              <w:jc w:val="center"/>
            </w:pPr>
            <w:r>
              <w:rPr>
                <w:sz w:val="20"/>
              </w:rPr>
              <w:t xml:space="preserve">0</w:t>
            </w:r>
          </w:p>
        </w:tc>
      </w:tr>
      <w:tr>
        <w:tc>
          <w:tcPr>
            <w:vMerge w:val="continue"/>
          </w:tcPr>
          <w:p/>
        </w:tc>
        <w:tc>
          <w:tcPr>
            <w:tcW w:w="709" w:type="dxa"/>
            <w:vAlign w:val="center"/>
            <w:vMerge w:val="restart"/>
          </w:tcPr>
          <w:p>
            <w:pPr>
              <w:pStyle w:val="0"/>
              <w:jc w:val="center"/>
            </w:pPr>
            <w:r>
              <w:rPr>
                <w:sz w:val="20"/>
              </w:rPr>
              <w:t xml:space="preserve">из них:</w:t>
            </w:r>
          </w:p>
        </w:tc>
        <w:tc>
          <w:tcPr>
            <w:gridSpan w:val="5"/>
            <w:tcW w:w="1819"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300" w:type="dxa"/>
          </w:tcPr>
          <w:p>
            <w:pPr>
              <w:pStyle w:val="0"/>
              <w:jc w:val="center"/>
            </w:pPr>
            <w:r>
              <w:rPr>
                <w:sz w:val="20"/>
              </w:rPr>
              <w:t xml:space="preserve">2</w:t>
            </w:r>
          </w:p>
        </w:tc>
        <w:tc>
          <w:tcPr>
            <w:tcW w:w="1300" w:type="dxa"/>
          </w:tcPr>
          <w:p>
            <w:pPr>
              <w:pStyle w:val="0"/>
              <w:jc w:val="center"/>
            </w:pPr>
            <w:r>
              <w:rPr>
                <w:sz w:val="20"/>
              </w:rPr>
              <w:t xml:space="preserve">1</w:t>
            </w:r>
          </w:p>
        </w:tc>
        <w:tc>
          <w:tcPr>
            <w:tcW w:w="1134" w:type="dxa"/>
          </w:tcPr>
          <w:p>
            <w:pPr>
              <w:pStyle w:val="0"/>
              <w:jc w:val="center"/>
            </w:pPr>
            <w:r>
              <w:rPr>
                <w:sz w:val="20"/>
              </w:rPr>
              <w:t xml:space="preserve">9,25</w:t>
            </w:r>
          </w:p>
        </w:tc>
        <w:tc>
          <w:tcPr>
            <w:tcW w:w="1299" w:type="dxa"/>
          </w:tcPr>
          <w:p>
            <w:pPr>
              <w:pStyle w:val="0"/>
              <w:jc w:val="center"/>
            </w:pPr>
            <w:r>
              <w:rPr>
                <w:sz w:val="20"/>
              </w:rPr>
              <w:t xml:space="preserve">0</w:t>
            </w:r>
          </w:p>
        </w:tc>
        <w:tc>
          <w:tcPr>
            <w:tcW w:w="1276" w:type="dxa"/>
          </w:tcPr>
          <w:p>
            <w:pPr>
              <w:pStyle w:val="0"/>
              <w:jc w:val="center"/>
            </w:pPr>
            <w:r>
              <w:rPr>
                <w:sz w:val="20"/>
              </w:rPr>
              <w:t xml:space="preserve">8</w:t>
            </w:r>
          </w:p>
        </w:tc>
        <w:tc>
          <w:tcPr>
            <w:tcW w:w="1276" w:type="dxa"/>
          </w:tcPr>
          <w:p>
            <w:pPr>
              <w:pStyle w:val="0"/>
              <w:jc w:val="center"/>
            </w:pPr>
            <w:r>
              <w:rPr>
                <w:sz w:val="20"/>
              </w:rPr>
              <w:t xml:space="preserve">4,75</w:t>
            </w:r>
          </w:p>
        </w:tc>
        <w:tc>
          <w:tcPr>
            <w:tcW w:w="1199" w:type="dxa"/>
          </w:tcPr>
          <w:p>
            <w:pPr>
              <w:pStyle w:val="0"/>
              <w:jc w:val="center"/>
            </w:pPr>
            <w:r>
              <w:rPr>
                <w:sz w:val="20"/>
              </w:rPr>
              <w:t xml:space="preserve">0</w:t>
            </w:r>
          </w:p>
        </w:tc>
      </w:tr>
      <w:tr>
        <w:tc>
          <w:tcPr>
            <w:vMerge w:val="continue"/>
          </w:tcPr>
          <w:p/>
        </w:tc>
        <w:tc>
          <w:tcPr>
            <w:vMerge w:val="continue"/>
          </w:tcPr>
          <w:p/>
        </w:tc>
        <w:tc>
          <w:tcPr>
            <w:gridSpan w:val="5"/>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300" w:type="dxa"/>
          </w:tcPr>
          <w:p>
            <w:pPr>
              <w:pStyle w:val="0"/>
              <w:jc w:val="center"/>
            </w:pPr>
            <w:r>
              <w:rPr>
                <w:sz w:val="20"/>
              </w:rPr>
              <w:t xml:space="preserve">1,25</w:t>
            </w:r>
          </w:p>
        </w:tc>
        <w:tc>
          <w:tcPr>
            <w:tcW w:w="1300" w:type="dxa"/>
          </w:tcPr>
          <w:p>
            <w:pPr>
              <w:pStyle w:val="0"/>
              <w:jc w:val="center"/>
            </w:pPr>
            <w:r>
              <w:rPr>
                <w:sz w:val="20"/>
              </w:rPr>
              <w:t xml:space="preserve">0,25</w:t>
            </w:r>
          </w:p>
        </w:tc>
        <w:tc>
          <w:tcPr>
            <w:tcW w:w="1134" w:type="dxa"/>
          </w:tcPr>
          <w:p>
            <w:pPr>
              <w:pStyle w:val="0"/>
              <w:jc w:val="center"/>
            </w:pPr>
            <w:r>
              <w:rPr>
                <w:sz w:val="20"/>
              </w:rPr>
              <w:t xml:space="preserve">8,5</w:t>
            </w:r>
          </w:p>
        </w:tc>
        <w:tc>
          <w:tcPr>
            <w:tcW w:w="1299" w:type="dxa"/>
          </w:tcPr>
          <w:p>
            <w:pPr>
              <w:pStyle w:val="0"/>
              <w:jc w:val="center"/>
            </w:pPr>
            <w:r>
              <w:rPr>
                <w:sz w:val="20"/>
              </w:rPr>
              <w:t xml:space="preserve">0</w:t>
            </w:r>
          </w:p>
        </w:tc>
        <w:tc>
          <w:tcPr>
            <w:tcW w:w="1276" w:type="dxa"/>
          </w:tcPr>
          <w:p>
            <w:pPr>
              <w:pStyle w:val="0"/>
              <w:jc w:val="center"/>
            </w:pPr>
            <w:r>
              <w:rPr>
                <w:sz w:val="20"/>
              </w:rPr>
              <w:t xml:space="preserve">5,25</w:t>
            </w:r>
          </w:p>
        </w:tc>
        <w:tc>
          <w:tcPr>
            <w:tcW w:w="1276" w:type="dxa"/>
          </w:tcPr>
          <w:p>
            <w:pPr>
              <w:pStyle w:val="0"/>
              <w:jc w:val="center"/>
            </w:pPr>
            <w:r>
              <w:rPr>
                <w:sz w:val="20"/>
              </w:rPr>
              <w:t xml:space="preserve">2,75</w:t>
            </w:r>
          </w:p>
        </w:tc>
        <w:tc>
          <w:tcPr>
            <w:tcW w:w="1199" w:type="dxa"/>
          </w:tcPr>
          <w:p>
            <w:pPr>
              <w:pStyle w:val="0"/>
              <w:jc w:val="center"/>
            </w:pPr>
            <w:r>
              <w:rPr>
                <w:sz w:val="20"/>
              </w:rPr>
              <w:t xml:space="preserve">0</w:t>
            </w:r>
          </w:p>
        </w:tc>
      </w:tr>
      <w:tr>
        <w:tc>
          <w:tcPr>
            <w:vMerge w:val="continue"/>
          </w:tcPr>
          <w:p/>
        </w:tc>
        <w:tc>
          <w:tcPr>
            <w:vMerge w:val="continue"/>
          </w:tcPr>
          <w:p/>
        </w:tc>
        <w:tc>
          <w:tcPr>
            <w:gridSpan w:val="5"/>
            <w:tcW w:w="1819"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37,25</w:t>
            </w:r>
          </w:p>
        </w:tc>
        <w:tc>
          <w:tcPr>
            <w:tcW w:w="1300" w:type="dxa"/>
          </w:tcPr>
          <w:p>
            <w:pPr>
              <w:pStyle w:val="0"/>
              <w:jc w:val="center"/>
            </w:pPr>
            <w:r>
              <w:rPr>
                <w:sz w:val="20"/>
              </w:rPr>
              <w:t xml:space="preserve">0,25</w:t>
            </w:r>
          </w:p>
        </w:tc>
        <w:tc>
          <w:tcPr>
            <w:tcW w:w="1300" w:type="dxa"/>
          </w:tcPr>
          <w:p>
            <w:pPr>
              <w:pStyle w:val="0"/>
              <w:jc w:val="center"/>
            </w:pPr>
            <w:r>
              <w:rPr>
                <w:sz w:val="20"/>
              </w:rPr>
              <w:t xml:space="preserve">0</w:t>
            </w:r>
          </w:p>
        </w:tc>
        <w:tc>
          <w:tcPr>
            <w:tcW w:w="1134" w:type="dxa"/>
          </w:tcPr>
          <w:p>
            <w:pPr>
              <w:pStyle w:val="0"/>
              <w:jc w:val="center"/>
            </w:pPr>
            <w:r>
              <w:rPr>
                <w:sz w:val="20"/>
              </w:rPr>
              <w:t xml:space="preserve">10,75</w:t>
            </w:r>
          </w:p>
        </w:tc>
        <w:tc>
          <w:tcPr>
            <w:tcW w:w="1299" w:type="dxa"/>
          </w:tcPr>
          <w:p>
            <w:pPr>
              <w:pStyle w:val="0"/>
              <w:jc w:val="center"/>
            </w:pPr>
            <w:r>
              <w:rPr>
                <w:sz w:val="20"/>
              </w:rPr>
              <w:t xml:space="preserve">0</w:t>
            </w:r>
          </w:p>
        </w:tc>
        <w:tc>
          <w:tcPr>
            <w:tcW w:w="1276" w:type="dxa"/>
          </w:tcPr>
          <w:p>
            <w:pPr>
              <w:pStyle w:val="0"/>
              <w:jc w:val="center"/>
            </w:pPr>
            <w:r>
              <w:rPr>
                <w:sz w:val="20"/>
              </w:rPr>
              <w:t xml:space="preserve">1,5</w:t>
            </w:r>
          </w:p>
        </w:tc>
        <w:tc>
          <w:tcPr>
            <w:tcW w:w="1276" w:type="dxa"/>
          </w:tcPr>
          <w:p>
            <w:pPr>
              <w:pStyle w:val="0"/>
              <w:jc w:val="center"/>
            </w:pPr>
            <w:r>
              <w:rPr>
                <w:sz w:val="20"/>
              </w:rPr>
              <w:t xml:space="preserve">1,5</w:t>
            </w:r>
          </w:p>
        </w:tc>
        <w:tc>
          <w:tcPr>
            <w:tcW w:w="1199" w:type="dxa"/>
          </w:tcPr>
          <w:p>
            <w:pPr>
              <w:pStyle w:val="0"/>
              <w:jc w:val="center"/>
            </w:pPr>
            <w:r>
              <w:rPr>
                <w:sz w:val="20"/>
              </w:rPr>
              <w:t xml:space="preserve">0</w:t>
            </w:r>
          </w:p>
        </w:tc>
      </w:tr>
      <w:tr>
        <w:tc>
          <w:tcPr>
            <w:vMerge w:val="continue"/>
          </w:tcPr>
          <w:p/>
        </w:tc>
        <w:tc>
          <w:tcPr>
            <w:vMerge w:val="continue"/>
          </w:tcPr>
          <w:p/>
        </w:tc>
        <w:tc>
          <w:tcPr>
            <w:gridSpan w:val="5"/>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33,25</w:t>
            </w:r>
          </w:p>
        </w:tc>
        <w:tc>
          <w:tcPr>
            <w:tcW w:w="1300" w:type="dxa"/>
          </w:tcPr>
          <w:p>
            <w:pPr>
              <w:pStyle w:val="0"/>
              <w:jc w:val="center"/>
            </w:pPr>
            <w:r>
              <w:rPr>
                <w:sz w:val="20"/>
              </w:rPr>
              <w:t xml:space="preserve">0,25</w:t>
            </w:r>
          </w:p>
        </w:tc>
        <w:tc>
          <w:tcPr>
            <w:tcW w:w="1300" w:type="dxa"/>
          </w:tcPr>
          <w:p>
            <w:pPr>
              <w:pStyle w:val="0"/>
              <w:jc w:val="center"/>
            </w:pPr>
            <w:r>
              <w:rPr>
                <w:sz w:val="20"/>
              </w:rPr>
              <w:t xml:space="preserve">0</w:t>
            </w:r>
          </w:p>
        </w:tc>
        <w:tc>
          <w:tcPr>
            <w:tcW w:w="1134" w:type="dxa"/>
          </w:tcPr>
          <w:p>
            <w:pPr>
              <w:pStyle w:val="0"/>
              <w:jc w:val="center"/>
            </w:pPr>
            <w:r>
              <w:rPr>
                <w:sz w:val="20"/>
              </w:rPr>
              <w:t xml:space="preserve">10,75</w:t>
            </w:r>
          </w:p>
        </w:tc>
        <w:tc>
          <w:tcPr>
            <w:tcW w:w="1299" w:type="dxa"/>
          </w:tcPr>
          <w:p>
            <w:pPr>
              <w:pStyle w:val="0"/>
              <w:jc w:val="center"/>
            </w:pPr>
            <w:r>
              <w:rPr>
                <w:sz w:val="20"/>
              </w:rPr>
              <w:t xml:space="preserve">0</w:t>
            </w:r>
          </w:p>
        </w:tc>
        <w:tc>
          <w:tcPr>
            <w:tcW w:w="1276" w:type="dxa"/>
          </w:tcPr>
          <w:p>
            <w:pPr>
              <w:pStyle w:val="0"/>
              <w:jc w:val="center"/>
            </w:pPr>
            <w:r>
              <w:rPr>
                <w:sz w:val="20"/>
              </w:rPr>
              <w:t xml:space="preserve">1,5</w:t>
            </w:r>
          </w:p>
        </w:tc>
        <w:tc>
          <w:tcPr>
            <w:tcW w:w="1276" w:type="dxa"/>
          </w:tcPr>
          <w:p>
            <w:pPr>
              <w:pStyle w:val="0"/>
              <w:jc w:val="center"/>
            </w:pPr>
            <w:r>
              <w:rPr>
                <w:sz w:val="20"/>
              </w:rPr>
              <w:t xml:space="preserve">1</w:t>
            </w:r>
          </w:p>
        </w:tc>
        <w:tc>
          <w:tcPr>
            <w:tcW w:w="1199" w:type="dxa"/>
          </w:tcPr>
          <w:p>
            <w:pPr>
              <w:pStyle w:val="0"/>
              <w:jc w:val="center"/>
            </w:pPr>
            <w:r>
              <w:rPr>
                <w:sz w:val="20"/>
              </w:rPr>
              <w:t xml:space="preserve">0</w:t>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12</w:t>
            </w:r>
          </w:p>
        </w:tc>
        <w:tc>
          <w:tcPr>
            <w:tcW w:w="1300" w:type="dxa"/>
          </w:tcPr>
          <w:p>
            <w:pPr>
              <w:pStyle w:val="0"/>
              <w:jc w:val="center"/>
            </w:pPr>
            <w:r>
              <w:rPr>
                <w:sz w:val="20"/>
              </w:rPr>
              <w:t xml:space="preserve">2</w:t>
            </w:r>
          </w:p>
        </w:tc>
        <w:tc>
          <w:tcPr>
            <w:tcW w:w="1300" w:type="dxa"/>
          </w:tcPr>
          <w:p>
            <w:pPr>
              <w:pStyle w:val="0"/>
              <w:jc w:val="center"/>
            </w:pPr>
            <w:r>
              <w:rPr>
                <w:sz w:val="20"/>
              </w:rPr>
              <w:t xml:space="preserve">0</w:t>
            </w:r>
          </w:p>
        </w:tc>
        <w:tc>
          <w:tcPr>
            <w:tcW w:w="1134" w:type="dxa"/>
          </w:tcPr>
          <w:p>
            <w:pPr>
              <w:pStyle w:val="0"/>
              <w:jc w:val="center"/>
            </w:pPr>
            <w:r>
              <w:rPr>
                <w:sz w:val="20"/>
              </w:rPr>
              <w:t xml:space="preserve">19</w:t>
            </w:r>
          </w:p>
        </w:tc>
        <w:tc>
          <w:tcPr>
            <w:tcW w:w="1299" w:type="dxa"/>
          </w:tcPr>
          <w:p>
            <w:pPr>
              <w:pStyle w:val="0"/>
              <w:jc w:val="center"/>
            </w:pPr>
            <w:r>
              <w:rPr>
                <w:sz w:val="20"/>
              </w:rPr>
              <w:t xml:space="preserve">0</w:t>
            </w:r>
          </w:p>
        </w:tc>
        <w:tc>
          <w:tcPr>
            <w:tcW w:w="1276" w:type="dxa"/>
          </w:tcPr>
          <w:p>
            <w:pPr>
              <w:pStyle w:val="0"/>
              <w:jc w:val="center"/>
            </w:pPr>
            <w:r>
              <w:rPr>
                <w:sz w:val="20"/>
              </w:rPr>
              <w:t xml:space="preserve">4</w:t>
            </w:r>
          </w:p>
        </w:tc>
        <w:tc>
          <w:tcPr>
            <w:tcW w:w="1276" w:type="dxa"/>
          </w:tcPr>
          <w:p>
            <w:pPr>
              <w:pStyle w:val="0"/>
              <w:jc w:val="center"/>
            </w:pPr>
            <w:r>
              <w:rPr>
                <w:sz w:val="20"/>
              </w:rPr>
              <w:t xml:space="preserve">2</w:t>
            </w:r>
          </w:p>
        </w:tc>
        <w:tc>
          <w:tcPr>
            <w:tcW w:w="1199" w:type="dxa"/>
          </w:tcPr>
          <w:p>
            <w:pPr>
              <w:pStyle w:val="0"/>
              <w:jc w:val="center"/>
            </w:pPr>
            <w:r>
              <w:rPr>
                <w:sz w:val="20"/>
              </w:rPr>
              <w:t xml:space="preserve">0</w:t>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300" w:type="dxa"/>
          </w:tcPr>
          <w:p>
            <w:pPr>
              <w:pStyle w:val="0"/>
              <w:jc w:val="center"/>
            </w:pPr>
            <w:r>
              <w:rPr>
                <w:sz w:val="20"/>
              </w:rPr>
              <w:t xml:space="preserve">2</w:t>
            </w:r>
          </w:p>
        </w:tc>
        <w:tc>
          <w:tcPr>
            <w:tcW w:w="1300" w:type="dxa"/>
          </w:tcPr>
          <w:p>
            <w:pPr>
              <w:pStyle w:val="0"/>
              <w:jc w:val="center"/>
            </w:pPr>
            <w:r>
              <w:rPr>
                <w:sz w:val="20"/>
              </w:rPr>
              <w:t xml:space="preserve">0</w:t>
            </w:r>
          </w:p>
        </w:tc>
        <w:tc>
          <w:tcPr>
            <w:tcW w:w="1134" w:type="dxa"/>
          </w:tcPr>
          <w:p>
            <w:pPr>
              <w:pStyle w:val="0"/>
              <w:jc w:val="center"/>
            </w:pPr>
            <w:r>
              <w:rPr>
                <w:sz w:val="20"/>
              </w:rPr>
              <w:t xml:space="preserve">9</w:t>
            </w:r>
          </w:p>
        </w:tc>
        <w:tc>
          <w:tcPr>
            <w:tcW w:w="1299" w:type="dxa"/>
          </w:tcPr>
          <w:p>
            <w:pPr>
              <w:pStyle w:val="0"/>
              <w:jc w:val="center"/>
            </w:pPr>
            <w:r>
              <w:rPr>
                <w:sz w:val="20"/>
              </w:rPr>
              <w:t xml:space="preserve">0</w:t>
            </w:r>
          </w:p>
        </w:tc>
        <w:tc>
          <w:tcPr>
            <w:tcW w:w="1276" w:type="dxa"/>
          </w:tcPr>
          <w:p>
            <w:pPr>
              <w:pStyle w:val="0"/>
              <w:jc w:val="center"/>
            </w:pPr>
            <w:r>
              <w:rPr>
                <w:sz w:val="20"/>
              </w:rPr>
              <w:t xml:space="preserve">4</w:t>
            </w:r>
          </w:p>
        </w:tc>
        <w:tc>
          <w:tcPr>
            <w:tcW w:w="1276" w:type="dxa"/>
          </w:tcPr>
          <w:p>
            <w:pPr>
              <w:pStyle w:val="0"/>
              <w:jc w:val="center"/>
            </w:pPr>
            <w:r>
              <w:rPr>
                <w:sz w:val="20"/>
              </w:rPr>
              <w:t xml:space="preserve">1</w:t>
            </w:r>
          </w:p>
        </w:tc>
        <w:tc>
          <w:tcPr>
            <w:tcW w:w="1199" w:type="dxa"/>
          </w:tcPr>
          <w:p>
            <w:pPr>
              <w:pStyle w:val="0"/>
              <w:jc w:val="center"/>
            </w:pPr>
            <w:r>
              <w:rPr>
                <w:sz w:val="20"/>
              </w:rPr>
              <w:t xml:space="preserve">0</w:t>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12</w:t>
            </w:r>
          </w:p>
        </w:tc>
        <w:tc>
          <w:tcPr>
            <w:tcW w:w="1300" w:type="dxa"/>
          </w:tcPr>
          <w:p>
            <w:pPr>
              <w:pStyle w:val="0"/>
              <w:jc w:val="center"/>
            </w:pPr>
            <w:r>
              <w:rPr>
                <w:sz w:val="20"/>
              </w:rPr>
              <w:t xml:space="preserve">0</w:t>
            </w:r>
          </w:p>
        </w:tc>
        <w:tc>
          <w:tcPr>
            <w:tcW w:w="1300" w:type="dxa"/>
          </w:tcPr>
          <w:p>
            <w:pPr>
              <w:pStyle w:val="0"/>
              <w:jc w:val="center"/>
            </w:pPr>
            <w:r>
              <w:rPr>
                <w:sz w:val="20"/>
              </w:rPr>
              <w:t xml:space="preserve">0</w:t>
            </w:r>
          </w:p>
        </w:tc>
        <w:tc>
          <w:tcPr>
            <w:tcW w:w="1134" w:type="dxa"/>
          </w:tcPr>
          <w:p>
            <w:pPr>
              <w:pStyle w:val="0"/>
              <w:jc w:val="center"/>
            </w:pPr>
            <w:r>
              <w:rPr>
                <w:sz w:val="20"/>
              </w:rPr>
              <w:t xml:space="preserve">10</w:t>
            </w:r>
          </w:p>
        </w:tc>
        <w:tc>
          <w:tcPr>
            <w:tcW w:w="1299"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1</w:t>
            </w:r>
          </w:p>
        </w:tc>
        <w:tc>
          <w:tcPr>
            <w:tcW w:w="1199" w:type="dxa"/>
          </w:tcPr>
          <w:p>
            <w:pPr>
              <w:pStyle w:val="0"/>
              <w:jc w:val="center"/>
            </w:pPr>
            <w:r>
              <w:rPr>
                <w:sz w:val="20"/>
              </w:rPr>
              <w:t xml:space="preserve">0</w:t>
            </w:r>
          </w:p>
        </w:tc>
      </w:tr>
      <w:tr>
        <w:tc>
          <w:tcPr>
            <w:tcW w:w="2268" w:type="dxa"/>
            <w:vAlign w:val="center"/>
            <w:vMerge w:val="restart"/>
          </w:tcPr>
          <w:p>
            <w:pPr>
              <w:pStyle w:val="0"/>
              <w:jc w:val="center"/>
            </w:pPr>
            <w:r>
              <w:rPr>
                <w:sz w:val="20"/>
              </w:rPr>
              <w:t xml:space="preserve">ГБУЗ "Центральная районная больница им. Хацукова А.А."</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10</w:t>
            </w:r>
          </w:p>
        </w:tc>
        <w:tc>
          <w:tcPr>
            <w:tcW w:w="1300" w:type="dxa"/>
          </w:tcPr>
          <w:p>
            <w:pPr>
              <w:pStyle w:val="0"/>
              <w:jc w:val="center"/>
            </w:pPr>
            <w:r>
              <w:rPr>
                <w:sz w:val="20"/>
              </w:rPr>
              <w:t xml:space="preserve">2</w:t>
            </w:r>
          </w:p>
        </w:tc>
        <w:tc>
          <w:tcPr>
            <w:tcW w:w="1300" w:type="dxa"/>
          </w:tcPr>
          <w:p>
            <w:pPr>
              <w:pStyle w:val="0"/>
              <w:jc w:val="center"/>
            </w:pPr>
            <w:r>
              <w:rPr>
                <w:sz w:val="20"/>
              </w:rPr>
            </w:r>
          </w:p>
        </w:tc>
        <w:tc>
          <w:tcPr>
            <w:tcW w:w="1134" w:type="dxa"/>
          </w:tcPr>
          <w:p>
            <w:pPr>
              <w:pStyle w:val="0"/>
              <w:jc w:val="center"/>
            </w:pPr>
            <w:r>
              <w:rPr>
                <w:sz w:val="20"/>
              </w:rPr>
              <w:t xml:space="preserve">13,25</w:t>
            </w:r>
          </w:p>
        </w:tc>
        <w:tc>
          <w:tcPr>
            <w:tcW w:w="1299" w:type="dxa"/>
          </w:tcPr>
          <w:p>
            <w:pPr>
              <w:pStyle w:val="0"/>
              <w:jc w:val="center"/>
            </w:pPr>
            <w:r>
              <w:rPr>
                <w:sz w:val="20"/>
              </w:rPr>
            </w:r>
          </w:p>
        </w:tc>
        <w:tc>
          <w:tcPr>
            <w:tcW w:w="1276" w:type="dxa"/>
          </w:tcPr>
          <w:p>
            <w:pPr>
              <w:pStyle w:val="0"/>
              <w:jc w:val="center"/>
            </w:pPr>
            <w:r>
              <w:rPr>
                <w:sz w:val="20"/>
              </w:rPr>
              <w:t xml:space="preserve">8</w:t>
            </w:r>
          </w:p>
        </w:tc>
        <w:tc>
          <w:tcPr>
            <w:tcW w:w="1276" w:type="dxa"/>
          </w:tcPr>
          <w:p>
            <w:pPr>
              <w:pStyle w:val="0"/>
              <w:jc w:val="center"/>
            </w:pPr>
            <w:r>
              <w:rPr>
                <w:sz w:val="20"/>
              </w:rPr>
              <w:t xml:space="preserve">3</w:t>
            </w:r>
          </w:p>
        </w:tc>
        <w:tc>
          <w:tcPr>
            <w:tcW w:w="1199" w:type="dxa"/>
          </w:tcPr>
          <w:p>
            <w:pPr>
              <w:pStyle w:val="0"/>
              <w:jc w:val="center"/>
            </w:pPr>
            <w:r>
              <w:rPr>
                <w:sz w:val="20"/>
              </w:rPr>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9</w:t>
            </w:r>
          </w:p>
        </w:tc>
        <w:tc>
          <w:tcPr>
            <w:tcW w:w="1300" w:type="dxa"/>
          </w:tcPr>
          <w:p>
            <w:pPr>
              <w:pStyle w:val="0"/>
              <w:jc w:val="center"/>
            </w:pPr>
            <w:r>
              <w:rPr>
                <w:sz w:val="20"/>
              </w:rPr>
              <w:t xml:space="preserve">2</w:t>
            </w:r>
          </w:p>
        </w:tc>
        <w:tc>
          <w:tcPr>
            <w:tcW w:w="1300" w:type="dxa"/>
          </w:tcPr>
          <w:p>
            <w:pPr>
              <w:pStyle w:val="0"/>
              <w:jc w:val="center"/>
            </w:pPr>
            <w:r>
              <w:rPr>
                <w:sz w:val="20"/>
              </w:rPr>
            </w:r>
          </w:p>
        </w:tc>
        <w:tc>
          <w:tcPr>
            <w:tcW w:w="1134" w:type="dxa"/>
          </w:tcPr>
          <w:p>
            <w:pPr>
              <w:pStyle w:val="0"/>
              <w:jc w:val="center"/>
            </w:pPr>
            <w:r>
              <w:rPr>
                <w:sz w:val="20"/>
              </w:rPr>
              <w:t xml:space="preserve">13,25</w:t>
            </w:r>
          </w:p>
        </w:tc>
        <w:tc>
          <w:tcPr>
            <w:tcW w:w="1299" w:type="dxa"/>
          </w:tcPr>
          <w:p>
            <w:pPr>
              <w:pStyle w:val="0"/>
              <w:jc w:val="center"/>
            </w:pPr>
            <w:r>
              <w:rPr>
                <w:sz w:val="20"/>
              </w:rPr>
            </w:r>
          </w:p>
        </w:tc>
        <w:tc>
          <w:tcPr>
            <w:tcW w:w="1276" w:type="dxa"/>
          </w:tcPr>
          <w:p>
            <w:pPr>
              <w:pStyle w:val="0"/>
              <w:jc w:val="center"/>
            </w:pPr>
            <w:r>
              <w:rPr>
                <w:sz w:val="20"/>
              </w:rPr>
              <w:t xml:space="preserve">8</w:t>
            </w:r>
          </w:p>
        </w:tc>
        <w:tc>
          <w:tcPr>
            <w:tcW w:w="1276" w:type="dxa"/>
          </w:tcPr>
          <w:p>
            <w:pPr>
              <w:pStyle w:val="0"/>
              <w:jc w:val="center"/>
            </w:pPr>
            <w:r>
              <w:rPr>
                <w:sz w:val="20"/>
              </w:rPr>
              <w:t xml:space="preserve">3</w:t>
            </w:r>
          </w:p>
        </w:tc>
        <w:tc>
          <w:tcPr>
            <w:tcW w:w="1199" w:type="dxa"/>
          </w:tcPr>
          <w:p>
            <w:pPr>
              <w:pStyle w:val="0"/>
              <w:jc w:val="center"/>
            </w:pPr>
            <w:r>
              <w:rPr>
                <w:sz w:val="20"/>
              </w:rPr>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2"/>
            <w:tcW w:w="1009"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300" w:type="dxa"/>
          </w:tcPr>
          <w:p>
            <w:pPr>
              <w:pStyle w:val="0"/>
              <w:jc w:val="center"/>
            </w:pPr>
            <w:r>
              <w:rPr>
                <w:sz w:val="20"/>
              </w:rPr>
              <w:t xml:space="preserve">2</w:t>
            </w:r>
          </w:p>
        </w:tc>
        <w:tc>
          <w:tcPr>
            <w:tcW w:w="1300" w:type="dxa"/>
          </w:tcPr>
          <w:p>
            <w:pPr>
              <w:pStyle w:val="0"/>
              <w:jc w:val="center"/>
            </w:pPr>
            <w:r>
              <w:rPr>
                <w:sz w:val="20"/>
              </w:rPr>
            </w:r>
          </w:p>
        </w:tc>
        <w:tc>
          <w:tcPr>
            <w:tcW w:w="1134" w:type="dxa"/>
          </w:tcPr>
          <w:p>
            <w:pPr>
              <w:pStyle w:val="0"/>
              <w:jc w:val="center"/>
            </w:pPr>
            <w:r>
              <w:rPr>
                <w:sz w:val="20"/>
              </w:rPr>
              <w:t xml:space="preserve">6,25</w:t>
            </w:r>
          </w:p>
        </w:tc>
        <w:tc>
          <w:tcPr>
            <w:tcW w:w="1299" w:type="dxa"/>
          </w:tcPr>
          <w:p>
            <w:pPr>
              <w:pStyle w:val="0"/>
              <w:jc w:val="center"/>
            </w:pPr>
            <w:r>
              <w:rPr>
                <w:sz w:val="20"/>
              </w:rPr>
            </w:r>
          </w:p>
        </w:tc>
        <w:tc>
          <w:tcPr>
            <w:tcW w:w="1276" w:type="dxa"/>
          </w:tcPr>
          <w:p>
            <w:pPr>
              <w:pStyle w:val="0"/>
              <w:jc w:val="center"/>
            </w:pPr>
            <w:r>
              <w:rPr>
                <w:sz w:val="20"/>
              </w:rPr>
              <w:t xml:space="preserve">5</w:t>
            </w:r>
          </w:p>
        </w:tc>
        <w:tc>
          <w:tcPr>
            <w:tcW w:w="1276" w:type="dxa"/>
          </w:tcPr>
          <w:p>
            <w:pPr>
              <w:pStyle w:val="0"/>
              <w:jc w:val="center"/>
            </w:pPr>
            <w:r>
              <w:rPr>
                <w:sz w:val="20"/>
              </w:rPr>
              <w:t xml:space="preserve">3</w:t>
            </w:r>
          </w:p>
        </w:tc>
        <w:tc>
          <w:tcPr>
            <w:tcW w:w="1199" w:type="dxa"/>
          </w:tcPr>
          <w:p>
            <w:pPr>
              <w:pStyle w:val="0"/>
              <w:jc w:val="center"/>
            </w:pPr>
            <w:r>
              <w:rPr>
                <w:sz w:val="20"/>
              </w:rPr>
            </w:r>
          </w:p>
        </w:tc>
      </w:tr>
      <w:tr>
        <w:tc>
          <w:tcPr>
            <w:vMerge w:val="continue"/>
          </w:tcPr>
          <w:p/>
        </w:tc>
        <w:tc>
          <w:tcPr>
            <w:gridSpan w:val="4"/>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300" w:type="dxa"/>
          </w:tcPr>
          <w:p>
            <w:pPr>
              <w:pStyle w:val="0"/>
              <w:jc w:val="center"/>
            </w:pPr>
            <w:r>
              <w:rPr>
                <w:sz w:val="20"/>
              </w:rPr>
              <w:t xml:space="preserve">2</w:t>
            </w:r>
          </w:p>
        </w:tc>
        <w:tc>
          <w:tcPr>
            <w:tcW w:w="1300" w:type="dxa"/>
          </w:tcPr>
          <w:p>
            <w:pPr>
              <w:pStyle w:val="0"/>
              <w:jc w:val="center"/>
            </w:pPr>
            <w:r>
              <w:rPr>
                <w:sz w:val="20"/>
              </w:rPr>
            </w:r>
          </w:p>
        </w:tc>
        <w:tc>
          <w:tcPr>
            <w:tcW w:w="1134" w:type="dxa"/>
          </w:tcPr>
          <w:p>
            <w:pPr>
              <w:pStyle w:val="0"/>
              <w:jc w:val="center"/>
            </w:pPr>
            <w:r>
              <w:rPr>
                <w:sz w:val="20"/>
              </w:rPr>
              <w:t xml:space="preserve">6,25</w:t>
            </w:r>
          </w:p>
        </w:tc>
        <w:tc>
          <w:tcPr>
            <w:tcW w:w="1299" w:type="dxa"/>
          </w:tcPr>
          <w:p>
            <w:pPr>
              <w:pStyle w:val="0"/>
              <w:jc w:val="center"/>
            </w:pPr>
            <w:r>
              <w:rPr>
                <w:sz w:val="20"/>
              </w:rPr>
            </w:r>
          </w:p>
        </w:tc>
        <w:tc>
          <w:tcPr>
            <w:tcW w:w="1276" w:type="dxa"/>
          </w:tcPr>
          <w:p>
            <w:pPr>
              <w:pStyle w:val="0"/>
              <w:jc w:val="center"/>
            </w:pPr>
            <w:r>
              <w:rPr>
                <w:sz w:val="20"/>
              </w:rPr>
              <w:t xml:space="preserve">5</w:t>
            </w:r>
          </w:p>
        </w:tc>
        <w:tc>
          <w:tcPr>
            <w:tcW w:w="1276" w:type="dxa"/>
          </w:tcPr>
          <w:p>
            <w:pPr>
              <w:pStyle w:val="0"/>
              <w:jc w:val="center"/>
            </w:pPr>
            <w:r>
              <w:rPr>
                <w:sz w:val="20"/>
              </w:rPr>
              <w:t xml:space="preserve">3</w:t>
            </w:r>
          </w:p>
        </w:tc>
        <w:tc>
          <w:tcPr>
            <w:tcW w:w="1199" w:type="dxa"/>
          </w:tcPr>
          <w:p>
            <w:pPr>
              <w:pStyle w:val="0"/>
              <w:jc w:val="center"/>
            </w:pPr>
            <w:r>
              <w:rPr>
                <w:sz w:val="20"/>
              </w:rPr>
            </w:r>
          </w:p>
        </w:tc>
      </w:tr>
      <w:tr>
        <w:tc>
          <w:tcPr>
            <w:vMerge w:val="continue"/>
          </w:tcPr>
          <w:p/>
        </w:tc>
        <w:tc>
          <w:tcPr>
            <w:gridSpan w:val="4"/>
            <w:vMerge w:val="continue"/>
          </w:tcPr>
          <w:p/>
        </w:tc>
        <w:tc>
          <w:tcPr>
            <w:gridSpan w:val="2"/>
            <w:tcW w:w="1009"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10</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7</w:t>
            </w:r>
          </w:p>
        </w:tc>
        <w:tc>
          <w:tcPr>
            <w:tcW w:w="1299"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4"/>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9</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7</w:t>
            </w:r>
          </w:p>
        </w:tc>
        <w:tc>
          <w:tcPr>
            <w:tcW w:w="1299"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4</w:t>
            </w:r>
          </w:p>
        </w:tc>
        <w:tc>
          <w:tcPr>
            <w:tcW w:w="1300" w:type="dxa"/>
          </w:tcPr>
          <w:p>
            <w:pPr>
              <w:pStyle w:val="0"/>
              <w:jc w:val="center"/>
            </w:pPr>
            <w:r>
              <w:rPr>
                <w:sz w:val="20"/>
              </w:rPr>
              <w:t xml:space="preserve">2</w:t>
            </w:r>
          </w:p>
        </w:tc>
        <w:tc>
          <w:tcPr>
            <w:tcW w:w="1300" w:type="dxa"/>
          </w:tcPr>
          <w:p>
            <w:pPr>
              <w:pStyle w:val="0"/>
              <w:jc w:val="center"/>
            </w:pPr>
            <w:r>
              <w:rPr>
                <w:sz w:val="20"/>
              </w:rPr>
            </w:r>
          </w:p>
        </w:tc>
        <w:tc>
          <w:tcPr>
            <w:tcW w:w="1134" w:type="dxa"/>
          </w:tcPr>
          <w:p>
            <w:pPr>
              <w:pStyle w:val="0"/>
              <w:jc w:val="center"/>
            </w:pPr>
            <w:r>
              <w:rPr>
                <w:sz w:val="20"/>
              </w:rPr>
              <w:t xml:space="preserve">7</w:t>
            </w:r>
          </w:p>
        </w:tc>
        <w:tc>
          <w:tcPr>
            <w:tcW w:w="1299"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r>
          </w:p>
        </w:tc>
        <w:tc>
          <w:tcPr>
            <w:tcW w:w="1300" w:type="dxa"/>
          </w:tcPr>
          <w:p>
            <w:pPr>
              <w:pStyle w:val="0"/>
              <w:jc w:val="center"/>
            </w:pPr>
            <w:r>
              <w:rPr>
                <w:sz w:val="20"/>
              </w:rPr>
              <w:t xml:space="preserve">2</w:t>
            </w:r>
          </w:p>
        </w:tc>
        <w:tc>
          <w:tcPr>
            <w:tcW w:w="1300" w:type="dxa"/>
          </w:tcPr>
          <w:p>
            <w:pPr>
              <w:pStyle w:val="0"/>
              <w:jc w:val="center"/>
            </w:pPr>
            <w:r>
              <w:rPr>
                <w:sz w:val="20"/>
              </w:rPr>
            </w:r>
          </w:p>
        </w:tc>
        <w:tc>
          <w:tcPr>
            <w:tcW w:w="1134" w:type="dxa"/>
          </w:tcPr>
          <w:p>
            <w:pPr>
              <w:pStyle w:val="0"/>
              <w:jc w:val="center"/>
            </w:pPr>
            <w:r>
              <w:rPr>
                <w:sz w:val="20"/>
              </w:rPr>
              <w:t xml:space="preserve">4</w:t>
            </w:r>
          </w:p>
        </w:tc>
        <w:tc>
          <w:tcPr>
            <w:tcW w:w="1299"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4</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3</w:t>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r>
          </w:p>
        </w:tc>
      </w:tr>
      <w:tr>
        <w:tc>
          <w:tcPr>
            <w:tcW w:w="2268" w:type="dxa"/>
            <w:vAlign w:val="center"/>
            <w:vMerge w:val="restart"/>
          </w:tcPr>
          <w:p>
            <w:pPr>
              <w:pStyle w:val="0"/>
              <w:jc w:val="center"/>
            </w:pPr>
            <w:r>
              <w:rPr>
                <w:sz w:val="20"/>
              </w:rPr>
              <w:t xml:space="preserve">ГБУЗ "Центральная районная больница" Черекского муниципального района</w:t>
            </w:r>
          </w:p>
        </w:tc>
        <w:tc>
          <w:tcPr>
            <w:gridSpan w:val="6"/>
            <w:tcW w:w="2528"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6"/>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2"/>
            <w:tcW w:w="1009"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4"/>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1,5</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4"/>
            <w:vMerge w:val="continue"/>
          </w:tcPr>
          <w:p/>
        </w:tc>
        <w:tc>
          <w:tcPr>
            <w:gridSpan w:val="2"/>
            <w:tcW w:w="1009"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4"/>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0,5</w:t>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3"/>
            <w:tcW w:w="1276" w:type="dxa"/>
            <w:vAlign w:val="center"/>
            <w:vMerge w:val="restart"/>
          </w:tcPr>
          <w:p>
            <w:pPr>
              <w:pStyle w:val="0"/>
              <w:jc w:val="center"/>
            </w:pPr>
            <w:r>
              <w:rPr>
                <w:sz w:val="20"/>
              </w:rPr>
              <w:t xml:space="preserve">из них:</w:t>
            </w:r>
          </w:p>
        </w:tc>
        <w:tc>
          <w:tcPr>
            <w:gridSpan w:val="4"/>
            <w:tcW w:w="2386" w:type="dxa"/>
            <w:vAlign w:val="center"/>
          </w:tcPr>
          <w:p>
            <w:pPr>
              <w:pStyle w:val="0"/>
              <w:jc w:val="center"/>
            </w:pPr>
            <w:r>
              <w:rPr>
                <w:sz w:val="20"/>
              </w:rPr>
              <w:t xml:space="preserve">АПУ</w:t>
            </w:r>
          </w:p>
        </w:tc>
        <w:tc>
          <w:tcPr>
            <w:tcW w:w="1134" w:type="dxa"/>
          </w:tcPr>
          <w:p>
            <w:pPr>
              <w:pStyle w:val="0"/>
              <w:jc w:val="center"/>
            </w:pPr>
            <w:r>
              <w:rPr>
                <w:sz w:val="20"/>
              </w:rPr>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t xml:space="preserve">1</w:t>
            </w:r>
          </w:p>
        </w:tc>
        <w:tc>
          <w:tcPr>
            <w:tcW w:w="1299"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3"/>
            <w:vMerge w:val="continue"/>
          </w:tcPr>
          <w:p/>
        </w:tc>
        <w:tc>
          <w:tcPr>
            <w:gridSpan w:val="4"/>
            <w:tcW w:w="2386" w:type="dxa"/>
            <w:vAlign w:val="center"/>
          </w:tcPr>
          <w:p>
            <w:pPr>
              <w:pStyle w:val="0"/>
              <w:jc w:val="center"/>
            </w:pPr>
            <w:r>
              <w:rPr>
                <w:sz w:val="20"/>
              </w:rPr>
              <w:t xml:space="preserve">стационар</w:t>
            </w:r>
          </w:p>
        </w:tc>
        <w:tc>
          <w:tcPr>
            <w:tcW w:w="1134" w:type="dxa"/>
          </w:tcPr>
          <w:p>
            <w:pPr>
              <w:pStyle w:val="0"/>
              <w:jc w:val="center"/>
            </w:pPr>
            <w:r>
              <w:rPr>
                <w:sz w:val="20"/>
              </w:rPr>
            </w:r>
          </w:p>
        </w:tc>
        <w:tc>
          <w:tcPr>
            <w:tcW w:w="1300" w:type="dxa"/>
          </w:tcPr>
          <w:p>
            <w:pPr>
              <w:pStyle w:val="0"/>
              <w:jc w:val="center"/>
            </w:pPr>
            <w:r>
              <w:rPr>
                <w:sz w:val="20"/>
              </w:rPr>
            </w:r>
          </w:p>
        </w:tc>
        <w:tc>
          <w:tcPr>
            <w:tcW w:w="1300" w:type="dxa"/>
          </w:tcPr>
          <w:p>
            <w:pPr>
              <w:pStyle w:val="0"/>
              <w:jc w:val="center"/>
            </w:pPr>
            <w:r>
              <w:rPr>
                <w:sz w:val="20"/>
              </w:rPr>
            </w:r>
          </w:p>
        </w:tc>
        <w:tc>
          <w:tcPr>
            <w:tcW w:w="1134" w:type="dxa"/>
          </w:tcPr>
          <w:p>
            <w:pPr>
              <w:pStyle w:val="0"/>
              <w:jc w:val="center"/>
            </w:pPr>
            <w:r>
              <w:rPr>
                <w:sz w:val="20"/>
              </w:rPr>
            </w:r>
          </w:p>
        </w:tc>
        <w:tc>
          <w:tcPr>
            <w:tcW w:w="1299"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199" w:type="dxa"/>
          </w:tcPr>
          <w:p>
            <w:pPr>
              <w:pStyle w:val="0"/>
              <w:jc w:val="center"/>
            </w:pPr>
            <w:r>
              <w:rPr>
                <w:sz w:val="20"/>
              </w:rPr>
            </w:r>
          </w:p>
        </w:tc>
      </w:tr>
      <w:tr>
        <w:tc>
          <w:tcPr>
            <w:tcW w:w="2268" w:type="dxa"/>
            <w:vAlign w:val="center"/>
            <w:vMerge w:val="restart"/>
          </w:tcPr>
          <w:p>
            <w:pPr>
              <w:pStyle w:val="0"/>
              <w:jc w:val="center"/>
            </w:pPr>
            <w:r>
              <w:rPr>
                <w:sz w:val="20"/>
              </w:rPr>
              <w:t xml:space="preserve">ГБУЗ "Центральная районная больница" Эльбрусского муниципального района</w:t>
            </w:r>
          </w:p>
        </w:tc>
        <w:tc>
          <w:tcPr>
            <w:gridSpan w:val="3"/>
            <w:tcW w:w="1276" w:type="dxa"/>
            <w:vAlign w:val="center"/>
            <w:vMerge w:val="restart"/>
          </w:tcPr>
          <w:p>
            <w:pPr>
              <w:pStyle w:val="0"/>
              <w:jc w:val="center"/>
            </w:pPr>
            <w:r>
              <w:rPr>
                <w:sz w:val="20"/>
              </w:rPr>
              <w:t xml:space="preserve">Число должностей всего</w:t>
            </w:r>
          </w:p>
        </w:tc>
        <w:tc>
          <w:tcPr>
            <w:gridSpan w:val="4"/>
            <w:tcW w:w="2386"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300" w:type="dxa"/>
          </w:tcPr>
          <w:p>
            <w:pPr>
              <w:pStyle w:val="0"/>
              <w:jc w:val="center"/>
            </w:pPr>
            <w:r>
              <w:rPr>
                <w:sz w:val="20"/>
              </w:rPr>
              <w:t xml:space="preserve">1</w:t>
            </w:r>
          </w:p>
        </w:tc>
        <w:tc>
          <w:tcPr>
            <w:tcW w:w="1300" w:type="dxa"/>
          </w:tcPr>
          <w:p>
            <w:pPr>
              <w:pStyle w:val="0"/>
              <w:jc w:val="center"/>
            </w:pPr>
            <w:r>
              <w:rPr>
                <w:sz w:val="20"/>
              </w:rPr>
              <w:t xml:space="preserve">0,25</w:t>
            </w:r>
          </w:p>
        </w:tc>
        <w:tc>
          <w:tcPr>
            <w:tcW w:w="1134" w:type="dxa"/>
          </w:tcPr>
          <w:p>
            <w:pPr>
              <w:pStyle w:val="0"/>
              <w:jc w:val="center"/>
            </w:pPr>
            <w:r>
              <w:rPr>
                <w:sz w:val="20"/>
              </w:rPr>
              <w:t xml:space="preserve">3,5</w:t>
            </w:r>
          </w:p>
        </w:tc>
        <w:tc>
          <w:tcPr>
            <w:tcW w:w="1299"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t xml:space="preserve">3</w:t>
            </w:r>
          </w:p>
        </w:tc>
        <w:tc>
          <w:tcPr>
            <w:tcW w:w="1199" w:type="dxa"/>
          </w:tcPr>
          <w:p>
            <w:pPr>
              <w:pStyle w:val="0"/>
              <w:jc w:val="center"/>
            </w:pPr>
            <w:r>
              <w:rPr>
                <w:sz w:val="20"/>
              </w:rPr>
            </w:r>
          </w:p>
        </w:tc>
      </w:tr>
      <w:tr>
        <w:tc>
          <w:tcPr>
            <w:vMerge w:val="continue"/>
          </w:tcPr>
          <w:p/>
        </w:tc>
        <w:tc>
          <w:tcPr>
            <w:gridSpan w:val="3"/>
            <w:vMerge w:val="continue"/>
          </w:tcPr>
          <w:p/>
        </w:tc>
        <w:tc>
          <w:tcPr>
            <w:gridSpan w:val="4"/>
            <w:tcW w:w="2386" w:type="dxa"/>
            <w:vAlign w:val="center"/>
          </w:tcPr>
          <w:p>
            <w:pPr>
              <w:pStyle w:val="0"/>
              <w:jc w:val="center"/>
            </w:pPr>
            <w:r>
              <w:rPr>
                <w:sz w:val="20"/>
              </w:rPr>
              <w:t xml:space="preserve">занятых</w:t>
            </w:r>
          </w:p>
        </w:tc>
        <w:tc>
          <w:tcPr>
            <w:tcW w:w="1134" w:type="dxa"/>
          </w:tcPr>
          <w:p>
            <w:pPr>
              <w:pStyle w:val="0"/>
              <w:jc w:val="center"/>
            </w:pPr>
            <w:r>
              <w:rPr>
                <w:sz w:val="20"/>
              </w:rPr>
              <w:t xml:space="preserve">2</w:t>
            </w:r>
          </w:p>
        </w:tc>
        <w:tc>
          <w:tcPr>
            <w:tcW w:w="1300" w:type="dxa"/>
          </w:tcPr>
          <w:p>
            <w:pPr>
              <w:pStyle w:val="0"/>
              <w:jc w:val="center"/>
            </w:pPr>
            <w:r>
              <w:rPr>
                <w:sz w:val="20"/>
              </w:rPr>
              <w:t xml:space="preserve">1</w:t>
            </w:r>
          </w:p>
        </w:tc>
        <w:tc>
          <w:tcPr>
            <w:tcW w:w="1300" w:type="dxa"/>
          </w:tcPr>
          <w:p>
            <w:pPr>
              <w:pStyle w:val="0"/>
              <w:jc w:val="center"/>
            </w:pPr>
            <w:r>
              <w:rPr>
                <w:sz w:val="20"/>
              </w:rPr>
              <w:t xml:space="preserve">0,25</w:t>
            </w:r>
          </w:p>
        </w:tc>
        <w:tc>
          <w:tcPr>
            <w:tcW w:w="1134" w:type="dxa"/>
          </w:tcPr>
          <w:p>
            <w:pPr>
              <w:pStyle w:val="0"/>
              <w:jc w:val="center"/>
            </w:pPr>
            <w:r>
              <w:rPr>
                <w:sz w:val="20"/>
              </w:rPr>
              <w:t xml:space="preserve">3,5</w:t>
            </w:r>
          </w:p>
        </w:tc>
        <w:tc>
          <w:tcPr>
            <w:tcW w:w="1299" w:type="dxa"/>
          </w:tcPr>
          <w:p>
            <w:pPr>
              <w:pStyle w:val="0"/>
              <w:jc w:val="center"/>
            </w:pPr>
            <w:r>
              <w:rPr>
                <w:sz w:val="20"/>
              </w:rPr>
            </w:r>
          </w:p>
        </w:tc>
        <w:tc>
          <w:tcPr>
            <w:tcW w:w="1276" w:type="dxa"/>
          </w:tcPr>
          <w:p>
            <w:pPr>
              <w:pStyle w:val="0"/>
              <w:jc w:val="center"/>
            </w:pPr>
            <w:r>
              <w:rPr>
                <w:sz w:val="20"/>
              </w:rPr>
              <w:t xml:space="preserve">2,25</w:t>
            </w:r>
          </w:p>
        </w:tc>
        <w:tc>
          <w:tcPr>
            <w:tcW w:w="1276" w:type="dxa"/>
          </w:tcPr>
          <w:p>
            <w:pPr>
              <w:pStyle w:val="0"/>
              <w:jc w:val="center"/>
            </w:pPr>
            <w:r>
              <w:rPr>
                <w:sz w:val="20"/>
              </w:rPr>
              <w:t xml:space="preserve">2,25</w:t>
            </w:r>
          </w:p>
        </w:tc>
        <w:tc>
          <w:tcPr>
            <w:tcW w:w="1199" w:type="dxa"/>
          </w:tcPr>
          <w:p>
            <w:pPr>
              <w:pStyle w:val="0"/>
              <w:jc w:val="center"/>
            </w:pPr>
            <w:r>
              <w:rPr>
                <w:sz w:val="20"/>
              </w:rPr>
            </w:r>
          </w:p>
        </w:tc>
      </w:tr>
      <w:tr>
        <w:tc>
          <w:tcPr>
            <w:vMerge w:val="continue"/>
          </w:tcPr>
          <w:p/>
        </w:tc>
        <w:tc>
          <w:tcPr>
            <w:gridSpan w:val="3"/>
            <w:tcW w:w="1276" w:type="dxa"/>
            <w:vAlign w:val="center"/>
            <w:vMerge w:val="restart"/>
          </w:tcPr>
          <w:p>
            <w:pPr>
              <w:pStyle w:val="0"/>
              <w:jc w:val="center"/>
            </w:pPr>
            <w:r>
              <w:rPr>
                <w:sz w:val="20"/>
              </w:rPr>
              <w:t xml:space="preserve">из них:</w:t>
            </w:r>
          </w:p>
        </w:tc>
        <w:tc>
          <w:tcPr>
            <w:gridSpan w:val="3"/>
            <w:tcW w:w="1252"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300" w:type="dxa"/>
          </w:tcPr>
          <w:p>
            <w:pPr>
              <w:pStyle w:val="0"/>
              <w:jc w:val="center"/>
            </w:pPr>
            <w:r>
              <w:rPr>
                <w:sz w:val="20"/>
              </w:rPr>
              <w:t xml:space="preserve">1</w:t>
            </w:r>
          </w:p>
        </w:tc>
        <w:tc>
          <w:tcPr>
            <w:tcW w:w="1300" w:type="dxa"/>
          </w:tcPr>
          <w:p>
            <w:pPr>
              <w:pStyle w:val="0"/>
              <w:jc w:val="center"/>
            </w:pPr>
            <w:r>
              <w:rPr>
                <w:sz w:val="20"/>
              </w:rPr>
              <w:t xml:space="preserve">0,25</w:t>
            </w:r>
          </w:p>
        </w:tc>
        <w:tc>
          <w:tcPr>
            <w:tcW w:w="1134" w:type="dxa"/>
          </w:tcPr>
          <w:p>
            <w:pPr>
              <w:pStyle w:val="0"/>
              <w:jc w:val="center"/>
            </w:pPr>
            <w:r>
              <w:rPr>
                <w:sz w:val="20"/>
              </w:rPr>
              <w:t xml:space="preserve">2,5</w:t>
            </w:r>
          </w:p>
        </w:tc>
        <w:tc>
          <w:tcPr>
            <w:tcW w:w="1299"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t xml:space="preserve">2</w:t>
            </w:r>
          </w:p>
        </w:tc>
        <w:tc>
          <w:tcPr>
            <w:tcW w:w="1199" w:type="dxa"/>
          </w:tcPr>
          <w:p>
            <w:pPr>
              <w:pStyle w:val="0"/>
              <w:jc w:val="center"/>
            </w:pPr>
            <w:r>
              <w:rPr>
                <w:sz w:val="20"/>
              </w:rPr>
            </w:r>
          </w:p>
        </w:tc>
      </w:tr>
      <w:tr>
        <w:tc>
          <w:tcPr>
            <w:vMerge w:val="continue"/>
          </w:tcPr>
          <w:p/>
        </w:tc>
        <w:tc>
          <w:tcPr>
            <w:gridSpan w:val="3"/>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300" w:type="dxa"/>
          </w:tcPr>
          <w:p>
            <w:pPr>
              <w:pStyle w:val="0"/>
              <w:jc w:val="center"/>
            </w:pPr>
            <w:r>
              <w:rPr>
                <w:sz w:val="20"/>
              </w:rPr>
              <w:t xml:space="preserve">1</w:t>
            </w:r>
          </w:p>
        </w:tc>
        <w:tc>
          <w:tcPr>
            <w:tcW w:w="1300" w:type="dxa"/>
          </w:tcPr>
          <w:p>
            <w:pPr>
              <w:pStyle w:val="0"/>
              <w:jc w:val="center"/>
            </w:pPr>
            <w:r>
              <w:rPr>
                <w:sz w:val="20"/>
              </w:rPr>
              <w:t xml:space="preserve">0,25</w:t>
            </w:r>
          </w:p>
        </w:tc>
        <w:tc>
          <w:tcPr>
            <w:tcW w:w="1134" w:type="dxa"/>
          </w:tcPr>
          <w:p>
            <w:pPr>
              <w:pStyle w:val="0"/>
              <w:jc w:val="center"/>
            </w:pPr>
            <w:r>
              <w:rPr>
                <w:sz w:val="20"/>
              </w:rPr>
              <w:t xml:space="preserve">2,5</w:t>
            </w:r>
          </w:p>
        </w:tc>
        <w:tc>
          <w:tcPr>
            <w:tcW w:w="1299"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t xml:space="preserve">1,5</w:t>
            </w:r>
          </w:p>
        </w:tc>
        <w:tc>
          <w:tcPr>
            <w:tcW w:w="1199" w:type="dxa"/>
          </w:tcPr>
          <w:p>
            <w:pPr>
              <w:pStyle w:val="0"/>
              <w:jc w:val="center"/>
            </w:pPr>
            <w:r>
              <w:rPr>
                <w:sz w:val="20"/>
              </w:rPr>
            </w:r>
          </w:p>
        </w:tc>
      </w:tr>
      <w:tr>
        <w:tc>
          <w:tcPr>
            <w:vMerge w:val="continue"/>
          </w:tcPr>
          <w:p/>
        </w:tc>
        <w:tc>
          <w:tcPr>
            <w:gridSpan w:val="3"/>
            <w:vMerge w:val="continue"/>
          </w:tcPr>
          <w:p/>
        </w:tc>
        <w:tc>
          <w:tcPr>
            <w:gridSpan w:val="3"/>
            <w:tcW w:w="1252"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300" w:type="dxa"/>
          </w:tcPr>
          <w:p>
            <w:pPr>
              <w:pStyle w:val="0"/>
              <w:jc w:val="center"/>
            </w:pPr>
            <w:r>
              <w:rPr>
                <w:sz w:val="20"/>
              </w:rPr>
              <w:t xml:space="preserve">0</w:t>
            </w:r>
          </w:p>
        </w:tc>
        <w:tc>
          <w:tcPr>
            <w:tcW w:w="1300" w:type="dxa"/>
          </w:tcPr>
          <w:p>
            <w:pPr>
              <w:pStyle w:val="0"/>
              <w:jc w:val="center"/>
            </w:pPr>
            <w:r>
              <w:rPr>
                <w:sz w:val="20"/>
              </w:rPr>
              <w:t xml:space="preserve">0</w:t>
            </w:r>
          </w:p>
        </w:tc>
        <w:tc>
          <w:tcPr>
            <w:tcW w:w="1134" w:type="dxa"/>
          </w:tcPr>
          <w:p>
            <w:pPr>
              <w:pStyle w:val="0"/>
              <w:jc w:val="center"/>
            </w:pPr>
            <w:r>
              <w:rPr>
                <w:sz w:val="20"/>
              </w:rPr>
              <w:t xml:space="preserve">1</w:t>
            </w:r>
          </w:p>
        </w:tc>
        <w:tc>
          <w:tcPr>
            <w:tcW w:w="1299"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3"/>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w:t>
            </w:r>
          </w:p>
        </w:tc>
        <w:tc>
          <w:tcPr>
            <w:tcW w:w="1300" w:type="dxa"/>
          </w:tcPr>
          <w:p>
            <w:pPr>
              <w:pStyle w:val="0"/>
              <w:jc w:val="center"/>
            </w:pPr>
            <w:r>
              <w:rPr>
                <w:sz w:val="20"/>
              </w:rPr>
              <w:t xml:space="preserve">0</w:t>
            </w:r>
          </w:p>
        </w:tc>
        <w:tc>
          <w:tcPr>
            <w:tcW w:w="1300" w:type="dxa"/>
          </w:tcPr>
          <w:p>
            <w:pPr>
              <w:pStyle w:val="0"/>
              <w:jc w:val="center"/>
            </w:pPr>
            <w:r>
              <w:rPr>
                <w:sz w:val="20"/>
              </w:rPr>
              <w:t xml:space="preserve">0</w:t>
            </w:r>
          </w:p>
        </w:tc>
        <w:tc>
          <w:tcPr>
            <w:tcW w:w="1134" w:type="dxa"/>
          </w:tcPr>
          <w:p>
            <w:pPr>
              <w:pStyle w:val="0"/>
              <w:jc w:val="center"/>
            </w:pPr>
            <w:r>
              <w:rPr>
                <w:sz w:val="20"/>
              </w:rPr>
              <w:t xml:space="preserve">1</w:t>
            </w:r>
          </w:p>
        </w:tc>
        <w:tc>
          <w:tcPr>
            <w:tcW w:w="1299" w:type="dxa"/>
          </w:tcPr>
          <w:p>
            <w:pPr>
              <w:pStyle w:val="0"/>
              <w:jc w:val="center"/>
            </w:pPr>
            <w:r>
              <w:rPr>
                <w:sz w:val="20"/>
              </w:rPr>
            </w:r>
          </w:p>
        </w:tc>
        <w:tc>
          <w:tcPr>
            <w:tcW w:w="1276" w:type="dxa"/>
          </w:tcPr>
          <w:p>
            <w:pPr>
              <w:pStyle w:val="0"/>
              <w:jc w:val="center"/>
            </w:pPr>
            <w:r>
              <w:rPr>
                <w:sz w:val="20"/>
              </w:rPr>
              <w:t xml:space="preserve">0,75</w:t>
            </w:r>
          </w:p>
        </w:tc>
        <w:tc>
          <w:tcPr>
            <w:tcW w:w="1276" w:type="dxa"/>
          </w:tcPr>
          <w:p>
            <w:pPr>
              <w:pStyle w:val="0"/>
              <w:jc w:val="center"/>
            </w:pPr>
            <w:r>
              <w:rPr>
                <w:sz w:val="20"/>
              </w:rPr>
              <w:t xml:space="preserve">0,75</w:t>
            </w:r>
          </w:p>
        </w:tc>
        <w:tc>
          <w:tcPr>
            <w:tcW w:w="1199" w:type="dxa"/>
          </w:tcPr>
          <w:p>
            <w:pPr>
              <w:pStyle w:val="0"/>
              <w:jc w:val="center"/>
            </w:pPr>
            <w:r>
              <w:rPr>
                <w:sz w:val="20"/>
              </w:rPr>
            </w:r>
          </w:p>
        </w:tc>
      </w:tr>
      <w:tr>
        <w:tc>
          <w:tcPr>
            <w:vMerge w:val="continue"/>
          </w:tcPr>
          <w:p/>
        </w:tc>
        <w:tc>
          <w:tcPr>
            <w:gridSpan w:val="7"/>
            <w:tcW w:w="3662"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2</w:t>
            </w:r>
          </w:p>
        </w:tc>
        <w:tc>
          <w:tcPr>
            <w:tcW w:w="1300" w:type="dxa"/>
          </w:tcPr>
          <w:p>
            <w:pPr>
              <w:pStyle w:val="0"/>
              <w:jc w:val="center"/>
            </w:pPr>
            <w:r>
              <w:rPr>
                <w:sz w:val="20"/>
              </w:rPr>
              <w:t xml:space="preserve">0</w:t>
            </w:r>
          </w:p>
        </w:tc>
        <w:tc>
          <w:tcPr>
            <w:tcW w:w="1300" w:type="dxa"/>
          </w:tcPr>
          <w:p>
            <w:pPr>
              <w:pStyle w:val="0"/>
              <w:jc w:val="center"/>
            </w:pPr>
            <w:r>
              <w:rPr>
                <w:sz w:val="20"/>
              </w:rPr>
              <w:t xml:space="preserve">0</w:t>
            </w:r>
          </w:p>
        </w:tc>
        <w:tc>
          <w:tcPr>
            <w:tcW w:w="1134" w:type="dxa"/>
          </w:tcPr>
          <w:p>
            <w:pPr>
              <w:pStyle w:val="0"/>
              <w:jc w:val="center"/>
            </w:pPr>
            <w:r>
              <w:rPr>
                <w:sz w:val="20"/>
              </w:rPr>
              <w:t xml:space="preserve">3</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4"/>
            <w:tcW w:w="1519" w:type="dxa"/>
            <w:vAlign w:val="center"/>
            <w:vMerge w:val="restart"/>
          </w:tcPr>
          <w:p>
            <w:pPr>
              <w:pStyle w:val="0"/>
              <w:jc w:val="center"/>
            </w:pPr>
            <w:r>
              <w:rPr>
                <w:sz w:val="20"/>
              </w:rPr>
              <w:t xml:space="preserve">из них:</w:t>
            </w:r>
          </w:p>
        </w:tc>
        <w:tc>
          <w:tcPr>
            <w:gridSpan w:val="3"/>
            <w:tcW w:w="2143"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300" w:type="dxa"/>
          </w:tcPr>
          <w:p>
            <w:pPr>
              <w:pStyle w:val="0"/>
              <w:jc w:val="center"/>
            </w:pPr>
            <w:r>
              <w:rPr>
                <w:sz w:val="20"/>
              </w:rPr>
              <w:t xml:space="preserve">0</w:t>
            </w:r>
          </w:p>
        </w:tc>
        <w:tc>
          <w:tcPr>
            <w:tcW w:w="1300" w:type="dxa"/>
          </w:tcPr>
          <w:p>
            <w:pPr>
              <w:pStyle w:val="0"/>
              <w:jc w:val="center"/>
            </w:pPr>
            <w:r>
              <w:rPr>
                <w:sz w:val="20"/>
              </w:rPr>
              <w:t xml:space="preserve">0</w:t>
            </w:r>
          </w:p>
        </w:tc>
        <w:tc>
          <w:tcPr>
            <w:tcW w:w="1134" w:type="dxa"/>
          </w:tcPr>
          <w:p>
            <w:pPr>
              <w:pStyle w:val="0"/>
              <w:jc w:val="center"/>
            </w:pPr>
            <w:r>
              <w:rPr>
                <w:sz w:val="20"/>
              </w:rPr>
              <w:t xml:space="preserve">2</w:t>
            </w:r>
          </w:p>
        </w:tc>
        <w:tc>
          <w:tcPr>
            <w:tcW w:w="1299" w:type="dxa"/>
          </w:tcPr>
          <w:p>
            <w:pPr>
              <w:pStyle w:val="0"/>
              <w:jc w:val="center"/>
            </w:pPr>
            <w:r>
              <w:rPr>
                <w:sz w:val="20"/>
              </w:rPr>
            </w:r>
          </w:p>
        </w:tc>
        <w:tc>
          <w:tcPr>
            <w:tcW w:w="1276" w:type="dxa"/>
          </w:tcPr>
          <w:p>
            <w:pPr>
              <w:pStyle w:val="0"/>
              <w:jc w:val="center"/>
            </w:pPr>
            <w:r>
              <w:rPr>
                <w:sz w:val="20"/>
              </w:rPr>
              <w:t xml:space="preserve">0</w:t>
            </w:r>
          </w:p>
        </w:tc>
        <w:tc>
          <w:tcPr>
            <w:tcW w:w="1276" w:type="dxa"/>
          </w:tcPr>
          <w:p>
            <w:pPr>
              <w:pStyle w:val="0"/>
              <w:jc w:val="center"/>
            </w:pPr>
            <w:r>
              <w:rPr>
                <w:sz w:val="20"/>
              </w:rPr>
              <w:t xml:space="preserve">1</w:t>
            </w:r>
          </w:p>
        </w:tc>
        <w:tc>
          <w:tcPr>
            <w:tcW w:w="1199" w:type="dxa"/>
          </w:tcPr>
          <w:p>
            <w:pPr>
              <w:pStyle w:val="0"/>
              <w:jc w:val="center"/>
            </w:pPr>
            <w:r>
              <w:rPr>
                <w:sz w:val="20"/>
              </w:rPr>
            </w:r>
          </w:p>
        </w:tc>
      </w:tr>
      <w:tr>
        <w:tc>
          <w:tcPr>
            <w:vMerge w:val="continue"/>
          </w:tcPr>
          <w:p/>
        </w:tc>
        <w:tc>
          <w:tcPr>
            <w:gridSpan w:val="4"/>
            <w:vMerge w:val="continue"/>
          </w:tcPr>
          <w:p/>
        </w:tc>
        <w:tc>
          <w:tcPr>
            <w:gridSpan w:val="3"/>
            <w:tcW w:w="2143" w:type="dxa"/>
            <w:vAlign w:val="center"/>
          </w:tcPr>
          <w:p>
            <w:pPr>
              <w:pStyle w:val="0"/>
              <w:jc w:val="center"/>
            </w:pPr>
            <w:r>
              <w:rPr>
                <w:sz w:val="20"/>
              </w:rPr>
              <w:t xml:space="preserve">стационар</w:t>
            </w:r>
          </w:p>
        </w:tc>
        <w:tc>
          <w:tcPr>
            <w:tcW w:w="1134" w:type="dxa"/>
          </w:tcPr>
          <w:p>
            <w:pPr>
              <w:pStyle w:val="0"/>
              <w:jc w:val="center"/>
            </w:pPr>
            <w:r>
              <w:rPr>
                <w:sz w:val="20"/>
              </w:rPr>
              <w:t xml:space="preserve">2</w:t>
            </w:r>
          </w:p>
        </w:tc>
        <w:tc>
          <w:tcPr>
            <w:tcW w:w="1300" w:type="dxa"/>
          </w:tcPr>
          <w:p>
            <w:pPr>
              <w:pStyle w:val="0"/>
              <w:jc w:val="center"/>
            </w:pPr>
            <w:r>
              <w:rPr>
                <w:sz w:val="20"/>
              </w:rPr>
              <w:t xml:space="preserve">0</w:t>
            </w:r>
          </w:p>
        </w:tc>
        <w:tc>
          <w:tcPr>
            <w:tcW w:w="1300" w:type="dxa"/>
          </w:tcPr>
          <w:p>
            <w:pPr>
              <w:pStyle w:val="0"/>
              <w:jc w:val="center"/>
            </w:pPr>
            <w:r>
              <w:rPr>
                <w:sz w:val="20"/>
              </w:rPr>
              <w:t xml:space="preserve">0</w:t>
            </w:r>
          </w:p>
        </w:tc>
        <w:tc>
          <w:tcPr>
            <w:tcW w:w="1134" w:type="dxa"/>
          </w:tcPr>
          <w:p>
            <w:pPr>
              <w:pStyle w:val="0"/>
              <w:jc w:val="center"/>
            </w:pPr>
            <w:r>
              <w:rPr>
                <w:sz w:val="20"/>
              </w:rPr>
              <w:t xml:space="preserve">1</w:t>
            </w:r>
          </w:p>
        </w:tc>
        <w:tc>
          <w:tcPr>
            <w:tcW w:w="1299"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0</w:t>
            </w:r>
          </w:p>
        </w:tc>
        <w:tc>
          <w:tcPr>
            <w:tcW w:w="1199" w:type="dxa"/>
          </w:tcPr>
          <w:p>
            <w:pPr>
              <w:pStyle w:val="0"/>
              <w:jc w:val="center"/>
            </w:pPr>
            <w:r>
              <w:rPr>
                <w:sz w:val="20"/>
              </w:rPr>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52</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81"/>
        <w:gridCol w:w="1134"/>
        <w:gridCol w:w="1276"/>
        <w:gridCol w:w="1134"/>
        <w:gridCol w:w="1134"/>
        <w:gridCol w:w="1275"/>
        <w:gridCol w:w="1276"/>
        <w:gridCol w:w="1276"/>
        <w:gridCol w:w="1276"/>
        <w:gridCol w:w="1275"/>
        <w:gridCol w:w="1276"/>
        <w:gridCol w:w="1134"/>
      </w:tblGrid>
      <w:tr>
        <w:tc>
          <w:tcPr>
            <w:gridSpan w:val="4"/>
            <w:tcW w:w="5925" w:type="dxa"/>
          </w:tcPr>
          <w:p>
            <w:pPr>
              <w:pStyle w:val="0"/>
              <w:jc w:val="center"/>
            </w:pPr>
            <w:r>
              <w:rPr>
                <w:sz w:val="20"/>
              </w:rPr>
              <w:t xml:space="preserve">2021 год</w:t>
            </w:r>
          </w:p>
        </w:tc>
        <w:tc>
          <w:tcPr>
            <w:tcW w:w="1134" w:type="dxa"/>
          </w:tcPr>
          <w:p>
            <w:pPr>
              <w:pStyle w:val="0"/>
              <w:jc w:val="center"/>
            </w:pPr>
            <w:r>
              <w:rPr>
                <w:sz w:val="20"/>
              </w:rPr>
              <w:t xml:space="preserve">Анестезиологи-реаниматологи</w:t>
            </w:r>
          </w:p>
        </w:tc>
        <w:tc>
          <w:tcPr>
            <w:tcW w:w="1275" w:type="dxa"/>
          </w:tcPr>
          <w:p>
            <w:pPr>
              <w:pStyle w:val="0"/>
              <w:jc w:val="center"/>
            </w:pPr>
            <w:r>
              <w:rPr>
                <w:sz w:val="20"/>
              </w:rPr>
              <w:t xml:space="preserve">Кардиологи</w:t>
            </w:r>
          </w:p>
        </w:tc>
        <w:tc>
          <w:tcPr>
            <w:tcW w:w="1276" w:type="dxa"/>
          </w:tcPr>
          <w:p>
            <w:pPr>
              <w:pStyle w:val="0"/>
              <w:jc w:val="center"/>
            </w:pPr>
            <w:r>
              <w:rPr>
                <w:sz w:val="20"/>
              </w:rPr>
              <w:t xml:space="preserve">Кардиологи детские</w:t>
            </w:r>
          </w:p>
        </w:tc>
        <w:tc>
          <w:tcPr>
            <w:tcW w:w="1276" w:type="dxa"/>
          </w:tcPr>
          <w:p>
            <w:pPr>
              <w:pStyle w:val="0"/>
              <w:jc w:val="center"/>
            </w:pPr>
            <w:r>
              <w:rPr>
                <w:sz w:val="20"/>
              </w:rPr>
              <w:t xml:space="preserve">Неврологи</w:t>
            </w:r>
          </w:p>
        </w:tc>
        <w:tc>
          <w:tcPr>
            <w:tcW w:w="1276" w:type="dxa"/>
          </w:tcPr>
          <w:p>
            <w:pPr>
              <w:pStyle w:val="0"/>
              <w:jc w:val="center"/>
            </w:pPr>
            <w:r>
              <w:rPr>
                <w:sz w:val="20"/>
              </w:rPr>
              <w:t xml:space="preserve">Специалист по рентгенэндоваскулярным диагностике и лечению</w:t>
            </w:r>
          </w:p>
        </w:tc>
        <w:tc>
          <w:tcPr>
            <w:tcW w:w="1275" w:type="dxa"/>
          </w:tcPr>
          <w:p>
            <w:pPr>
              <w:pStyle w:val="0"/>
              <w:jc w:val="center"/>
            </w:pPr>
            <w:r>
              <w:rPr>
                <w:sz w:val="20"/>
              </w:rPr>
              <w:t xml:space="preserve">Специалист по ультразвуковой диагностике</w:t>
            </w:r>
          </w:p>
        </w:tc>
        <w:tc>
          <w:tcPr>
            <w:tcW w:w="1276" w:type="dxa"/>
          </w:tcPr>
          <w:p>
            <w:pPr>
              <w:pStyle w:val="0"/>
              <w:jc w:val="center"/>
            </w:pPr>
            <w:r>
              <w:rPr>
                <w:sz w:val="20"/>
              </w:rPr>
              <w:t xml:space="preserve">Специалист по функциональной диагностике</w:t>
            </w:r>
          </w:p>
        </w:tc>
        <w:tc>
          <w:tcPr>
            <w:tcW w:w="1134" w:type="dxa"/>
          </w:tcPr>
          <w:p>
            <w:pPr>
              <w:pStyle w:val="0"/>
              <w:jc w:val="center"/>
            </w:pPr>
            <w:r>
              <w:rPr>
                <w:sz w:val="20"/>
              </w:rPr>
              <w:t xml:space="preserve">Хирурги сердечно-сосудистые</w:t>
            </w:r>
          </w:p>
        </w:tc>
      </w:tr>
      <w:tr>
        <w:tc>
          <w:tcPr>
            <w:tcW w:w="2381" w:type="dxa"/>
            <w:vAlign w:val="center"/>
            <w:vMerge w:val="restart"/>
          </w:tcPr>
          <w:p>
            <w:pPr>
              <w:pStyle w:val="0"/>
              <w:jc w:val="center"/>
            </w:pPr>
            <w:r>
              <w:rPr>
                <w:sz w:val="20"/>
              </w:rPr>
              <w:t xml:space="preserve">ВСЕГО</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447,25</w:t>
            </w:r>
          </w:p>
        </w:tc>
        <w:tc>
          <w:tcPr>
            <w:tcW w:w="1275" w:type="dxa"/>
          </w:tcPr>
          <w:p>
            <w:pPr>
              <w:pStyle w:val="0"/>
              <w:jc w:val="center"/>
            </w:pPr>
            <w:r>
              <w:rPr>
                <w:sz w:val="20"/>
              </w:rPr>
              <w:t xml:space="preserve">104</w:t>
            </w:r>
          </w:p>
        </w:tc>
        <w:tc>
          <w:tcPr>
            <w:tcW w:w="1276" w:type="dxa"/>
          </w:tcPr>
          <w:p>
            <w:pPr>
              <w:pStyle w:val="0"/>
              <w:jc w:val="center"/>
            </w:pPr>
            <w:r>
              <w:rPr>
                <w:sz w:val="20"/>
              </w:rPr>
              <w:t xml:space="preserve">9,25</w:t>
            </w:r>
          </w:p>
        </w:tc>
        <w:tc>
          <w:tcPr>
            <w:tcW w:w="1276" w:type="dxa"/>
          </w:tcPr>
          <w:p>
            <w:pPr>
              <w:pStyle w:val="0"/>
              <w:jc w:val="center"/>
            </w:pPr>
            <w:r>
              <w:rPr>
                <w:sz w:val="20"/>
              </w:rPr>
              <w:t xml:space="preserve">209,75</w:t>
            </w:r>
          </w:p>
        </w:tc>
        <w:tc>
          <w:tcPr>
            <w:tcW w:w="1276" w:type="dxa"/>
          </w:tcPr>
          <w:p>
            <w:pPr>
              <w:pStyle w:val="0"/>
              <w:jc w:val="center"/>
            </w:pPr>
            <w:r>
              <w:rPr>
                <w:sz w:val="20"/>
              </w:rPr>
              <w:t xml:space="preserve">10</w:t>
            </w:r>
          </w:p>
        </w:tc>
        <w:tc>
          <w:tcPr>
            <w:tcW w:w="1275" w:type="dxa"/>
          </w:tcPr>
          <w:p>
            <w:pPr>
              <w:pStyle w:val="0"/>
              <w:jc w:val="center"/>
            </w:pPr>
            <w:r>
              <w:rPr>
                <w:sz w:val="20"/>
              </w:rPr>
              <w:t xml:space="preserve">178,25</w:t>
            </w:r>
          </w:p>
        </w:tc>
        <w:tc>
          <w:tcPr>
            <w:tcW w:w="1276" w:type="dxa"/>
          </w:tcPr>
          <w:p>
            <w:pPr>
              <w:pStyle w:val="0"/>
              <w:jc w:val="center"/>
            </w:pPr>
            <w:r>
              <w:rPr>
                <w:sz w:val="20"/>
              </w:rPr>
              <w:t xml:space="preserve">97,75</w:t>
            </w:r>
          </w:p>
        </w:tc>
        <w:tc>
          <w:tcPr>
            <w:tcW w:w="1134" w:type="dxa"/>
          </w:tcPr>
          <w:p>
            <w:pPr>
              <w:pStyle w:val="0"/>
              <w:jc w:val="center"/>
            </w:pPr>
            <w:r>
              <w:rPr>
                <w:sz w:val="20"/>
              </w:rPr>
              <w:t xml:space="preserve">15,5</w:t>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342,25</w:t>
            </w:r>
          </w:p>
        </w:tc>
        <w:tc>
          <w:tcPr>
            <w:tcW w:w="1275" w:type="dxa"/>
          </w:tcPr>
          <w:p>
            <w:pPr>
              <w:pStyle w:val="0"/>
              <w:jc w:val="center"/>
            </w:pPr>
            <w:r>
              <w:rPr>
                <w:sz w:val="20"/>
              </w:rPr>
              <w:t xml:space="preserve">95,5</w:t>
            </w:r>
          </w:p>
        </w:tc>
        <w:tc>
          <w:tcPr>
            <w:tcW w:w="1276" w:type="dxa"/>
          </w:tcPr>
          <w:p>
            <w:pPr>
              <w:pStyle w:val="0"/>
              <w:jc w:val="center"/>
            </w:pPr>
            <w:r>
              <w:rPr>
                <w:sz w:val="20"/>
              </w:rPr>
              <w:t xml:space="preserve">6</w:t>
            </w:r>
          </w:p>
        </w:tc>
        <w:tc>
          <w:tcPr>
            <w:tcW w:w="1276" w:type="dxa"/>
          </w:tcPr>
          <w:p>
            <w:pPr>
              <w:pStyle w:val="0"/>
              <w:jc w:val="center"/>
            </w:pPr>
            <w:r>
              <w:rPr>
                <w:sz w:val="20"/>
              </w:rPr>
              <w:t xml:space="preserve">183,25</w:t>
            </w:r>
          </w:p>
        </w:tc>
        <w:tc>
          <w:tcPr>
            <w:tcW w:w="1276" w:type="dxa"/>
          </w:tcPr>
          <w:p>
            <w:pPr>
              <w:pStyle w:val="0"/>
              <w:jc w:val="center"/>
            </w:pPr>
            <w:r>
              <w:rPr>
                <w:sz w:val="20"/>
              </w:rPr>
              <w:t xml:space="preserve">7</w:t>
            </w:r>
          </w:p>
        </w:tc>
        <w:tc>
          <w:tcPr>
            <w:tcW w:w="1275" w:type="dxa"/>
          </w:tcPr>
          <w:p>
            <w:pPr>
              <w:pStyle w:val="0"/>
              <w:jc w:val="center"/>
            </w:pPr>
            <w:r>
              <w:rPr>
                <w:sz w:val="20"/>
              </w:rPr>
              <w:t xml:space="preserve">134,25</w:t>
            </w:r>
          </w:p>
        </w:tc>
        <w:tc>
          <w:tcPr>
            <w:tcW w:w="1276" w:type="dxa"/>
          </w:tcPr>
          <w:p>
            <w:pPr>
              <w:pStyle w:val="0"/>
              <w:jc w:val="center"/>
            </w:pPr>
            <w:r>
              <w:rPr>
                <w:sz w:val="20"/>
              </w:rPr>
              <w:t xml:space="preserve">72</w:t>
            </w:r>
          </w:p>
        </w:tc>
        <w:tc>
          <w:tcPr>
            <w:tcW w:w="1134" w:type="dxa"/>
          </w:tcPr>
          <w:p>
            <w:pPr>
              <w:pStyle w:val="0"/>
              <w:jc w:val="center"/>
            </w:pPr>
            <w:r>
              <w:rPr>
                <w:sz w:val="20"/>
              </w:rPr>
              <w:t xml:space="preserve">14,5</w:t>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7</w:t>
            </w:r>
          </w:p>
        </w:tc>
        <w:tc>
          <w:tcPr>
            <w:tcW w:w="1275" w:type="dxa"/>
          </w:tcPr>
          <w:p>
            <w:pPr>
              <w:pStyle w:val="0"/>
              <w:jc w:val="center"/>
            </w:pPr>
            <w:r>
              <w:rPr>
                <w:sz w:val="20"/>
              </w:rPr>
              <w:t xml:space="preserve">39,5</w:t>
            </w:r>
          </w:p>
        </w:tc>
        <w:tc>
          <w:tcPr>
            <w:tcW w:w="1276" w:type="dxa"/>
          </w:tcPr>
          <w:p>
            <w:pPr>
              <w:pStyle w:val="0"/>
              <w:jc w:val="center"/>
            </w:pPr>
            <w:r>
              <w:rPr>
                <w:sz w:val="20"/>
              </w:rPr>
              <w:t xml:space="preserve">6</w:t>
            </w:r>
          </w:p>
        </w:tc>
        <w:tc>
          <w:tcPr>
            <w:tcW w:w="1276" w:type="dxa"/>
          </w:tcPr>
          <w:p>
            <w:pPr>
              <w:pStyle w:val="0"/>
              <w:jc w:val="center"/>
            </w:pPr>
            <w:r>
              <w:rPr>
                <w:sz w:val="20"/>
              </w:rPr>
              <w:t xml:space="preserve">96,75</w:t>
            </w:r>
          </w:p>
        </w:tc>
        <w:tc>
          <w:tcPr>
            <w:tcW w:w="1276" w:type="dxa"/>
          </w:tcPr>
          <w:p>
            <w:pPr>
              <w:pStyle w:val="0"/>
              <w:jc w:val="center"/>
            </w:pPr>
            <w:r>
              <w:rPr>
                <w:sz w:val="20"/>
              </w:rPr>
            </w:r>
          </w:p>
        </w:tc>
        <w:tc>
          <w:tcPr>
            <w:tcW w:w="1275" w:type="dxa"/>
          </w:tcPr>
          <w:p>
            <w:pPr>
              <w:pStyle w:val="0"/>
              <w:jc w:val="center"/>
            </w:pPr>
            <w:r>
              <w:rPr>
                <w:sz w:val="20"/>
              </w:rPr>
              <w:t xml:space="preserve">104,75</w:t>
            </w:r>
          </w:p>
        </w:tc>
        <w:tc>
          <w:tcPr>
            <w:tcW w:w="1276" w:type="dxa"/>
          </w:tcPr>
          <w:p>
            <w:pPr>
              <w:pStyle w:val="0"/>
              <w:jc w:val="center"/>
            </w:pPr>
            <w:r>
              <w:rPr>
                <w:sz w:val="20"/>
              </w:rPr>
              <w:t xml:space="preserve">57</w:t>
            </w:r>
          </w:p>
        </w:tc>
        <w:tc>
          <w:tcPr>
            <w:tcW w:w="1134" w:type="dxa"/>
          </w:tcPr>
          <w:p>
            <w:pPr>
              <w:pStyle w:val="0"/>
              <w:jc w:val="center"/>
            </w:pPr>
            <w:r>
              <w:rPr>
                <w:sz w:val="20"/>
              </w:rPr>
              <w:t xml:space="preserve">1,5</w:t>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1,5</w:t>
            </w:r>
          </w:p>
        </w:tc>
        <w:tc>
          <w:tcPr>
            <w:tcW w:w="1275" w:type="dxa"/>
          </w:tcPr>
          <w:p>
            <w:pPr>
              <w:pStyle w:val="0"/>
              <w:jc w:val="center"/>
            </w:pPr>
            <w:r>
              <w:rPr>
                <w:sz w:val="20"/>
              </w:rPr>
              <w:t xml:space="preserve">33</w:t>
            </w:r>
          </w:p>
        </w:tc>
        <w:tc>
          <w:tcPr>
            <w:tcW w:w="1276" w:type="dxa"/>
          </w:tcPr>
          <w:p>
            <w:pPr>
              <w:pStyle w:val="0"/>
              <w:jc w:val="center"/>
            </w:pPr>
            <w:r>
              <w:rPr>
                <w:sz w:val="20"/>
              </w:rPr>
              <w:t xml:space="preserve">3,75</w:t>
            </w:r>
          </w:p>
        </w:tc>
        <w:tc>
          <w:tcPr>
            <w:tcW w:w="1276" w:type="dxa"/>
          </w:tcPr>
          <w:p>
            <w:pPr>
              <w:pStyle w:val="0"/>
              <w:jc w:val="center"/>
            </w:pPr>
            <w:r>
              <w:rPr>
                <w:sz w:val="20"/>
              </w:rPr>
              <w:t xml:space="preserve">81,5</w:t>
            </w:r>
          </w:p>
        </w:tc>
        <w:tc>
          <w:tcPr>
            <w:tcW w:w="1276" w:type="dxa"/>
          </w:tcPr>
          <w:p>
            <w:pPr>
              <w:pStyle w:val="0"/>
              <w:jc w:val="center"/>
            </w:pPr>
            <w:r>
              <w:rPr>
                <w:sz w:val="20"/>
              </w:rPr>
            </w:r>
          </w:p>
        </w:tc>
        <w:tc>
          <w:tcPr>
            <w:tcW w:w="1275" w:type="dxa"/>
          </w:tcPr>
          <w:p>
            <w:pPr>
              <w:pStyle w:val="0"/>
              <w:jc w:val="center"/>
            </w:pPr>
            <w:r>
              <w:rPr>
                <w:sz w:val="20"/>
              </w:rPr>
              <w:t xml:space="preserve">78,5</w:t>
            </w:r>
          </w:p>
        </w:tc>
        <w:tc>
          <w:tcPr>
            <w:tcW w:w="1276" w:type="dxa"/>
          </w:tcPr>
          <w:p>
            <w:pPr>
              <w:pStyle w:val="0"/>
              <w:jc w:val="center"/>
            </w:pPr>
            <w:r>
              <w:rPr>
                <w:sz w:val="20"/>
              </w:rPr>
              <w:t xml:space="preserve">40,5</w:t>
            </w:r>
          </w:p>
        </w:tc>
        <w:tc>
          <w:tcPr>
            <w:tcW w:w="1134" w:type="dxa"/>
          </w:tcPr>
          <w:p>
            <w:pPr>
              <w:pStyle w:val="0"/>
              <w:jc w:val="center"/>
            </w:pPr>
            <w:r>
              <w:rPr>
                <w:sz w:val="20"/>
              </w:rPr>
              <w:t xml:space="preserve">1</w:t>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386</w:t>
            </w:r>
          </w:p>
        </w:tc>
        <w:tc>
          <w:tcPr>
            <w:tcW w:w="1275" w:type="dxa"/>
          </w:tcPr>
          <w:p>
            <w:pPr>
              <w:pStyle w:val="0"/>
              <w:jc w:val="center"/>
            </w:pPr>
            <w:r>
              <w:rPr>
                <w:sz w:val="20"/>
              </w:rPr>
              <w:t xml:space="preserve">64,5</w:t>
            </w:r>
          </w:p>
        </w:tc>
        <w:tc>
          <w:tcPr>
            <w:tcW w:w="1276" w:type="dxa"/>
          </w:tcPr>
          <w:p>
            <w:pPr>
              <w:pStyle w:val="0"/>
              <w:jc w:val="center"/>
            </w:pPr>
            <w:r>
              <w:rPr>
                <w:sz w:val="20"/>
              </w:rPr>
              <w:t xml:space="preserve">3,25</w:t>
            </w:r>
          </w:p>
        </w:tc>
        <w:tc>
          <w:tcPr>
            <w:tcW w:w="1276" w:type="dxa"/>
          </w:tcPr>
          <w:p>
            <w:pPr>
              <w:pStyle w:val="0"/>
              <w:jc w:val="center"/>
            </w:pPr>
            <w:r>
              <w:rPr>
                <w:sz w:val="20"/>
              </w:rPr>
              <w:t xml:space="preserve">105</w:t>
            </w:r>
          </w:p>
        </w:tc>
        <w:tc>
          <w:tcPr>
            <w:tcW w:w="1276" w:type="dxa"/>
          </w:tcPr>
          <w:p>
            <w:pPr>
              <w:pStyle w:val="0"/>
              <w:jc w:val="center"/>
            </w:pPr>
            <w:r>
              <w:rPr>
                <w:sz w:val="20"/>
              </w:rPr>
              <w:t xml:space="preserve">10</w:t>
            </w:r>
          </w:p>
        </w:tc>
        <w:tc>
          <w:tcPr>
            <w:tcW w:w="1275" w:type="dxa"/>
          </w:tcPr>
          <w:p>
            <w:pPr>
              <w:pStyle w:val="0"/>
              <w:jc w:val="center"/>
            </w:pPr>
            <w:r>
              <w:rPr>
                <w:sz w:val="20"/>
              </w:rPr>
              <w:t xml:space="preserve">73,5</w:t>
            </w:r>
          </w:p>
        </w:tc>
        <w:tc>
          <w:tcPr>
            <w:tcW w:w="1276" w:type="dxa"/>
          </w:tcPr>
          <w:p>
            <w:pPr>
              <w:pStyle w:val="0"/>
              <w:jc w:val="center"/>
            </w:pPr>
            <w:r>
              <w:rPr>
                <w:sz w:val="20"/>
              </w:rPr>
              <w:t xml:space="preserve">40,25</w:t>
            </w:r>
          </w:p>
        </w:tc>
        <w:tc>
          <w:tcPr>
            <w:tcW w:w="1134" w:type="dxa"/>
          </w:tcPr>
          <w:p>
            <w:pPr>
              <w:pStyle w:val="0"/>
              <w:jc w:val="center"/>
            </w:pPr>
            <w:r>
              <w:rPr>
                <w:sz w:val="20"/>
              </w:rPr>
              <w:t xml:space="preserve">11,5</w:t>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294,75</w:t>
            </w:r>
          </w:p>
        </w:tc>
        <w:tc>
          <w:tcPr>
            <w:tcW w:w="1275" w:type="dxa"/>
          </w:tcPr>
          <w:p>
            <w:pPr>
              <w:pStyle w:val="0"/>
              <w:jc w:val="center"/>
            </w:pPr>
            <w:r>
              <w:rPr>
                <w:sz w:val="20"/>
              </w:rPr>
              <w:t xml:space="preserve">62,5</w:t>
            </w:r>
          </w:p>
        </w:tc>
        <w:tc>
          <w:tcPr>
            <w:tcW w:w="1276" w:type="dxa"/>
          </w:tcPr>
          <w:p>
            <w:pPr>
              <w:pStyle w:val="0"/>
              <w:jc w:val="center"/>
            </w:pPr>
            <w:r>
              <w:rPr>
                <w:sz w:val="20"/>
              </w:rPr>
              <w:t xml:space="preserve">2,25</w:t>
            </w:r>
          </w:p>
        </w:tc>
        <w:tc>
          <w:tcPr>
            <w:tcW w:w="1276" w:type="dxa"/>
          </w:tcPr>
          <w:p>
            <w:pPr>
              <w:pStyle w:val="0"/>
              <w:jc w:val="center"/>
            </w:pPr>
            <w:r>
              <w:rPr>
                <w:sz w:val="20"/>
              </w:rPr>
              <w:t xml:space="preserve">96,25</w:t>
            </w:r>
          </w:p>
        </w:tc>
        <w:tc>
          <w:tcPr>
            <w:tcW w:w="1276" w:type="dxa"/>
          </w:tcPr>
          <w:p>
            <w:pPr>
              <w:pStyle w:val="0"/>
              <w:jc w:val="center"/>
            </w:pPr>
            <w:r>
              <w:rPr>
                <w:sz w:val="20"/>
              </w:rPr>
              <w:t xml:space="preserve">7</w:t>
            </w:r>
          </w:p>
        </w:tc>
        <w:tc>
          <w:tcPr>
            <w:tcW w:w="1275" w:type="dxa"/>
          </w:tcPr>
          <w:p>
            <w:pPr>
              <w:pStyle w:val="0"/>
              <w:jc w:val="center"/>
            </w:pPr>
            <w:r>
              <w:rPr>
                <w:sz w:val="20"/>
              </w:rPr>
              <w:t xml:space="preserve">55,75</w:t>
            </w:r>
          </w:p>
        </w:tc>
        <w:tc>
          <w:tcPr>
            <w:tcW w:w="1276" w:type="dxa"/>
          </w:tcPr>
          <w:p>
            <w:pPr>
              <w:pStyle w:val="0"/>
              <w:jc w:val="center"/>
            </w:pPr>
            <w:r>
              <w:rPr>
                <w:sz w:val="20"/>
              </w:rPr>
              <w:t xml:space="preserve">31</w:t>
            </w:r>
          </w:p>
        </w:tc>
        <w:tc>
          <w:tcPr>
            <w:tcW w:w="1134" w:type="dxa"/>
          </w:tcPr>
          <w:p>
            <w:pPr>
              <w:pStyle w:val="0"/>
              <w:jc w:val="center"/>
            </w:pPr>
            <w:r>
              <w:rPr>
                <w:sz w:val="20"/>
              </w:rPr>
              <w:t xml:space="preserve">11,5</w:t>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193</w:t>
            </w:r>
          </w:p>
        </w:tc>
        <w:tc>
          <w:tcPr>
            <w:tcW w:w="1275" w:type="dxa"/>
          </w:tcPr>
          <w:p>
            <w:pPr>
              <w:pStyle w:val="0"/>
              <w:jc w:val="center"/>
            </w:pPr>
            <w:r>
              <w:rPr>
                <w:sz w:val="20"/>
              </w:rPr>
              <w:t xml:space="preserve">87</w:t>
            </w:r>
          </w:p>
        </w:tc>
        <w:tc>
          <w:tcPr>
            <w:tcW w:w="1276" w:type="dxa"/>
          </w:tcPr>
          <w:p>
            <w:pPr>
              <w:pStyle w:val="0"/>
              <w:jc w:val="center"/>
            </w:pPr>
            <w:r>
              <w:rPr>
                <w:sz w:val="20"/>
              </w:rPr>
              <w:t xml:space="preserve">6</w:t>
            </w:r>
          </w:p>
        </w:tc>
        <w:tc>
          <w:tcPr>
            <w:tcW w:w="1276" w:type="dxa"/>
          </w:tcPr>
          <w:p>
            <w:pPr>
              <w:pStyle w:val="0"/>
              <w:jc w:val="center"/>
            </w:pPr>
            <w:r>
              <w:rPr>
                <w:sz w:val="20"/>
              </w:rPr>
              <w:t xml:space="preserve">160</w:t>
            </w:r>
          </w:p>
        </w:tc>
        <w:tc>
          <w:tcPr>
            <w:tcW w:w="1276" w:type="dxa"/>
          </w:tcPr>
          <w:p>
            <w:pPr>
              <w:pStyle w:val="0"/>
              <w:jc w:val="center"/>
            </w:pPr>
            <w:r>
              <w:rPr>
                <w:sz w:val="20"/>
              </w:rPr>
              <w:t xml:space="preserve">6</w:t>
            </w:r>
          </w:p>
        </w:tc>
        <w:tc>
          <w:tcPr>
            <w:tcW w:w="1275" w:type="dxa"/>
          </w:tcPr>
          <w:p>
            <w:pPr>
              <w:pStyle w:val="0"/>
              <w:jc w:val="center"/>
            </w:pPr>
            <w:r>
              <w:rPr>
                <w:sz w:val="20"/>
              </w:rPr>
              <w:t xml:space="preserve">91</w:t>
            </w:r>
          </w:p>
        </w:tc>
        <w:tc>
          <w:tcPr>
            <w:tcW w:w="1276" w:type="dxa"/>
          </w:tcPr>
          <w:p>
            <w:pPr>
              <w:pStyle w:val="0"/>
              <w:jc w:val="center"/>
            </w:pPr>
            <w:r>
              <w:rPr>
                <w:sz w:val="20"/>
              </w:rPr>
              <w:t xml:space="preserve">49</w:t>
            </w:r>
          </w:p>
        </w:tc>
        <w:tc>
          <w:tcPr>
            <w:tcW w:w="1134" w:type="dxa"/>
          </w:tcPr>
          <w:p>
            <w:pPr>
              <w:pStyle w:val="0"/>
              <w:jc w:val="center"/>
            </w:pPr>
            <w:r>
              <w:rPr>
                <w:sz w:val="20"/>
              </w:rPr>
              <w:t xml:space="preserve">10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t xml:space="preserve">6</w:t>
            </w:r>
          </w:p>
        </w:tc>
        <w:tc>
          <w:tcPr>
            <w:tcW w:w="1275" w:type="dxa"/>
          </w:tcPr>
          <w:p>
            <w:pPr>
              <w:pStyle w:val="0"/>
              <w:jc w:val="center"/>
            </w:pPr>
            <w:r>
              <w:rPr>
                <w:sz w:val="20"/>
              </w:rPr>
              <w:t xml:space="preserve">31</w:t>
            </w:r>
          </w:p>
        </w:tc>
        <w:tc>
          <w:tcPr>
            <w:tcW w:w="1276" w:type="dxa"/>
          </w:tcPr>
          <w:p>
            <w:pPr>
              <w:pStyle w:val="0"/>
              <w:jc w:val="center"/>
            </w:pPr>
            <w:r>
              <w:rPr>
                <w:sz w:val="20"/>
              </w:rPr>
              <w:t xml:space="preserve">4</w:t>
            </w:r>
          </w:p>
        </w:tc>
        <w:tc>
          <w:tcPr>
            <w:tcW w:w="1276" w:type="dxa"/>
          </w:tcPr>
          <w:p>
            <w:pPr>
              <w:pStyle w:val="0"/>
              <w:jc w:val="center"/>
            </w:pPr>
            <w:r>
              <w:rPr>
                <w:sz w:val="20"/>
              </w:rPr>
              <w:t xml:space="preserve">78</w:t>
            </w:r>
          </w:p>
        </w:tc>
        <w:tc>
          <w:tcPr>
            <w:tcW w:w="1276" w:type="dxa"/>
          </w:tcPr>
          <w:p>
            <w:pPr>
              <w:pStyle w:val="0"/>
              <w:jc w:val="center"/>
            </w:pPr>
            <w:r>
              <w:rPr>
                <w:sz w:val="20"/>
              </w:rPr>
            </w:r>
          </w:p>
        </w:tc>
        <w:tc>
          <w:tcPr>
            <w:tcW w:w="1275" w:type="dxa"/>
          </w:tcPr>
          <w:p>
            <w:pPr>
              <w:pStyle w:val="0"/>
              <w:jc w:val="center"/>
            </w:pPr>
            <w:r>
              <w:rPr>
                <w:sz w:val="20"/>
              </w:rPr>
              <w:t xml:space="preserve">51</w:t>
            </w:r>
          </w:p>
        </w:tc>
        <w:tc>
          <w:tcPr>
            <w:tcW w:w="1276" w:type="dxa"/>
          </w:tcPr>
          <w:p>
            <w:pPr>
              <w:pStyle w:val="0"/>
              <w:jc w:val="center"/>
            </w:pPr>
            <w:r>
              <w:rPr>
                <w:sz w:val="20"/>
              </w:rPr>
              <w:t xml:space="preserve">24</w:t>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162</w:t>
            </w:r>
          </w:p>
        </w:tc>
        <w:tc>
          <w:tcPr>
            <w:tcW w:w="1275" w:type="dxa"/>
          </w:tcPr>
          <w:p>
            <w:pPr>
              <w:pStyle w:val="0"/>
              <w:jc w:val="center"/>
            </w:pPr>
            <w:r>
              <w:rPr>
                <w:sz w:val="20"/>
              </w:rPr>
              <w:t xml:space="preserve">56</w:t>
            </w:r>
          </w:p>
        </w:tc>
        <w:tc>
          <w:tcPr>
            <w:tcW w:w="1276" w:type="dxa"/>
          </w:tcPr>
          <w:p>
            <w:pPr>
              <w:pStyle w:val="0"/>
              <w:jc w:val="center"/>
            </w:pPr>
            <w:r>
              <w:rPr>
                <w:sz w:val="20"/>
              </w:rPr>
              <w:t xml:space="preserve">2</w:t>
            </w:r>
          </w:p>
        </w:tc>
        <w:tc>
          <w:tcPr>
            <w:tcW w:w="1276" w:type="dxa"/>
          </w:tcPr>
          <w:p>
            <w:pPr>
              <w:pStyle w:val="0"/>
              <w:jc w:val="center"/>
            </w:pPr>
            <w:r>
              <w:rPr>
                <w:sz w:val="20"/>
              </w:rPr>
              <w:t xml:space="preserve">79</w:t>
            </w:r>
          </w:p>
        </w:tc>
        <w:tc>
          <w:tcPr>
            <w:tcW w:w="1276" w:type="dxa"/>
          </w:tcPr>
          <w:p>
            <w:pPr>
              <w:pStyle w:val="0"/>
              <w:jc w:val="center"/>
            </w:pPr>
            <w:r>
              <w:rPr>
                <w:sz w:val="20"/>
              </w:rPr>
              <w:t xml:space="preserve">6</w:t>
            </w:r>
          </w:p>
        </w:tc>
        <w:tc>
          <w:tcPr>
            <w:tcW w:w="1275" w:type="dxa"/>
          </w:tcPr>
          <w:p>
            <w:pPr>
              <w:pStyle w:val="0"/>
              <w:jc w:val="center"/>
            </w:pPr>
            <w:r>
              <w:rPr>
                <w:sz w:val="20"/>
              </w:rPr>
              <w:t xml:space="preserve">40</w:t>
            </w:r>
          </w:p>
        </w:tc>
        <w:tc>
          <w:tcPr>
            <w:tcW w:w="1276" w:type="dxa"/>
          </w:tcPr>
          <w:p>
            <w:pPr>
              <w:pStyle w:val="0"/>
              <w:jc w:val="center"/>
            </w:pPr>
            <w:r>
              <w:rPr>
                <w:sz w:val="20"/>
              </w:rPr>
              <w:t xml:space="preserve">25</w:t>
            </w:r>
          </w:p>
        </w:tc>
        <w:tc>
          <w:tcPr>
            <w:tcW w:w="1134" w:type="dxa"/>
          </w:tcPr>
          <w:p>
            <w:pPr>
              <w:pStyle w:val="0"/>
              <w:jc w:val="center"/>
            </w:pPr>
            <w:r>
              <w:rPr>
                <w:sz w:val="20"/>
              </w:rPr>
              <w:t xml:space="preserve">9</w:t>
            </w:r>
          </w:p>
        </w:tc>
      </w:tr>
      <w:tr>
        <w:tc>
          <w:tcPr>
            <w:tcW w:w="2381" w:type="dxa"/>
            <w:vAlign w:val="center"/>
            <w:vMerge w:val="restart"/>
          </w:tcPr>
          <w:p>
            <w:pPr>
              <w:pStyle w:val="0"/>
              <w:jc w:val="center"/>
            </w:pPr>
            <w:r>
              <w:rPr>
                <w:sz w:val="20"/>
              </w:rPr>
              <w:t xml:space="preserve">ГБУЗ "Кардиологический диспансер" Минздрава КБР</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15,25</w:t>
            </w:r>
          </w:p>
        </w:tc>
        <w:tc>
          <w:tcPr>
            <w:tcW w:w="1275" w:type="dxa"/>
          </w:tcPr>
          <w:p>
            <w:pPr>
              <w:pStyle w:val="0"/>
              <w:jc w:val="center"/>
            </w:pPr>
            <w:r>
              <w:rPr>
                <w:sz w:val="20"/>
              </w:rPr>
              <w:t xml:space="preserve">48,75</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7</w:t>
            </w:r>
          </w:p>
        </w:tc>
        <w:tc>
          <w:tcPr>
            <w:tcW w:w="1275" w:type="dxa"/>
          </w:tcPr>
          <w:p>
            <w:pPr>
              <w:pStyle w:val="0"/>
              <w:jc w:val="center"/>
            </w:pPr>
            <w:r>
              <w:rPr>
                <w:sz w:val="20"/>
              </w:rPr>
              <w:t xml:space="preserve">13,5</w:t>
            </w:r>
          </w:p>
        </w:tc>
        <w:tc>
          <w:tcPr>
            <w:tcW w:w="1276" w:type="dxa"/>
          </w:tcPr>
          <w:p>
            <w:pPr>
              <w:pStyle w:val="0"/>
              <w:jc w:val="center"/>
            </w:pPr>
            <w:r>
              <w:rPr>
                <w:sz w:val="20"/>
              </w:rPr>
              <w:t xml:space="preserve">8,25</w:t>
            </w:r>
          </w:p>
        </w:tc>
        <w:tc>
          <w:tcPr>
            <w:tcW w:w="1134" w:type="dxa"/>
          </w:tcPr>
          <w:p>
            <w:pPr>
              <w:pStyle w:val="0"/>
              <w:jc w:val="center"/>
            </w:pPr>
            <w:r>
              <w:rPr>
                <w:sz w:val="20"/>
              </w:rPr>
              <w:t xml:space="preserve">2</w:t>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11</w:t>
            </w:r>
          </w:p>
        </w:tc>
        <w:tc>
          <w:tcPr>
            <w:tcW w:w="1275" w:type="dxa"/>
          </w:tcPr>
          <w:p>
            <w:pPr>
              <w:pStyle w:val="0"/>
              <w:jc w:val="center"/>
            </w:pPr>
            <w:r>
              <w:rPr>
                <w:sz w:val="20"/>
              </w:rPr>
              <w:t xml:space="preserve">48,75</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4</w:t>
            </w:r>
          </w:p>
        </w:tc>
        <w:tc>
          <w:tcPr>
            <w:tcW w:w="1275" w:type="dxa"/>
          </w:tcPr>
          <w:p>
            <w:pPr>
              <w:pStyle w:val="0"/>
              <w:jc w:val="center"/>
            </w:pPr>
            <w:r>
              <w:rPr>
                <w:sz w:val="20"/>
              </w:rPr>
              <w:t xml:space="preserve">9,5</w:t>
            </w:r>
          </w:p>
        </w:tc>
        <w:tc>
          <w:tcPr>
            <w:tcW w:w="1276" w:type="dxa"/>
          </w:tcPr>
          <w:p>
            <w:pPr>
              <w:pStyle w:val="0"/>
              <w:jc w:val="center"/>
            </w:pPr>
            <w:r>
              <w:rPr>
                <w:sz w:val="20"/>
              </w:rPr>
              <w:t xml:space="preserve">6,25</w:t>
            </w:r>
          </w:p>
        </w:tc>
        <w:tc>
          <w:tcPr>
            <w:tcW w:w="1134" w:type="dxa"/>
          </w:tcPr>
          <w:p>
            <w:pPr>
              <w:pStyle w:val="0"/>
              <w:jc w:val="center"/>
            </w:pPr>
            <w:r>
              <w:rPr>
                <w:sz w:val="20"/>
              </w:rPr>
              <w:t xml:space="preserve">2</w:t>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6,25</w:t>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t xml:space="preserve">4</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6,25</w:t>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15,25</w:t>
            </w:r>
          </w:p>
        </w:tc>
        <w:tc>
          <w:tcPr>
            <w:tcW w:w="1275" w:type="dxa"/>
          </w:tcPr>
          <w:p>
            <w:pPr>
              <w:pStyle w:val="0"/>
              <w:jc w:val="center"/>
            </w:pPr>
            <w:r>
              <w:rPr>
                <w:sz w:val="20"/>
              </w:rPr>
              <w:t xml:space="preserve">42,5</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7</w:t>
            </w:r>
          </w:p>
        </w:tc>
        <w:tc>
          <w:tcPr>
            <w:tcW w:w="1275" w:type="dxa"/>
          </w:tcPr>
          <w:p>
            <w:pPr>
              <w:pStyle w:val="0"/>
              <w:jc w:val="center"/>
            </w:pPr>
            <w:r>
              <w:rPr>
                <w:sz w:val="20"/>
              </w:rPr>
              <w:t xml:space="preserve">9,5</w:t>
            </w:r>
          </w:p>
        </w:tc>
        <w:tc>
          <w:tcPr>
            <w:tcW w:w="1276" w:type="dxa"/>
          </w:tcPr>
          <w:p>
            <w:pPr>
              <w:pStyle w:val="0"/>
              <w:jc w:val="center"/>
            </w:pPr>
            <w:r>
              <w:rPr>
                <w:sz w:val="20"/>
              </w:rPr>
              <w:t xml:space="preserve">7,25</w:t>
            </w:r>
          </w:p>
        </w:tc>
        <w:tc>
          <w:tcPr>
            <w:tcW w:w="1134" w:type="dxa"/>
          </w:tcPr>
          <w:p>
            <w:pPr>
              <w:pStyle w:val="0"/>
              <w:jc w:val="center"/>
            </w:pPr>
            <w:r>
              <w:rPr>
                <w:sz w:val="20"/>
              </w:rPr>
              <w:t xml:space="preserve">2</w:t>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11</w:t>
            </w:r>
          </w:p>
        </w:tc>
        <w:tc>
          <w:tcPr>
            <w:tcW w:w="1275" w:type="dxa"/>
          </w:tcPr>
          <w:p>
            <w:pPr>
              <w:pStyle w:val="0"/>
              <w:jc w:val="center"/>
            </w:pPr>
            <w:r>
              <w:rPr>
                <w:sz w:val="20"/>
              </w:rPr>
              <w:t xml:space="preserve">42,5</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4</w:t>
            </w:r>
          </w:p>
        </w:tc>
        <w:tc>
          <w:tcPr>
            <w:tcW w:w="1275" w:type="dxa"/>
          </w:tcPr>
          <w:p>
            <w:pPr>
              <w:pStyle w:val="0"/>
              <w:jc w:val="center"/>
            </w:pPr>
            <w:r>
              <w:rPr>
                <w:sz w:val="20"/>
              </w:rPr>
              <w:t xml:space="preserve">9,5</w:t>
            </w:r>
          </w:p>
        </w:tc>
        <w:tc>
          <w:tcPr>
            <w:tcW w:w="1276" w:type="dxa"/>
          </w:tcPr>
          <w:p>
            <w:pPr>
              <w:pStyle w:val="0"/>
              <w:jc w:val="center"/>
            </w:pPr>
            <w:r>
              <w:rPr>
                <w:sz w:val="20"/>
              </w:rPr>
              <w:t xml:space="preserve">6,25</w:t>
            </w:r>
          </w:p>
        </w:tc>
        <w:tc>
          <w:tcPr>
            <w:tcW w:w="1134" w:type="dxa"/>
          </w:tcPr>
          <w:p>
            <w:pPr>
              <w:pStyle w:val="0"/>
              <w:jc w:val="center"/>
            </w:pPr>
            <w:r>
              <w:rPr>
                <w:sz w:val="20"/>
              </w:rPr>
              <w:t xml:space="preserve">2</w:t>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8</w:t>
            </w:r>
          </w:p>
        </w:tc>
        <w:tc>
          <w:tcPr>
            <w:tcW w:w="1275" w:type="dxa"/>
          </w:tcPr>
          <w:p>
            <w:pPr>
              <w:pStyle w:val="0"/>
              <w:jc w:val="center"/>
            </w:pPr>
            <w:r>
              <w:rPr>
                <w:sz w:val="20"/>
              </w:rPr>
              <w:t xml:space="preserve">47</w:t>
            </w:r>
          </w:p>
        </w:tc>
        <w:tc>
          <w:tcPr>
            <w:tcW w:w="1276"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3</w:t>
            </w:r>
          </w:p>
        </w:tc>
        <w:tc>
          <w:tcPr>
            <w:tcW w:w="1275" w:type="dxa"/>
          </w:tcPr>
          <w:p>
            <w:pPr>
              <w:pStyle w:val="0"/>
              <w:jc w:val="center"/>
            </w:pPr>
            <w:r>
              <w:rPr>
                <w:sz w:val="20"/>
              </w:rPr>
              <w:t xml:space="preserve">9</w:t>
            </w:r>
          </w:p>
        </w:tc>
        <w:tc>
          <w:tcPr>
            <w:tcW w:w="1276" w:type="dxa"/>
          </w:tcPr>
          <w:p>
            <w:pPr>
              <w:pStyle w:val="0"/>
              <w:jc w:val="center"/>
            </w:pPr>
            <w:r>
              <w:rPr>
                <w:sz w:val="20"/>
              </w:rPr>
              <w:t xml:space="preserve">6</w:t>
            </w:r>
          </w:p>
        </w:tc>
        <w:tc>
          <w:tcPr>
            <w:tcW w:w="1134" w:type="dxa"/>
          </w:tcPr>
          <w:p>
            <w:pPr>
              <w:pStyle w:val="0"/>
              <w:jc w:val="center"/>
            </w:pPr>
            <w:r>
              <w:rPr>
                <w:sz w:val="20"/>
              </w:rPr>
              <w:t xml:space="preserve">1</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8</w:t>
            </w:r>
          </w:p>
        </w:tc>
        <w:tc>
          <w:tcPr>
            <w:tcW w:w="1275" w:type="dxa"/>
          </w:tcPr>
          <w:p>
            <w:pPr>
              <w:pStyle w:val="0"/>
              <w:jc w:val="center"/>
            </w:pPr>
            <w:r>
              <w:rPr>
                <w:sz w:val="20"/>
              </w:rPr>
              <w:t xml:space="preserve">41</w:t>
            </w:r>
          </w:p>
        </w:tc>
        <w:tc>
          <w:tcPr>
            <w:tcW w:w="1276"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t xml:space="preserve">3</w:t>
            </w:r>
          </w:p>
        </w:tc>
        <w:tc>
          <w:tcPr>
            <w:tcW w:w="1275" w:type="dxa"/>
          </w:tcPr>
          <w:p>
            <w:pPr>
              <w:pStyle w:val="0"/>
              <w:jc w:val="center"/>
            </w:pPr>
            <w:r>
              <w:rPr>
                <w:sz w:val="20"/>
              </w:rPr>
              <w:t xml:space="preserve">9</w:t>
            </w:r>
          </w:p>
        </w:tc>
        <w:tc>
          <w:tcPr>
            <w:tcW w:w="1276" w:type="dxa"/>
          </w:tcPr>
          <w:p>
            <w:pPr>
              <w:pStyle w:val="0"/>
              <w:jc w:val="center"/>
            </w:pPr>
            <w:r>
              <w:rPr>
                <w:sz w:val="20"/>
              </w:rPr>
              <w:t xml:space="preserve">6</w:t>
            </w:r>
          </w:p>
        </w:tc>
        <w:tc>
          <w:tcPr>
            <w:tcW w:w="1134" w:type="dxa"/>
          </w:tcPr>
          <w:p>
            <w:pPr>
              <w:pStyle w:val="0"/>
              <w:jc w:val="center"/>
            </w:pPr>
            <w:r>
              <w:rPr>
                <w:sz w:val="20"/>
              </w:rPr>
              <w:t xml:space="preserve">1</w:t>
            </w:r>
          </w:p>
        </w:tc>
      </w:tr>
      <w:tr>
        <w:tc>
          <w:tcPr>
            <w:tcW w:w="2381" w:type="dxa"/>
            <w:vAlign w:val="center"/>
            <w:vMerge w:val="restart"/>
          </w:tcPr>
          <w:p>
            <w:pPr>
              <w:pStyle w:val="0"/>
              <w:jc w:val="center"/>
            </w:pPr>
            <w:r>
              <w:rPr>
                <w:sz w:val="20"/>
              </w:rPr>
              <w:t xml:space="preserve">ГБУЗ "Городская клиническая больница N 1"</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60,75</w:t>
            </w:r>
          </w:p>
        </w:tc>
        <w:tc>
          <w:tcPr>
            <w:tcW w:w="1275" w:type="dxa"/>
          </w:tcPr>
          <w:p>
            <w:pPr>
              <w:pStyle w:val="0"/>
              <w:jc w:val="center"/>
            </w:pPr>
            <w:r>
              <w:rPr>
                <w:sz w:val="20"/>
              </w:rPr>
              <w:t xml:space="preserve">8,25</w:t>
            </w:r>
          </w:p>
        </w:tc>
        <w:tc>
          <w:tcPr>
            <w:tcW w:w="1276" w:type="dxa"/>
          </w:tcPr>
          <w:p>
            <w:pPr>
              <w:pStyle w:val="0"/>
              <w:jc w:val="center"/>
            </w:pPr>
            <w:r>
              <w:rPr>
                <w:sz w:val="20"/>
              </w:rPr>
            </w:r>
          </w:p>
        </w:tc>
        <w:tc>
          <w:tcPr>
            <w:tcW w:w="1276" w:type="dxa"/>
          </w:tcPr>
          <w:p>
            <w:pPr>
              <w:pStyle w:val="0"/>
              <w:jc w:val="center"/>
            </w:pPr>
            <w:r>
              <w:rPr>
                <w:sz w:val="20"/>
              </w:rPr>
              <w:t xml:space="preserve">19</w:t>
            </w:r>
          </w:p>
        </w:tc>
        <w:tc>
          <w:tcPr>
            <w:tcW w:w="1276" w:type="dxa"/>
          </w:tcPr>
          <w:p>
            <w:pPr>
              <w:pStyle w:val="0"/>
              <w:jc w:val="center"/>
            </w:pPr>
            <w:r>
              <w:rPr>
                <w:sz w:val="20"/>
              </w:rPr>
            </w:r>
          </w:p>
        </w:tc>
        <w:tc>
          <w:tcPr>
            <w:tcW w:w="1275" w:type="dxa"/>
          </w:tcPr>
          <w:p>
            <w:pPr>
              <w:pStyle w:val="0"/>
              <w:jc w:val="center"/>
            </w:pPr>
            <w:r>
              <w:rPr>
                <w:sz w:val="20"/>
              </w:rPr>
              <w:t xml:space="preserve">19</w:t>
            </w:r>
          </w:p>
        </w:tc>
        <w:tc>
          <w:tcPr>
            <w:tcW w:w="1276" w:type="dxa"/>
          </w:tcPr>
          <w:p>
            <w:pPr>
              <w:pStyle w:val="0"/>
              <w:jc w:val="center"/>
            </w:pPr>
            <w:r>
              <w:rPr>
                <w:sz w:val="20"/>
              </w:rPr>
              <w:t xml:space="preserve">9,5</w:t>
            </w:r>
          </w:p>
        </w:tc>
        <w:tc>
          <w:tcPr>
            <w:tcW w:w="1134" w:type="dxa"/>
          </w:tcPr>
          <w:p>
            <w:pPr>
              <w:pStyle w:val="0"/>
              <w:jc w:val="center"/>
            </w:pPr>
            <w:r>
              <w:rPr>
                <w:sz w:val="20"/>
              </w:rPr>
              <w:t xml:space="preserve">0,5</w:t>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29,75</w:t>
            </w:r>
          </w:p>
        </w:tc>
        <w:tc>
          <w:tcPr>
            <w:tcW w:w="1275" w:type="dxa"/>
          </w:tcPr>
          <w:p>
            <w:pPr>
              <w:pStyle w:val="0"/>
              <w:jc w:val="center"/>
            </w:pPr>
            <w:r>
              <w:rPr>
                <w:sz w:val="20"/>
              </w:rPr>
              <w:t xml:space="preserve">8,25</w:t>
            </w:r>
          </w:p>
        </w:tc>
        <w:tc>
          <w:tcPr>
            <w:tcW w:w="1276" w:type="dxa"/>
          </w:tcPr>
          <w:p>
            <w:pPr>
              <w:pStyle w:val="0"/>
              <w:jc w:val="center"/>
            </w:pPr>
            <w:r>
              <w:rPr>
                <w:sz w:val="20"/>
              </w:rPr>
            </w:r>
          </w:p>
        </w:tc>
        <w:tc>
          <w:tcPr>
            <w:tcW w:w="1276" w:type="dxa"/>
          </w:tcPr>
          <w:p>
            <w:pPr>
              <w:pStyle w:val="0"/>
              <w:jc w:val="center"/>
            </w:pPr>
            <w:r>
              <w:rPr>
                <w:sz w:val="20"/>
              </w:rPr>
              <w:t xml:space="preserve">16,5</w:t>
            </w:r>
          </w:p>
        </w:tc>
        <w:tc>
          <w:tcPr>
            <w:tcW w:w="1276" w:type="dxa"/>
          </w:tcPr>
          <w:p>
            <w:pPr>
              <w:pStyle w:val="0"/>
              <w:jc w:val="center"/>
            </w:pPr>
            <w:r>
              <w:rPr>
                <w:sz w:val="20"/>
              </w:rPr>
            </w:r>
          </w:p>
        </w:tc>
        <w:tc>
          <w:tcPr>
            <w:tcW w:w="1275" w:type="dxa"/>
          </w:tcPr>
          <w:p>
            <w:pPr>
              <w:pStyle w:val="0"/>
              <w:jc w:val="center"/>
            </w:pPr>
            <w:r>
              <w:rPr>
                <w:sz w:val="20"/>
              </w:rPr>
              <w:t xml:space="preserve">7</w:t>
            </w:r>
          </w:p>
        </w:tc>
        <w:tc>
          <w:tcPr>
            <w:tcW w:w="1276" w:type="dxa"/>
          </w:tcPr>
          <w:p>
            <w:pPr>
              <w:pStyle w:val="0"/>
              <w:jc w:val="center"/>
            </w:pPr>
            <w:r>
              <w:rPr>
                <w:sz w:val="20"/>
              </w:rPr>
              <w:t xml:space="preserve">7</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0,25</w:t>
            </w:r>
          </w:p>
        </w:tc>
        <w:tc>
          <w:tcPr>
            <w:tcW w:w="1276" w:type="dxa"/>
          </w:tcPr>
          <w:p>
            <w:pPr>
              <w:pStyle w:val="0"/>
              <w:jc w:val="center"/>
            </w:pPr>
            <w:r>
              <w:rPr>
                <w:sz w:val="20"/>
              </w:rPr>
            </w:r>
          </w:p>
        </w:tc>
        <w:tc>
          <w:tcPr>
            <w:tcW w:w="1276" w:type="dxa"/>
          </w:tcPr>
          <w:p>
            <w:pPr>
              <w:pStyle w:val="0"/>
              <w:jc w:val="center"/>
            </w:pPr>
            <w:r>
              <w:rPr>
                <w:sz w:val="20"/>
              </w:rPr>
              <w:t xml:space="preserve">1,25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t xml:space="preserve">0,5</w:t>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0,25</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60,75</w:t>
            </w:r>
          </w:p>
        </w:tc>
        <w:tc>
          <w:tcPr>
            <w:tcW w:w="1275" w:type="dxa"/>
          </w:tcPr>
          <w:p>
            <w:pPr>
              <w:pStyle w:val="0"/>
              <w:jc w:val="center"/>
            </w:pPr>
            <w:r>
              <w:rPr>
                <w:sz w:val="20"/>
              </w:rPr>
              <w:t xml:space="preserve">8</w:t>
            </w:r>
          </w:p>
        </w:tc>
        <w:tc>
          <w:tcPr>
            <w:tcW w:w="1276" w:type="dxa"/>
          </w:tcPr>
          <w:p>
            <w:pPr>
              <w:pStyle w:val="0"/>
              <w:jc w:val="center"/>
            </w:pPr>
            <w:r>
              <w:rPr>
                <w:sz w:val="20"/>
              </w:rPr>
            </w:r>
          </w:p>
        </w:tc>
        <w:tc>
          <w:tcPr>
            <w:tcW w:w="1276" w:type="dxa"/>
          </w:tcPr>
          <w:p>
            <w:pPr>
              <w:pStyle w:val="0"/>
              <w:jc w:val="center"/>
            </w:pPr>
            <w:r>
              <w:rPr>
                <w:sz w:val="20"/>
              </w:rPr>
              <w:t xml:space="preserve">17,75</w:t>
            </w:r>
          </w:p>
        </w:tc>
        <w:tc>
          <w:tcPr>
            <w:tcW w:w="1276" w:type="dxa"/>
          </w:tcPr>
          <w:p>
            <w:pPr>
              <w:pStyle w:val="0"/>
              <w:jc w:val="center"/>
            </w:pPr>
            <w:r>
              <w:rPr>
                <w:sz w:val="20"/>
              </w:rPr>
            </w:r>
          </w:p>
        </w:tc>
        <w:tc>
          <w:tcPr>
            <w:tcW w:w="1275" w:type="dxa"/>
          </w:tcPr>
          <w:p>
            <w:pPr>
              <w:pStyle w:val="0"/>
              <w:jc w:val="center"/>
            </w:pPr>
            <w:r>
              <w:rPr>
                <w:sz w:val="20"/>
              </w:rPr>
              <w:t xml:space="preserve">19</w:t>
            </w:r>
          </w:p>
        </w:tc>
        <w:tc>
          <w:tcPr>
            <w:tcW w:w="1276" w:type="dxa"/>
          </w:tcPr>
          <w:p>
            <w:pPr>
              <w:pStyle w:val="0"/>
              <w:jc w:val="center"/>
            </w:pPr>
            <w:r>
              <w:rPr>
                <w:sz w:val="20"/>
              </w:rPr>
              <w:t xml:space="preserve">9,5</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29,75</w:t>
            </w:r>
          </w:p>
        </w:tc>
        <w:tc>
          <w:tcPr>
            <w:tcW w:w="1275" w:type="dxa"/>
          </w:tcPr>
          <w:p>
            <w:pPr>
              <w:pStyle w:val="0"/>
              <w:jc w:val="center"/>
            </w:pPr>
            <w:r>
              <w:rPr>
                <w:sz w:val="20"/>
              </w:rPr>
              <w:t xml:space="preserve">8</w:t>
            </w:r>
          </w:p>
        </w:tc>
        <w:tc>
          <w:tcPr>
            <w:tcW w:w="1276" w:type="dxa"/>
          </w:tcPr>
          <w:p>
            <w:pPr>
              <w:pStyle w:val="0"/>
              <w:jc w:val="center"/>
            </w:pPr>
            <w:r>
              <w:rPr>
                <w:sz w:val="20"/>
              </w:rPr>
            </w:r>
          </w:p>
        </w:tc>
        <w:tc>
          <w:tcPr>
            <w:tcW w:w="1276" w:type="dxa"/>
          </w:tcPr>
          <w:p>
            <w:pPr>
              <w:pStyle w:val="0"/>
              <w:jc w:val="center"/>
            </w:pPr>
            <w:r>
              <w:rPr>
                <w:sz w:val="20"/>
              </w:rPr>
              <w:t xml:space="preserve">15,5</w:t>
            </w:r>
          </w:p>
        </w:tc>
        <w:tc>
          <w:tcPr>
            <w:tcW w:w="1276" w:type="dxa"/>
          </w:tcPr>
          <w:p>
            <w:pPr>
              <w:pStyle w:val="0"/>
              <w:jc w:val="center"/>
            </w:pPr>
            <w:r>
              <w:rPr>
                <w:sz w:val="20"/>
              </w:rPr>
            </w:r>
          </w:p>
        </w:tc>
        <w:tc>
          <w:tcPr>
            <w:tcW w:w="1275" w:type="dxa"/>
          </w:tcPr>
          <w:p>
            <w:pPr>
              <w:pStyle w:val="0"/>
              <w:jc w:val="center"/>
            </w:pPr>
            <w:r>
              <w:rPr>
                <w:sz w:val="20"/>
              </w:rPr>
              <w:t xml:space="preserve">7</w:t>
            </w:r>
          </w:p>
        </w:tc>
        <w:tc>
          <w:tcPr>
            <w:tcW w:w="1276" w:type="dxa"/>
          </w:tcPr>
          <w:p>
            <w:pPr>
              <w:pStyle w:val="0"/>
              <w:jc w:val="center"/>
            </w:pPr>
            <w:r>
              <w:rPr>
                <w:sz w:val="20"/>
              </w:rPr>
              <w:t xml:space="preserve">7</w:t>
            </w:r>
          </w:p>
        </w:tc>
        <w:tc>
          <w:tcPr>
            <w:tcW w:w="1134" w:type="dxa"/>
          </w:tcPr>
          <w:p>
            <w:pPr>
              <w:pStyle w:val="0"/>
              <w:jc w:val="center"/>
            </w:pPr>
            <w:r>
              <w:rPr>
                <w:sz w:val="20"/>
              </w:rPr>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18</w:t>
            </w:r>
          </w:p>
        </w:tc>
        <w:tc>
          <w:tcPr>
            <w:tcW w:w="1275" w:type="dxa"/>
          </w:tcPr>
          <w:p>
            <w:pPr>
              <w:pStyle w:val="0"/>
              <w:jc w:val="center"/>
            </w:pPr>
            <w:r>
              <w:rPr>
                <w:sz w:val="20"/>
              </w:rPr>
              <w:t xml:space="preserve">6</w:t>
            </w:r>
          </w:p>
        </w:tc>
        <w:tc>
          <w:tcPr>
            <w:tcW w:w="1276" w:type="dxa"/>
          </w:tcPr>
          <w:p>
            <w:pPr>
              <w:pStyle w:val="0"/>
              <w:jc w:val="center"/>
            </w:pPr>
            <w:r>
              <w:rPr>
                <w:sz w:val="20"/>
              </w:rPr>
            </w:r>
          </w:p>
        </w:tc>
        <w:tc>
          <w:tcPr>
            <w:tcW w:w="1276" w:type="dxa"/>
          </w:tcPr>
          <w:p>
            <w:pPr>
              <w:pStyle w:val="0"/>
              <w:jc w:val="center"/>
            </w:pPr>
            <w:r>
              <w:rPr>
                <w:sz w:val="20"/>
              </w:rPr>
              <w:t xml:space="preserve">14</w:t>
            </w:r>
          </w:p>
        </w:tc>
        <w:tc>
          <w:tcPr>
            <w:tcW w:w="1276" w:type="dxa"/>
          </w:tcPr>
          <w:p>
            <w:pPr>
              <w:pStyle w:val="0"/>
              <w:jc w:val="center"/>
            </w:pPr>
            <w:r>
              <w:rPr>
                <w:sz w:val="20"/>
              </w:rPr>
            </w:r>
          </w:p>
        </w:tc>
        <w:tc>
          <w:tcPr>
            <w:tcW w:w="1275" w:type="dxa"/>
          </w:tcPr>
          <w:p>
            <w:pPr>
              <w:pStyle w:val="0"/>
              <w:jc w:val="center"/>
            </w:pPr>
            <w:r>
              <w:rPr>
                <w:sz w:val="20"/>
              </w:rPr>
              <w:t xml:space="preserve">7</w:t>
            </w:r>
          </w:p>
        </w:tc>
        <w:tc>
          <w:tcPr>
            <w:tcW w:w="1276" w:type="dxa"/>
          </w:tcPr>
          <w:p>
            <w:pPr>
              <w:pStyle w:val="0"/>
              <w:jc w:val="center"/>
            </w:pPr>
            <w:r>
              <w:rPr>
                <w:sz w:val="20"/>
              </w:rPr>
              <w:t xml:space="preserve">6</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18</w:t>
            </w:r>
          </w:p>
        </w:tc>
        <w:tc>
          <w:tcPr>
            <w:tcW w:w="1275" w:type="dxa"/>
          </w:tcPr>
          <w:p>
            <w:pPr>
              <w:pStyle w:val="0"/>
              <w:jc w:val="center"/>
            </w:pPr>
            <w:r>
              <w:rPr>
                <w:sz w:val="20"/>
              </w:rPr>
              <w:t xml:space="preserve">5</w:t>
            </w:r>
          </w:p>
        </w:tc>
        <w:tc>
          <w:tcPr>
            <w:tcW w:w="1276" w:type="dxa"/>
          </w:tcPr>
          <w:p>
            <w:pPr>
              <w:pStyle w:val="0"/>
              <w:jc w:val="center"/>
            </w:pPr>
            <w:r>
              <w:rPr>
                <w:sz w:val="20"/>
              </w:rPr>
            </w:r>
          </w:p>
        </w:tc>
        <w:tc>
          <w:tcPr>
            <w:tcW w:w="1276" w:type="dxa"/>
          </w:tcPr>
          <w:p>
            <w:pPr>
              <w:pStyle w:val="0"/>
              <w:jc w:val="center"/>
            </w:pPr>
            <w:r>
              <w:rPr>
                <w:sz w:val="20"/>
              </w:rPr>
              <w:t xml:space="preserve">13</w:t>
            </w:r>
          </w:p>
        </w:tc>
        <w:tc>
          <w:tcPr>
            <w:tcW w:w="1276" w:type="dxa"/>
          </w:tcPr>
          <w:p>
            <w:pPr>
              <w:pStyle w:val="0"/>
              <w:jc w:val="center"/>
            </w:pPr>
            <w:r>
              <w:rPr>
                <w:sz w:val="20"/>
              </w:rPr>
            </w:r>
          </w:p>
        </w:tc>
        <w:tc>
          <w:tcPr>
            <w:tcW w:w="1275" w:type="dxa"/>
          </w:tcPr>
          <w:p>
            <w:pPr>
              <w:pStyle w:val="0"/>
              <w:jc w:val="center"/>
            </w:pPr>
            <w:r>
              <w:rPr>
                <w:sz w:val="20"/>
              </w:rPr>
              <w:t xml:space="preserve">7</w:t>
            </w:r>
          </w:p>
        </w:tc>
        <w:tc>
          <w:tcPr>
            <w:tcW w:w="1276" w:type="dxa"/>
          </w:tcPr>
          <w:p>
            <w:pPr>
              <w:pStyle w:val="0"/>
              <w:jc w:val="center"/>
            </w:pPr>
            <w:r>
              <w:rPr>
                <w:sz w:val="20"/>
              </w:rPr>
              <w:t xml:space="preserve">6</w:t>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"Республиканская клиническая больница" Минздрава КБР</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51,75</w:t>
            </w:r>
          </w:p>
        </w:tc>
        <w:tc>
          <w:tcPr>
            <w:tcW w:w="1275" w:type="dxa"/>
          </w:tcPr>
          <w:p>
            <w:pPr>
              <w:pStyle w:val="0"/>
              <w:jc w:val="center"/>
            </w:pPr>
            <w:r>
              <w:rPr>
                <w:sz w:val="20"/>
              </w:rPr>
              <w:t xml:space="preserve">8,75</w:t>
            </w:r>
          </w:p>
        </w:tc>
        <w:tc>
          <w:tcPr>
            <w:tcW w:w="1276" w:type="dxa"/>
          </w:tcPr>
          <w:p>
            <w:pPr>
              <w:pStyle w:val="0"/>
              <w:jc w:val="center"/>
            </w:pPr>
            <w:r>
              <w:rPr>
                <w:sz w:val="20"/>
              </w:rPr>
            </w:r>
          </w:p>
        </w:tc>
        <w:tc>
          <w:tcPr>
            <w:tcW w:w="1276" w:type="dxa"/>
          </w:tcPr>
          <w:p>
            <w:pPr>
              <w:pStyle w:val="0"/>
              <w:jc w:val="center"/>
            </w:pPr>
            <w:r>
              <w:rPr>
                <w:sz w:val="20"/>
              </w:rPr>
              <w:t xml:space="preserve">20,75</w:t>
            </w:r>
          </w:p>
        </w:tc>
        <w:tc>
          <w:tcPr>
            <w:tcW w:w="1276" w:type="dxa"/>
          </w:tcPr>
          <w:p>
            <w:pPr>
              <w:pStyle w:val="0"/>
              <w:jc w:val="center"/>
            </w:pPr>
            <w:r>
              <w:rPr>
                <w:sz w:val="20"/>
              </w:rPr>
              <w:t xml:space="preserve">3</w:t>
            </w:r>
          </w:p>
        </w:tc>
        <w:tc>
          <w:tcPr>
            <w:tcW w:w="1275" w:type="dxa"/>
          </w:tcPr>
          <w:p>
            <w:pPr>
              <w:pStyle w:val="0"/>
              <w:jc w:val="center"/>
            </w:pPr>
            <w:r>
              <w:rPr>
                <w:sz w:val="20"/>
              </w:rPr>
              <w:t xml:space="preserve">14,75</w:t>
            </w:r>
          </w:p>
        </w:tc>
        <w:tc>
          <w:tcPr>
            <w:tcW w:w="1276" w:type="dxa"/>
          </w:tcPr>
          <w:p>
            <w:pPr>
              <w:pStyle w:val="0"/>
              <w:jc w:val="center"/>
            </w:pPr>
            <w:r>
              <w:rPr>
                <w:sz w:val="20"/>
              </w:rPr>
              <w:t xml:space="preserve">5,5</w:t>
            </w:r>
          </w:p>
        </w:tc>
        <w:tc>
          <w:tcPr>
            <w:tcW w:w="1134" w:type="dxa"/>
          </w:tcPr>
          <w:p>
            <w:pPr>
              <w:pStyle w:val="0"/>
              <w:jc w:val="center"/>
            </w:pPr>
            <w:r>
              <w:rPr>
                <w:sz w:val="20"/>
              </w:rPr>
              <w:t xml:space="preserve">7,25</w:t>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45,25</w:t>
            </w:r>
          </w:p>
        </w:tc>
        <w:tc>
          <w:tcPr>
            <w:tcW w:w="1275" w:type="dxa"/>
          </w:tcPr>
          <w:p>
            <w:pPr>
              <w:pStyle w:val="0"/>
              <w:jc w:val="center"/>
            </w:pPr>
            <w:r>
              <w:rPr>
                <w:sz w:val="20"/>
              </w:rPr>
              <w:t xml:space="preserve">7,5</w:t>
            </w:r>
          </w:p>
        </w:tc>
        <w:tc>
          <w:tcPr>
            <w:tcW w:w="1276" w:type="dxa"/>
          </w:tcPr>
          <w:p>
            <w:pPr>
              <w:pStyle w:val="0"/>
              <w:jc w:val="center"/>
            </w:pPr>
            <w:r>
              <w:rPr>
                <w:sz w:val="20"/>
              </w:rPr>
            </w:r>
          </w:p>
        </w:tc>
        <w:tc>
          <w:tcPr>
            <w:tcW w:w="1276" w:type="dxa"/>
          </w:tcPr>
          <w:p>
            <w:pPr>
              <w:pStyle w:val="0"/>
              <w:jc w:val="center"/>
            </w:pPr>
            <w:r>
              <w:rPr>
                <w:sz w:val="20"/>
              </w:rPr>
              <w:t xml:space="preserve">20,75</w:t>
            </w:r>
          </w:p>
        </w:tc>
        <w:tc>
          <w:tcPr>
            <w:tcW w:w="1276" w:type="dxa"/>
          </w:tcPr>
          <w:p>
            <w:pPr>
              <w:pStyle w:val="0"/>
              <w:jc w:val="center"/>
            </w:pPr>
            <w:r>
              <w:rPr>
                <w:sz w:val="20"/>
              </w:rPr>
              <w:t xml:space="preserve">3</w:t>
            </w:r>
          </w:p>
        </w:tc>
        <w:tc>
          <w:tcPr>
            <w:tcW w:w="1275" w:type="dxa"/>
          </w:tcPr>
          <w:p>
            <w:pPr>
              <w:pStyle w:val="0"/>
              <w:jc w:val="center"/>
            </w:pPr>
            <w:r>
              <w:rPr>
                <w:sz w:val="20"/>
              </w:rPr>
              <w:t xml:space="preserve">14,25</w:t>
            </w:r>
          </w:p>
        </w:tc>
        <w:tc>
          <w:tcPr>
            <w:tcW w:w="1276" w:type="dxa"/>
          </w:tcPr>
          <w:p>
            <w:pPr>
              <w:pStyle w:val="0"/>
              <w:jc w:val="center"/>
            </w:pPr>
            <w:r>
              <w:rPr>
                <w:sz w:val="20"/>
              </w:rPr>
              <w:t xml:space="preserve">5,5</w:t>
            </w:r>
          </w:p>
        </w:tc>
        <w:tc>
          <w:tcPr>
            <w:tcW w:w="1134" w:type="dxa"/>
          </w:tcPr>
          <w:p>
            <w:pPr>
              <w:pStyle w:val="0"/>
              <w:jc w:val="center"/>
            </w:pPr>
            <w:r>
              <w:rPr>
                <w:sz w:val="20"/>
              </w:rPr>
              <w:t xml:space="preserve">7,25</w:t>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0,5</w:t>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t xml:space="preserve">0,5</w:t>
            </w:r>
          </w:p>
        </w:tc>
        <w:tc>
          <w:tcPr>
            <w:tcW w:w="1134" w:type="dxa"/>
          </w:tcPr>
          <w:p>
            <w:pPr>
              <w:pStyle w:val="0"/>
              <w:jc w:val="center"/>
            </w:pPr>
            <w:r>
              <w:rPr>
                <w:sz w:val="20"/>
              </w:rPr>
              <w:t xml:space="preserve">1</w:t>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0,5</w:t>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t xml:space="preserve">0,5</w:t>
            </w:r>
          </w:p>
        </w:tc>
        <w:tc>
          <w:tcPr>
            <w:tcW w:w="1134" w:type="dxa"/>
          </w:tcPr>
          <w:p>
            <w:pPr>
              <w:pStyle w:val="0"/>
              <w:jc w:val="center"/>
            </w:pPr>
            <w:r>
              <w:rPr>
                <w:sz w:val="20"/>
              </w:rPr>
              <w:t xml:space="preserve">1</w:t>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51,75</w:t>
            </w:r>
          </w:p>
        </w:tc>
        <w:tc>
          <w:tcPr>
            <w:tcW w:w="1275" w:type="dxa"/>
          </w:tcPr>
          <w:p>
            <w:pPr>
              <w:pStyle w:val="0"/>
              <w:jc w:val="center"/>
            </w:pPr>
            <w:r>
              <w:rPr>
                <w:sz w:val="20"/>
              </w:rPr>
              <w:t xml:space="preserve">8</w:t>
            </w:r>
          </w:p>
        </w:tc>
        <w:tc>
          <w:tcPr>
            <w:tcW w:w="1276" w:type="dxa"/>
          </w:tcPr>
          <w:p>
            <w:pPr>
              <w:pStyle w:val="0"/>
              <w:jc w:val="center"/>
            </w:pPr>
            <w:r>
              <w:rPr>
                <w:sz w:val="20"/>
              </w:rPr>
            </w:r>
          </w:p>
        </w:tc>
        <w:tc>
          <w:tcPr>
            <w:tcW w:w="1276" w:type="dxa"/>
          </w:tcPr>
          <w:p>
            <w:pPr>
              <w:pStyle w:val="0"/>
              <w:jc w:val="center"/>
            </w:pPr>
            <w:r>
              <w:rPr>
                <w:sz w:val="20"/>
              </w:rPr>
              <w:t xml:space="preserve">19,25</w:t>
            </w:r>
          </w:p>
        </w:tc>
        <w:tc>
          <w:tcPr>
            <w:tcW w:w="1276" w:type="dxa"/>
          </w:tcPr>
          <w:p>
            <w:pPr>
              <w:pStyle w:val="0"/>
              <w:jc w:val="center"/>
            </w:pPr>
            <w:r>
              <w:rPr>
                <w:sz w:val="20"/>
              </w:rPr>
              <w:t xml:space="preserve">3</w:t>
            </w:r>
          </w:p>
        </w:tc>
        <w:tc>
          <w:tcPr>
            <w:tcW w:w="1275" w:type="dxa"/>
          </w:tcPr>
          <w:p>
            <w:pPr>
              <w:pStyle w:val="0"/>
              <w:jc w:val="center"/>
            </w:pPr>
            <w:r>
              <w:rPr>
                <w:sz w:val="20"/>
              </w:rPr>
              <w:t xml:space="preserve">14,75</w:t>
            </w:r>
          </w:p>
        </w:tc>
        <w:tc>
          <w:tcPr>
            <w:tcW w:w="1276" w:type="dxa"/>
          </w:tcPr>
          <w:p>
            <w:pPr>
              <w:pStyle w:val="0"/>
              <w:jc w:val="center"/>
            </w:pPr>
            <w:r>
              <w:rPr>
                <w:sz w:val="20"/>
              </w:rPr>
              <w:t xml:space="preserve">5</w:t>
            </w:r>
          </w:p>
        </w:tc>
        <w:tc>
          <w:tcPr>
            <w:tcW w:w="1134" w:type="dxa"/>
          </w:tcPr>
          <w:p>
            <w:pPr>
              <w:pStyle w:val="0"/>
              <w:jc w:val="center"/>
            </w:pPr>
            <w:r>
              <w:rPr>
                <w:sz w:val="20"/>
              </w:rPr>
              <w:t xml:space="preserve">6,25</w:t>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45,25</w:t>
            </w:r>
          </w:p>
        </w:tc>
        <w:tc>
          <w:tcPr>
            <w:tcW w:w="1275" w:type="dxa"/>
          </w:tcPr>
          <w:p>
            <w:pPr>
              <w:pStyle w:val="0"/>
              <w:jc w:val="center"/>
            </w:pPr>
            <w:r>
              <w:rPr>
                <w:sz w:val="20"/>
              </w:rPr>
              <w:t xml:space="preserve">7</w:t>
            </w:r>
          </w:p>
        </w:tc>
        <w:tc>
          <w:tcPr>
            <w:tcW w:w="1276" w:type="dxa"/>
          </w:tcPr>
          <w:p>
            <w:pPr>
              <w:pStyle w:val="0"/>
              <w:jc w:val="center"/>
            </w:pPr>
            <w:r>
              <w:rPr>
                <w:sz w:val="20"/>
              </w:rPr>
            </w:r>
          </w:p>
        </w:tc>
        <w:tc>
          <w:tcPr>
            <w:tcW w:w="1276" w:type="dxa"/>
          </w:tcPr>
          <w:p>
            <w:pPr>
              <w:pStyle w:val="0"/>
              <w:jc w:val="center"/>
            </w:pPr>
            <w:r>
              <w:rPr>
                <w:sz w:val="20"/>
              </w:rPr>
              <w:t xml:space="preserve">19,25</w:t>
            </w:r>
          </w:p>
        </w:tc>
        <w:tc>
          <w:tcPr>
            <w:tcW w:w="1276" w:type="dxa"/>
          </w:tcPr>
          <w:p>
            <w:pPr>
              <w:pStyle w:val="0"/>
              <w:jc w:val="center"/>
            </w:pPr>
            <w:r>
              <w:rPr>
                <w:sz w:val="20"/>
              </w:rPr>
              <w:t xml:space="preserve">3</w:t>
            </w:r>
          </w:p>
        </w:tc>
        <w:tc>
          <w:tcPr>
            <w:tcW w:w="1275" w:type="dxa"/>
          </w:tcPr>
          <w:p>
            <w:pPr>
              <w:pStyle w:val="0"/>
              <w:jc w:val="center"/>
            </w:pPr>
            <w:r>
              <w:rPr>
                <w:sz w:val="20"/>
              </w:rPr>
              <w:t xml:space="preserve">14,25</w:t>
            </w:r>
          </w:p>
        </w:tc>
        <w:tc>
          <w:tcPr>
            <w:tcW w:w="1276" w:type="dxa"/>
          </w:tcPr>
          <w:p>
            <w:pPr>
              <w:pStyle w:val="0"/>
              <w:jc w:val="center"/>
            </w:pPr>
            <w:r>
              <w:rPr>
                <w:sz w:val="20"/>
              </w:rPr>
              <w:t xml:space="preserve">5</w:t>
            </w:r>
          </w:p>
        </w:tc>
        <w:tc>
          <w:tcPr>
            <w:tcW w:w="1134" w:type="dxa"/>
          </w:tcPr>
          <w:p>
            <w:pPr>
              <w:pStyle w:val="0"/>
              <w:jc w:val="center"/>
            </w:pPr>
            <w:r>
              <w:rPr>
                <w:sz w:val="20"/>
              </w:rPr>
              <w:t xml:space="preserve">6,25</w:t>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33</w:t>
            </w:r>
          </w:p>
        </w:tc>
        <w:tc>
          <w:tcPr>
            <w:tcW w:w="1275" w:type="dxa"/>
          </w:tcPr>
          <w:p>
            <w:pPr>
              <w:pStyle w:val="0"/>
              <w:jc w:val="center"/>
            </w:pPr>
            <w:r>
              <w:rPr>
                <w:sz w:val="20"/>
              </w:rPr>
              <w:t xml:space="preserve">8</w:t>
            </w:r>
          </w:p>
        </w:tc>
        <w:tc>
          <w:tcPr>
            <w:tcW w:w="1276" w:type="dxa"/>
          </w:tcPr>
          <w:p>
            <w:pPr>
              <w:pStyle w:val="0"/>
              <w:jc w:val="center"/>
            </w:pPr>
            <w:r>
              <w:rPr>
                <w:sz w:val="20"/>
              </w:rPr>
            </w:r>
          </w:p>
        </w:tc>
        <w:tc>
          <w:tcPr>
            <w:tcW w:w="1276" w:type="dxa"/>
          </w:tcPr>
          <w:p>
            <w:pPr>
              <w:pStyle w:val="0"/>
              <w:jc w:val="center"/>
            </w:pPr>
            <w:r>
              <w:rPr>
                <w:sz w:val="20"/>
              </w:rPr>
              <w:t xml:space="preserve">23</w:t>
            </w:r>
          </w:p>
        </w:tc>
        <w:tc>
          <w:tcPr>
            <w:tcW w:w="1276" w:type="dxa"/>
          </w:tcPr>
          <w:p>
            <w:pPr>
              <w:pStyle w:val="0"/>
              <w:jc w:val="center"/>
            </w:pPr>
            <w:r>
              <w:rPr>
                <w:sz w:val="20"/>
              </w:rPr>
              <w:t xml:space="preserve">3</w:t>
            </w:r>
          </w:p>
        </w:tc>
        <w:tc>
          <w:tcPr>
            <w:tcW w:w="1275" w:type="dxa"/>
          </w:tcPr>
          <w:p>
            <w:pPr>
              <w:pStyle w:val="0"/>
              <w:jc w:val="center"/>
            </w:pPr>
            <w:r>
              <w:rPr>
                <w:sz w:val="20"/>
              </w:rPr>
              <w:t xml:space="preserve">10</w:t>
            </w:r>
          </w:p>
        </w:tc>
        <w:tc>
          <w:tcPr>
            <w:tcW w:w="1276" w:type="dxa"/>
          </w:tcPr>
          <w:p>
            <w:pPr>
              <w:pStyle w:val="0"/>
              <w:jc w:val="center"/>
            </w:pPr>
            <w:r>
              <w:rPr>
                <w:sz w:val="20"/>
              </w:rPr>
              <w:t xml:space="preserve">4</w:t>
            </w:r>
          </w:p>
        </w:tc>
        <w:tc>
          <w:tcPr>
            <w:tcW w:w="1134" w:type="dxa"/>
          </w:tcPr>
          <w:p>
            <w:pPr>
              <w:pStyle w:val="0"/>
              <w:jc w:val="center"/>
            </w:pPr>
            <w:r>
              <w:rPr>
                <w:sz w:val="20"/>
              </w:rPr>
              <w:t xml:space="preserve">6</w:t>
            </w:r>
          </w:p>
        </w:tc>
      </w:tr>
      <w:tr>
        <w:tc>
          <w:tcPr>
            <w:vMerge w:val="continue"/>
          </w:tcPr>
          <w:p/>
        </w:tc>
        <w:tc>
          <w:tcPr>
            <w:gridSpan w:val="2"/>
            <w:tcW w:w="2410" w:type="dxa"/>
            <w:vAlign w:val="center"/>
            <w:vMerge w:val="restart"/>
          </w:tcPr>
          <w:p>
            <w:pPr>
              <w:pStyle w:val="0"/>
              <w:jc w:val="center"/>
            </w:pPr>
            <w:r>
              <w:rPr>
                <w:sz w:val="20"/>
              </w:rPr>
              <w:t xml:space="preserve">из них:</w:t>
            </w:r>
          </w:p>
        </w:tc>
        <w:tc>
          <w:tcPr>
            <w:tcW w:w="1134"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gridSpan w:val="2"/>
            <w:vMerge w:val="continue"/>
          </w:tcPr>
          <w:p/>
        </w:tc>
        <w:tc>
          <w:tcPr>
            <w:tcW w:w="1134" w:type="dxa"/>
            <w:vAlign w:val="center"/>
          </w:tcPr>
          <w:p>
            <w:pPr>
              <w:pStyle w:val="0"/>
              <w:jc w:val="center"/>
            </w:pPr>
            <w:r>
              <w:rPr>
                <w:sz w:val="20"/>
              </w:rPr>
              <w:t xml:space="preserve">стационар</w:t>
            </w:r>
          </w:p>
        </w:tc>
        <w:tc>
          <w:tcPr>
            <w:tcW w:w="1134" w:type="dxa"/>
          </w:tcPr>
          <w:p>
            <w:pPr>
              <w:pStyle w:val="0"/>
              <w:jc w:val="center"/>
            </w:pPr>
            <w:r>
              <w:rPr>
                <w:sz w:val="20"/>
              </w:rPr>
              <w:t xml:space="preserve">33</w:t>
            </w:r>
          </w:p>
        </w:tc>
        <w:tc>
          <w:tcPr>
            <w:tcW w:w="1275" w:type="dxa"/>
          </w:tcPr>
          <w:p>
            <w:pPr>
              <w:pStyle w:val="0"/>
              <w:jc w:val="center"/>
            </w:pPr>
            <w:r>
              <w:rPr>
                <w:sz w:val="20"/>
              </w:rPr>
              <w:t xml:space="preserve">8</w:t>
            </w:r>
          </w:p>
        </w:tc>
        <w:tc>
          <w:tcPr>
            <w:tcW w:w="1276" w:type="dxa"/>
          </w:tcPr>
          <w:p>
            <w:pPr>
              <w:pStyle w:val="0"/>
              <w:jc w:val="center"/>
            </w:pPr>
            <w:r>
              <w:rPr>
                <w:sz w:val="20"/>
              </w:rPr>
            </w:r>
          </w:p>
        </w:tc>
        <w:tc>
          <w:tcPr>
            <w:tcW w:w="1276" w:type="dxa"/>
          </w:tcPr>
          <w:p>
            <w:pPr>
              <w:pStyle w:val="0"/>
              <w:jc w:val="center"/>
            </w:pPr>
            <w:r>
              <w:rPr>
                <w:sz w:val="20"/>
              </w:rPr>
              <w:t xml:space="preserve">22</w:t>
            </w:r>
          </w:p>
        </w:tc>
        <w:tc>
          <w:tcPr>
            <w:tcW w:w="1276" w:type="dxa"/>
          </w:tcPr>
          <w:p>
            <w:pPr>
              <w:pStyle w:val="0"/>
              <w:jc w:val="center"/>
            </w:pPr>
            <w:r>
              <w:rPr>
                <w:sz w:val="20"/>
              </w:rPr>
              <w:t xml:space="preserve">3</w:t>
            </w:r>
          </w:p>
        </w:tc>
        <w:tc>
          <w:tcPr>
            <w:tcW w:w="1275" w:type="dxa"/>
          </w:tcPr>
          <w:p>
            <w:pPr>
              <w:pStyle w:val="0"/>
              <w:jc w:val="center"/>
            </w:pPr>
            <w:r>
              <w:rPr>
                <w:sz w:val="20"/>
              </w:rPr>
              <w:t xml:space="preserve">10</w:t>
            </w:r>
          </w:p>
        </w:tc>
        <w:tc>
          <w:tcPr>
            <w:tcW w:w="1276" w:type="dxa"/>
          </w:tcPr>
          <w:p>
            <w:pPr>
              <w:pStyle w:val="0"/>
              <w:jc w:val="center"/>
            </w:pPr>
            <w:r>
              <w:rPr>
                <w:sz w:val="20"/>
              </w:rPr>
              <w:t xml:space="preserve">4</w:t>
            </w:r>
          </w:p>
        </w:tc>
        <w:tc>
          <w:tcPr>
            <w:tcW w:w="1134" w:type="dxa"/>
          </w:tcPr>
          <w:p>
            <w:pPr>
              <w:pStyle w:val="0"/>
              <w:jc w:val="center"/>
            </w:pPr>
            <w:r>
              <w:rPr>
                <w:sz w:val="20"/>
              </w:rPr>
              <w:t xml:space="preserve">6</w:t>
            </w:r>
          </w:p>
        </w:tc>
      </w:tr>
      <w:tr>
        <w:tc>
          <w:tcPr>
            <w:tcW w:w="2381" w:type="dxa"/>
            <w:vAlign w:val="center"/>
            <w:vMerge w:val="restart"/>
          </w:tcPr>
          <w:p>
            <w:pPr>
              <w:pStyle w:val="0"/>
              <w:jc w:val="center"/>
            </w:pPr>
            <w:r>
              <w:rPr>
                <w:sz w:val="20"/>
              </w:rPr>
              <w:t xml:space="preserve">ГБУЗ "Медицинский консультативно-диагностический центр" Минздрава КБР</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8,25</w:t>
            </w:r>
          </w:p>
        </w:tc>
        <w:tc>
          <w:tcPr>
            <w:tcW w:w="1275" w:type="dxa"/>
          </w:tcPr>
          <w:p>
            <w:pPr>
              <w:pStyle w:val="0"/>
              <w:jc w:val="center"/>
            </w:pPr>
            <w:r>
              <w:rPr>
                <w:sz w:val="20"/>
              </w:rPr>
              <w:t xml:space="preserve">4,5</w:t>
            </w:r>
          </w:p>
        </w:tc>
        <w:tc>
          <w:tcPr>
            <w:tcW w:w="1276" w:type="dxa"/>
          </w:tcPr>
          <w:p>
            <w:pPr>
              <w:pStyle w:val="0"/>
              <w:jc w:val="center"/>
            </w:pPr>
            <w:r>
              <w:rPr>
                <w:sz w:val="20"/>
              </w:rPr>
            </w:r>
          </w:p>
        </w:tc>
        <w:tc>
          <w:tcPr>
            <w:tcW w:w="1276" w:type="dxa"/>
          </w:tcPr>
          <w:p>
            <w:pPr>
              <w:pStyle w:val="0"/>
              <w:jc w:val="center"/>
            </w:pPr>
            <w:r>
              <w:rPr>
                <w:sz w:val="20"/>
              </w:rPr>
              <w:t xml:space="preserve">14,5</w:t>
            </w:r>
          </w:p>
        </w:tc>
        <w:tc>
          <w:tcPr>
            <w:tcW w:w="1276" w:type="dxa"/>
          </w:tcPr>
          <w:p>
            <w:pPr>
              <w:pStyle w:val="0"/>
              <w:jc w:val="center"/>
            </w:pPr>
            <w:r>
              <w:rPr>
                <w:sz w:val="20"/>
              </w:rPr>
            </w:r>
          </w:p>
        </w:tc>
        <w:tc>
          <w:tcPr>
            <w:tcW w:w="1275" w:type="dxa"/>
          </w:tcPr>
          <w:p>
            <w:pPr>
              <w:pStyle w:val="0"/>
              <w:jc w:val="center"/>
            </w:pPr>
            <w:r>
              <w:rPr>
                <w:sz w:val="20"/>
              </w:rPr>
              <w:t xml:space="preserve">6,75</w:t>
            </w:r>
          </w:p>
        </w:tc>
        <w:tc>
          <w:tcPr>
            <w:tcW w:w="1276" w:type="dxa"/>
          </w:tcPr>
          <w:p>
            <w:pPr>
              <w:pStyle w:val="0"/>
              <w:jc w:val="center"/>
            </w:pPr>
            <w:r>
              <w:rPr>
                <w:sz w:val="20"/>
              </w:rPr>
              <w:t xml:space="preserve">4</w:t>
            </w:r>
          </w:p>
        </w:tc>
        <w:tc>
          <w:tcPr>
            <w:tcW w:w="1134" w:type="dxa"/>
          </w:tcPr>
          <w:p>
            <w:pPr>
              <w:pStyle w:val="0"/>
              <w:jc w:val="center"/>
            </w:pPr>
            <w:r>
              <w:rPr>
                <w:sz w:val="20"/>
              </w:rPr>
              <w:t xml:space="preserve">2,75</w:t>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8,25</w:t>
            </w:r>
          </w:p>
        </w:tc>
        <w:tc>
          <w:tcPr>
            <w:tcW w:w="1275" w:type="dxa"/>
          </w:tcPr>
          <w:p>
            <w:pPr>
              <w:pStyle w:val="0"/>
              <w:jc w:val="center"/>
            </w:pPr>
            <w:r>
              <w:rPr>
                <w:sz w:val="20"/>
              </w:rPr>
              <w:t xml:space="preserve">4,5</w:t>
            </w:r>
          </w:p>
        </w:tc>
        <w:tc>
          <w:tcPr>
            <w:tcW w:w="1276" w:type="dxa"/>
          </w:tcPr>
          <w:p>
            <w:pPr>
              <w:pStyle w:val="0"/>
              <w:jc w:val="center"/>
            </w:pPr>
            <w:r>
              <w:rPr>
                <w:sz w:val="20"/>
              </w:rPr>
            </w:r>
          </w:p>
        </w:tc>
        <w:tc>
          <w:tcPr>
            <w:tcW w:w="1276" w:type="dxa"/>
          </w:tcPr>
          <w:p>
            <w:pPr>
              <w:pStyle w:val="0"/>
              <w:jc w:val="center"/>
            </w:pPr>
            <w:r>
              <w:rPr>
                <w:sz w:val="20"/>
              </w:rPr>
              <w:t xml:space="preserve">14,5</w:t>
            </w:r>
          </w:p>
        </w:tc>
        <w:tc>
          <w:tcPr>
            <w:tcW w:w="1276" w:type="dxa"/>
          </w:tcPr>
          <w:p>
            <w:pPr>
              <w:pStyle w:val="0"/>
              <w:jc w:val="center"/>
            </w:pPr>
            <w:r>
              <w:rPr>
                <w:sz w:val="20"/>
              </w:rPr>
            </w:r>
          </w:p>
        </w:tc>
        <w:tc>
          <w:tcPr>
            <w:tcW w:w="1275" w:type="dxa"/>
          </w:tcPr>
          <w:p>
            <w:pPr>
              <w:pStyle w:val="0"/>
              <w:jc w:val="center"/>
            </w:pPr>
            <w:r>
              <w:rPr>
                <w:sz w:val="20"/>
              </w:rPr>
              <w:t xml:space="preserve">6,75</w:t>
            </w:r>
          </w:p>
        </w:tc>
        <w:tc>
          <w:tcPr>
            <w:tcW w:w="1276" w:type="dxa"/>
          </w:tcPr>
          <w:p>
            <w:pPr>
              <w:pStyle w:val="0"/>
              <w:jc w:val="center"/>
            </w:pPr>
            <w:r>
              <w:rPr>
                <w:sz w:val="20"/>
              </w:rPr>
              <w:t xml:space="preserve">3,75</w:t>
            </w:r>
          </w:p>
        </w:tc>
        <w:tc>
          <w:tcPr>
            <w:tcW w:w="1134" w:type="dxa"/>
          </w:tcPr>
          <w:p>
            <w:pPr>
              <w:pStyle w:val="0"/>
              <w:jc w:val="center"/>
            </w:pPr>
            <w:r>
              <w:rPr>
                <w:sz w:val="20"/>
              </w:rPr>
              <w:t xml:space="preserve">2,75</w:t>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0,5</w:t>
            </w:r>
          </w:p>
        </w:tc>
        <w:tc>
          <w:tcPr>
            <w:tcW w:w="1275" w:type="dxa"/>
          </w:tcPr>
          <w:p>
            <w:pPr>
              <w:pStyle w:val="0"/>
              <w:jc w:val="center"/>
            </w:pPr>
            <w:r>
              <w:rPr>
                <w:sz w:val="20"/>
              </w:rPr>
              <w:t xml:space="preserve">4,5</w:t>
            </w:r>
          </w:p>
        </w:tc>
        <w:tc>
          <w:tcPr>
            <w:tcW w:w="1276" w:type="dxa"/>
          </w:tcPr>
          <w:p>
            <w:pPr>
              <w:pStyle w:val="0"/>
              <w:jc w:val="center"/>
            </w:pPr>
            <w:r>
              <w:rPr>
                <w:sz w:val="20"/>
              </w:rPr>
            </w:r>
          </w:p>
        </w:tc>
        <w:tc>
          <w:tcPr>
            <w:tcW w:w="1276" w:type="dxa"/>
          </w:tcPr>
          <w:p>
            <w:pPr>
              <w:pStyle w:val="0"/>
              <w:jc w:val="center"/>
            </w:pPr>
            <w:r>
              <w:rPr>
                <w:sz w:val="20"/>
              </w:rPr>
              <w:t xml:space="preserve">3,75</w:t>
            </w:r>
          </w:p>
        </w:tc>
        <w:tc>
          <w:tcPr>
            <w:tcW w:w="1276" w:type="dxa"/>
          </w:tcPr>
          <w:p>
            <w:pPr>
              <w:pStyle w:val="0"/>
              <w:jc w:val="center"/>
            </w:pPr>
            <w:r>
              <w:rPr>
                <w:sz w:val="20"/>
              </w:rPr>
            </w:r>
          </w:p>
        </w:tc>
        <w:tc>
          <w:tcPr>
            <w:tcW w:w="1275" w:type="dxa"/>
          </w:tcPr>
          <w:p>
            <w:pPr>
              <w:pStyle w:val="0"/>
              <w:jc w:val="center"/>
            </w:pPr>
            <w:r>
              <w:rPr>
                <w:sz w:val="20"/>
              </w:rPr>
              <w:t xml:space="preserve">6,75</w:t>
            </w:r>
          </w:p>
        </w:tc>
        <w:tc>
          <w:tcPr>
            <w:tcW w:w="1276" w:type="dxa"/>
          </w:tcPr>
          <w:p>
            <w:pPr>
              <w:pStyle w:val="0"/>
              <w:jc w:val="center"/>
            </w:pPr>
            <w:r>
              <w:rPr>
                <w:sz w:val="20"/>
              </w:rPr>
              <w:t xml:space="preserve">4</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0,5</w:t>
            </w:r>
          </w:p>
        </w:tc>
        <w:tc>
          <w:tcPr>
            <w:tcW w:w="1275" w:type="dxa"/>
          </w:tcPr>
          <w:p>
            <w:pPr>
              <w:pStyle w:val="0"/>
              <w:jc w:val="center"/>
            </w:pPr>
            <w:r>
              <w:rPr>
                <w:sz w:val="20"/>
              </w:rPr>
              <w:t xml:space="preserve">4,5</w:t>
            </w:r>
          </w:p>
        </w:tc>
        <w:tc>
          <w:tcPr>
            <w:tcW w:w="1276" w:type="dxa"/>
          </w:tcPr>
          <w:p>
            <w:pPr>
              <w:pStyle w:val="0"/>
              <w:jc w:val="center"/>
            </w:pPr>
            <w:r>
              <w:rPr>
                <w:sz w:val="20"/>
              </w:rPr>
            </w:r>
          </w:p>
        </w:tc>
        <w:tc>
          <w:tcPr>
            <w:tcW w:w="1276" w:type="dxa"/>
          </w:tcPr>
          <w:p>
            <w:pPr>
              <w:pStyle w:val="0"/>
              <w:jc w:val="center"/>
            </w:pPr>
            <w:r>
              <w:rPr>
                <w:sz w:val="20"/>
              </w:rPr>
              <w:t xml:space="preserve">3,75</w:t>
            </w:r>
          </w:p>
        </w:tc>
        <w:tc>
          <w:tcPr>
            <w:tcW w:w="1276" w:type="dxa"/>
          </w:tcPr>
          <w:p>
            <w:pPr>
              <w:pStyle w:val="0"/>
              <w:jc w:val="center"/>
            </w:pPr>
            <w:r>
              <w:rPr>
                <w:sz w:val="20"/>
              </w:rPr>
            </w:r>
          </w:p>
        </w:tc>
        <w:tc>
          <w:tcPr>
            <w:tcW w:w="1275" w:type="dxa"/>
          </w:tcPr>
          <w:p>
            <w:pPr>
              <w:pStyle w:val="0"/>
              <w:jc w:val="center"/>
            </w:pPr>
            <w:r>
              <w:rPr>
                <w:sz w:val="20"/>
              </w:rPr>
              <w:t xml:space="preserve">6,75</w:t>
            </w:r>
          </w:p>
        </w:tc>
        <w:tc>
          <w:tcPr>
            <w:tcW w:w="1276" w:type="dxa"/>
          </w:tcPr>
          <w:p>
            <w:pPr>
              <w:pStyle w:val="0"/>
              <w:jc w:val="center"/>
            </w:pPr>
            <w:r>
              <w:rPr>
                <w:sz w:val="20"/>
              </w:rPr>
              <w:t xml:space="preserve">3,75</w:t>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7,75</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10,75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t xml:space="preserve">2,75</w:t>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7,75</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10,75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t xml:space="preserve">2,75</w:t>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4</w:t>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6</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2</w:t>
            </w:r>
          </w:p>
        </w:tc>
        <w:tc>
          <w:tcPr>
            <w:tcW w:w="1134" w:type="dxa"/>
          </w:tcPr>
          <w:p>
            <w:pPr>
              <w:pStyle w:val="0"/>
              <w:jc w:val="center"/>
            </w:pPr>
            <w:r>
              <w:rPr>
                <w:sz w:val="20"/>
              </w:rPr>
              <w:t xml:space="preserve">2</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2</w:t>
            </w:r>
          </w:p>
        </w:tc>
        <w:tc>
          <w:tcPr>
            <w:tcW w:w="1134" w:type="dxa"/>
          </w:tcPr>
          <w:p>
            <w:pPr>
              <w:pStyle w:val="0"/>
              <w:jc w:val="center"/>
            </w:pPr>
            <w:r>
              <w:rPr>
                <w:sz w:val="20"/>
              </w:rPr>
              <w:t xml:space="preserve">0</w:t>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4</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t xml:space="preserve">2</w:t>
            </w:r>
          </w:p>
        </w:tc>
      </w:tr>
      <w:tr>
        <w:tc>
          <w:tcPr>
            <w:tcW w:w="2381" w:type="dxa"/>
            <w:vAlign w:val="center"/>
            <w:vMerge w:val="restart"/>
          </w:tcPr>
          <w:p>
            <w:pPr>
              <w:pStyle w:val="0"/>
              <w:jc w:val="center"/>
            </w:pPr>
            <w:r>
              <w:rPr>
                <w:sz w:val="20"/>
              </w:rPr>
              <w:t xml:space="preserve">ГБУЗ "Центральная районная больница" г.о. Баксан и Баксанского муниципального района</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10,5</w:t>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9</w:t>
            </w:r>
          </w:p>
        </w:tc>
        <w:tc>
          <w:tcPr>
            <w:tcW w:w="1276" w:type="dxa"/>
          </w:tcPr>
          <w:p>
            <w:pPr>
              <w:pStyle w:val="0"/>
              <w:jc w:val="center"/>
            </w:pPr>
            <w:r>
              <w:rPr>
                <w:sz w:val="20"/>
              </w:rPr>
            </w:r>
          </w:p>
        </w:tc>
        <w:tc>
          <w:tcPr>
            <w:tcW w:w="1275" w:type="dxa"/>
          </w:tcPr>
          <w:p>
            <w:pPr>
              <w:pStyle w:val="0"/>
              <w:jc w:val="center"/>
            </w:pPr>
            <w:r>
              <w:rPr>
                <w:sz w:val="20"/>
              </w:rPr>
              <w:t xml:space="preserve">9,75</w:t>
            </w:r>
          </w:p>
        </w:tc>
        <w:tc>
          <w:tcPr>
            <w:tcW w:w="1276" w:type="dxa"/>
          </w:tcPr>
          <w:p>
            <w:pPr>
              <w:pStyle w:val="0"/>
              <w:jc w:val="center"/>
            </w:pPr>
            <w:r>
              <w:rPr>
                <w:sz w:val="20"/>
              </w:rPr>
              <w:t xml:space="preserve">2,5</w:t>
            </w:r>
          </w:p>
        </w:tc>
        <w:tc>
          <w:tcPr>
            <w:tcW w:w="1134" w:type="dxa"/>
          </w:tcPr>
          <w:p>
            <w:pPr>
              <w:pStyle w:val="0"/>
              <w:jc w:val="center"/>
            </w:pPr>
            <w:r>
              <w:rPr>
                <w:sz w:val="20"/>
              </w:rPr>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9,75</w:t>
            </w:r>
          </w:p>
        </w:tc>
        <w:tc>
          <w:tcPr>
            <w:tcW w:w="1275" w:type="dxa"/>
          </w:tcPr>
          <w:p>
            <w:pPr>
              <w:pStyle w:val="0"/>
              <w:jc w:val="center"/>
            </w:pPr>
            <w:r>
              <w:rPr>
                <w:sz w:val="20"/>
              </w:rPr>
              <w:t xml:space="preserve">0,5</w:t>
            </w:r>
          </w:p>
        </w:tc>
        <w:tc>
          <w:tcPr>
            <w:tcW w:w="1276" w:type="dxa"/>
          </w:tcPr>
          <w:p>
            <w:pPr>
              <w:pStyle w:val="0"/>
              <w:jc w:val="center"/>
            </w:pPr>
            <w:r>
              <w:rPr>
                <w:sz w:val="20"/>
              </w:rPr>
              <w:t xml:space="preserve">1</w:t>
            </w:r>
          </w:p>
        </w:tc>
        <w:tc>
          <w:tcPr>
            <w:tcW w:w="1276" w:type="dxa"/>
          </w:tcPr>
          <w:p>
            <w:pPr>
              <w:pStyle w:val="0"/>
              <w:jc w:val="center"/>
            </w:pPr>
            <w:r>
              <w:rPr>
                <w:sz w:val="20"/>
              </w:rPr>
              <w:t xml:space="preserve">8,75</w:t>
            </w:r>
          </w:p>
        </w:tc>
        <w:tc>
          <w:tcPr>
            <w:tcW w:w="1276" w:type="dxa"/>
          </w:tcPr>
          <w:p>
            <w:pPr>
              <w:pStyle w:val="0"/>
              <w:jc w:val="center"/>
            </w:pPr>
            <w:r>
              <w:rPr>
                <w:sz w:val="20"/>
              </w:rPr>
            </w:r>
          </w:p>
        </w:tc>
        <w:tc>
          <w:tcPr>
            <w:tcW w:w="1275" w:type="dxa"/>
          </w:tcPr>
          <w:p>
            <w:pPr>
              <w:pStyle w:val="0"/>
              <w:jc w:val="center"/>
            </w:pPr>
            <w:r>
              <w:rPr>
                <w:sz w:val="20"/>
              </w:rPr>
              <w:t xml:space="preserve">9</w:t>
            </w:r>
          </w:p>
        </w:tc>
        <w:tc>
          <w:tcPr>
            <w:tcW w:w="1276" w:type="dxa"/>
          </w:tcPr>
          <w:p>
            <w:pPr>
              <w:pStyle w:val="0"/>
              <w:jc w:val="center"/>
            </w:pPr>
            <w:r>
              <w:rPr>
                <w:sz w:val="20"/>
              </w:rPr>
              <w:t xml:space="preserve">1,5</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5</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1,5</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0,5</w:t>
            </w:r>
          </w:p>
        </w:tc>
        <w:tc>
          <w:tcPr>
            <w:tcW w:w="1276" w:type="dxa"/>
          </w:tcPr>
          <w:p>
            <w:pPr>
              <w:pStyle w:val="0"/>
              <w:jc w:val="center"/>
            </w:pPr>
            <w:r>
              <w:rPr>
                <w:sz w:val="20"/>
              </w:rPr>
              <w:t xml:space="preserve">1</w:t>
            </w:r>
          </w:p>
        </w:tc>
        <w:tc>
          <w:tcPr>
            <w:tcW w:w="1276" w:type="dxa"/>
          </w:tcPr>
          <w:p>
            <w:pPr>
              <w:pStyle w:val="0"/>
              <w:jc w:val="center"/>
            </w:pPr>
            <w:r>
              <w:rPr>
                <w:sz w:val="20"/>
              </w:rPr>
              <w:t xml:space="preserve">4,75</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10,5</w:t>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4,75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9,75</w:t>
            </w:r>
          </w:p>
        </w:tc>
        <w:tc>
          <w:tcPr>
            <w:tcW w:w="1275" w:type="dxa"/>
          </w:tcPr>
          <w:p>
            <w:pPr>
              <w:pStyle w:val="0"/>
              <w:jc w:val="center"/>
            </w:pPr>
            <w:r>
              <w:rPr>
                <w:sz w:val="20"/>
              </w:rPr>
            </w:r>
          </w:p>
        </w:tc>
        <w:tc>
          <w:tcPr>
            <w:tcW w:w="1276" w:type="dxa"/>
          </w:tcPr>
          <w:p>
            <w:pPr>
              <w:pStyle w:val="0"/>
              <w:jc w:val="center"/>
            </w:pPr>
            <w:r>
              <w:rPr>
                <w:sz w:val="20"/>
              </w:rPr>
              <w:t xml:space="preserve">0</w:t>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4</w:t>
            </w:r>
          </w:p>
        </w:tc>
        <w:tc>
          <w:tcPr>
            <w:tcW w:w="1276" w:type="dxa"/>
          </w:tcPr>
          <w:p>
            <w:pPr>
              <w:pStyle w:val="0"/>
              <w:jc w:val="center"/>
            </w:pPr>
            <w:r>
              <w:rPr>
                <w:sz w:val="20"/>
              </w:rPr>
              <w:t xml:space="preserve">0,5</w:t>
            </w:r>
          </w:p>
        </w:tc>
        <w:tc>
          <w:tcPr>
            <w:tcW w:w="1134" w:type="dxa"/>
          </w:tcPr>
          <w:p>
            <w:pPr>
              <w:pStyle w:val="0"/>
              <w:jc w:val="center"/>
            </w:pPr>
            <w:r>
              <w:rPr>
                <w:sz w:val="20"/>
              </w:rPr>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w:t>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11</w:t>
            </w:r>
          </w:p>
        </w:tc>
        <w:tc>
          <w:tcPr>
            <w:tcW w:w="1276" w:type="dxa"/>
          </w:tcPr>
          <w:p>
            <w:pPr>
              <w:pStyle w:val="0"/>
              <w:jc w:val="center"/>
            </w:pPr>
            <w:r>
              <w:rPr>
                <w:sz w:val="20"/>
              </w:rPr>
            </w:r>
          </w:p>
        </w:tc>
        <w:tc>
          <w:tcPr>
            <w:tcW w:w="1275" w:type="dxa"/>
          </w:tcPr>
          <w:p>
            <w:pPr>
              <w:pStyle w:val="0"/>
              <w:jc w:val="center"/>
            </w:pPr>
            <w:r>
              <w:rPr>
                <w:sz w:val="20"/>
              </w:rPr>
              <w:t xml:space="preserve">7</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6</w:t>
            </w:r>
          </w:p>
        </w:tc>
        <w:tc>
          <w:tcPr>
            <w:tcW w:w="1276" w:type="dxa"/>
          </w:tcPr>
          <w:p>
            <w:pPr>
              <w:pStyle w:val="0"/>
              <w:jc w:val="center"/>
            </w:pPr>
            <w:r>
              <w:rPr>
                <w:sz w:val="20"/>
              </w:rPr>
            </w:r>
          </w:p>
        </w:tc>
        <w:tc>
          <w:tcPr>
            <w:tcW w:w="1275" w:type="dxa"/>
          </w:tcPr>
          <w:p>
            <w:pPr>
              <w:pStyle w:val="0"/>
              <w:jc w:val="center"/>
            </w:pPr>
            <w:r>
              <w:rPr>
                <w:sz w:val="20"/>
              </w:rPr>
              <w:t xml:space="preserve">4</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3</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5</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Зольского муниципального района</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6,75</w:t>
            </w:r>
          </w:p>
        </w:tc>
        <w:tc>
          <w:tcPr>
            <w:tcW w:w="1276" w:type="dxa"/>
          </w:tcPr>
          <w:p>
            <w:pPr>
              <w:pStyle w:val="0"/>
              <w:jc w:val="center"/>
            </w:pPr>
            <w:r>
              <w:rPr>
                <w:sz w:val="20"/>
              </w:rPr>
            </w:r>
          </w:p>
        </w:tc>
        <w:tc>
          <w:tcPr>
            <w:tcW w:w="1275" w:type="dxa"/>
          </w:tcPr>
          <w:p>
            <w:pPr>
              <w:pStyle w:val="0"/>
              <w:jc w:val="center"/>
            </w:pPr>
            <w:r>
              <w:rPr>
                <w:sz w:val="20"/>
              </w:rPr>
              <w:t xml:space="preserve">6,75</w:t>
            </w:r>
          </w:p>
        </w:tc>
        <w:tc>
          <w:tcPr>
            <w:tcW w:w="1276" w:type="dxa"/>
          </w:tcPr>
          <w:p>
            <w:pPr>
              <w:pStyle w:val="0"/>
              <w:jc w:val="center"/>
            </w:pPr>
            <w:r>
              <w:rPr>
                <w:sz w:val="20"/>
              </w:rPr>
              <w:t xml:space="preserve">2,25</w:t>
            </w:r>
          </w:p>
        </w:tc>
        <w:tc>
          <w:tcPr>
            <w:tcW w:w="1134" w:type="dxa"/>
          </w:tcPr>
          <w:p>
            <w:pPr>
              <w:pStyle w:val="0"/>
              <w:jc w:val="center"/>
            </w:pPr>
            <w:r>
              <w:rPr>
                <w:sz w:val="20"/>
              </w:rPr>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2,5</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5</w:t>
            </w:r>
          </w:p>
        </w:tc>
        <w:tc>
          <w:tcPr>
            <w:tcW w:w="1276" w:type="dxa"/>
          </w:tcPr>
          <w:p>
            <w:pPr>
              <w:pStyle w:val="0"/>
              <w:jc w:val="center"/>
            </w:pPr>
            <w:r>
              <w:rPr>
                <w:sz w:val="20"/>
              </w:rPr>
            </w:r>
          </w:p>
        </w:tc>
        <w:tc>
          <w:tcPr>
            <w:tcW w:w="1275" w:type="dxa"/>
          </w:tcPr>
          <w:p>
            <w:pPr>
              <w:pStyle w:val="0"/>
              <w:jc w:val="center"/>
            </w:pPr>
            <w:r>
              <w:rPr>
                <w:sz w:val="20"/>
              </w:rPr>
              <w:t xml:space="preserve">4,5</w:t>
            </w:r>
          </w:p>
        </w:tc>
        <w:tc>
          <w:tcPr>
            <w:tcW w:w="1276" w:type="dxa"/>
          </w:tcPr>
          <w:p>
            <w:pPr>
              <w:pStyle w:val="0"/>
              <w:jc w:val="center"/>
            </w:pPr>
            <w:r>
              <w:rPr>
                <w:sz w:val="20"/>
              </w:rPr>
              <w:t xml:space="preserve">0,5</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6,25</w:t>
            </w:r>
          </w:p>
        </w:tc>
        <w:tc>
          <w:tcPr>
            <w:tcW w:w="1276" w:type="dxa"/>
          </w:tcPr>
          <w:p>
            <w:pPr>
              <w:pStyle w:val="0"/>
              <w:jc w:val="center"/>
            </w:pPr>
            <w:r>
              <w:rPr>
                <w:sz w:val="20"/>
              </w:rPr>
            </w:r>
          </w:p>
        </w:tc>
        <w:tc>
          <w:tcPr>
            <w:tcW w:w="1275" w:type="dxa"/>
          </w:tcPr>
          <w:p>
            <w:pPr>
              <w:pStyle w:val="0"/>
              <w:jc w:val="center"/>
            </w:pPr>
            <w:r>
              <w:rPr>
                <w:sz w:val="20"/>
              </w:rPr>
              <w:t xml:space="preserve">6,75</w:t>
            </w:r>
          </w:p>
        </w:tc>
        <w:tc>
          <w:tcPr>
            <w:tcW w:w="1276" w:type="dxa"/>
          </w:tcPr>
          <w:p>
            <w:pPr>
              <w:pStyle w:val="0"/>
              <w:jc w:val="center"/>
            </w:pPr>
            <w:r>
              <w:rPr>
                <w:sz w:val="20"/>
              </w:rPr>
              <w:t xml:space="preserve">2,25</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4,5</w:t>
            </w:r>
          </w:p>
        </w:tc>
        <w:tc>
          <w:tcPr>
            <w:tcW w:w="1276" w:type="dxa"/>
          </w:tcPr>
          <w:p>
            <w:pPr>
              <w:pStyle w:val="0"/>
              <w:jc w:val="center"/>
            </w:pPr>
            <w:r>
              <w:rPr>
                <w:sz w:val="20"/>
              </w:rPr>
            </w:r>
          </w:p>
        </w:tc>
        <w:tc>
          <w:tcPr>
            <w:tcW w:w="1275" w:type="dxa"/>
          </w:tcPr>
          <w:p>
            <w:pPr>
              <w:pStyle w:val="0"/>
              <w:jc w:val="center"/>
            </w:pPr>
            <w:r>
              <w:rPr>
                <w:sz w:val="20"/>
              </w:rPr>
              <w:t xml:space="preserve">4,5</w:t>
            </w:r>
          </w:p>
        </w:tc>
        <w:tc>
          <w:tcPr>
            <w:tcW w:w="1276" w:type="dxa"/>
          </w:tcPr>
          <w:p>
            <w:pPr>
              <w:pStyle w:val="0"/>
              <w:jc w:val="center"/>
            </w:pPr>
            <w:r>
              <w:rPr>
                <w:sz w:val="20"/>
              </w:rPr>
              <w:t xml:space="preserve">0,5</w:t>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0,5</w:t>
            </w:r>
          </w:p>
        </w:tc>
        <w:tc>
          <w:tcPr>
            <w:tcW w:w="1276" w:type="dxa"/>
          </w:tcPr>
          <w:p>
            <w:pPr>
              <w:pStyle w:val="0"/>
              <w:jc w:val="center"/>
            </w:pPr>
            <w:r>
              <w:rPr>
                <w:sz w:val="20"/>
              </w:rPr>
            </w:r>
          </w:p>
        </w:tc>
        <w:tc>
          <w:tcPr>
            <w:tcW w:w="1275" w:type="dxa"/>
          </w:tcPr>
          <w:p>
            <w:pPr>
              <w:pStyle w:val="0"/>
              <w:jc w:val="center"/>
            </w:pPr>
            <w:r>
              <w:rPr>
                <w:sz w:val="20"/>
              </w:rPr>
              <w:t xml:space="preserve">0</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2,5</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0,5</w:t>
            </w:r>
          </w:p>
        </w:tc>
        <w:tc>
          <w:tcPr>
            <w:tcW w:w="1276" w:type="dxa"/>
          </w:tcPr>
          <w:p>
            <w:pPr>
              <w:pStyle w:val="0"/>
              <w:jc w:val="center"/>
            </w:pPr>
            <w:r>
              <w:rPr>
                <w:sz w:val="20"/>
              </w:rPr>
            </w:r>
          </w:p>
        </w:tc>
        <w:tc>
          <w:tcPr>
            <w:tcW w:w="1275" w:type="dxa"/>
          </w:tcPr>
          <w:p>
            <w:pPr>
              <w:pStyle w:val="0"/>
              <w:jc w:val="center"/>
            </w:pPr>
            <w:r>
              <w:rPr>
                <w:sz w:val="20"/>
              </w:rPr>
              <w:t xml:space="preserve">0</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3</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Майского муниципального района</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w:t>
            </w:r>
          </w:p>
        </w:tc>
        <w:tc>
          <w:tcPr>
            <w:tcW w:w="1275" w:type="dxa"/>
          </w:tcPr>
          <w:p>
            <w:pPr>
              <w:pStyle w:val="0"/>
              <w:jc w:val="center"/>
            </w:pPr>
            <w:r>
              <w:rPr>
                <w:sz w:val="20"/>
              </w:rPr>
            </w:r>
          </w:p>
        </w:tc>
        <w:tc>
          <w:tcPr>
            <w:tcW w:w="1276" w:type="dxa"/>
          </w:tcPr>
          <w:p>
            <w:pPr>
              <w:pStyle w:val="0"/>
              <w:jc w:val="center"/>
            </w:pPr>
            <w:r>
              <w:rPr>
                <w:sz w:val="20"/>
              </w:rPr>
              <w:t xml:space="preserve">0,25</w:t>
            </w:r>
          </w:p>
        </w:tc>
        <w:tc>
          <w:tcPr>
            <w:tcW w:w="1276" w:type="dxa"/>
          </w:tcPr>
          <w:p>
            <w:pPr>
              <w:pStyle w:val="0"/>
              <w:jc w:val="center"/>
            </w:pPr>
            <w:r>
              <w:rPr>
                <w:sz w:val="20"/>
              </w:rPr>
              <w:t xml:space="preserve">4,75</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2,25</w:t>
            </w:r>
          </w:p>
        </w:tc>
        <w:tc>
          <w:tcPr>
            <w:tcW w:w="1134" w:type="dxa"/>
          </w:tcPr>
          <w:p>
            <w:pPr>
              <w:pStyle w:val="0"/>
              <w:jc w:val="center"/>
            </w:pPr>
            <w:r>
              <w:rPr>
                <w:sz w:val="20"/>
              </w:rPr>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3,5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3,25</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2,25</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275" w:type="dxa"/>
          </w:tcPr>
          <w:p>
            <w:pPr>
              <w:pStyle w:val="0"/>
              <w:jc w:val="center"/>
            </w:pPr>
            <w:r>
              <w:rPr>
                <w:sz w:val="20"/>
              </w:rPr>
            </w:r>
          </w:p>
        </w:tc>
        <w:tc>
          <w:tcPr>
            <w:tcW w:w="1276" w:type="dxa"/>
          </w:tcPr>
          <w:p>
            <w:pPr>
              <w:pStyle w:val="0"/>
              <w:jc w:val="center"/>
            </w:pPr>
            <w:r>
              <w:rPr>
                <w:sz w:val="20"/>
              </w:rPr>
              <w:t xml:space="preserve">0,25</w:t>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1,25</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14,25</w:t>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1,75</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3,5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1,75</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г.о. Прохладный и Прохладненского муниципального района</w:t>
            </w:r>
          </w:p>
        </w:tc>
        <w:tc>
          <w:tcPr>
            <w:tcW w:w="1134" w:type="dxa"/>
            <w:vAlign w:val="center"/>
            <w:vMerge w:val="restart"/>
          </w:tcPr>
          <w:p>
            <w:pPr>
              <w:pStyle w:val="0"/>
              <w:jc w:val="center"/>
            </w:pPr>
            <w:r>
              <w:rPr>
                <w:sz w:val="20"/>
              </w:rPr>
              <w:t xml:space="preserve">Число должностей всего</w:t>
            </w:r>
          </w:p>
        </w:tc>
        <w:tc>
          <w:tcPr>
            <w:gridSpan w:val="2"/>
            <w:tcW w:w="2410" w:type="dxa"/>
            <w:vAlign w:val="center"/>
          </w:tcPr>
          <w:p>
            <w:pPr>
              <w:pStyle w:val="0"/>
              <w:jc w:val="center"/>
            </w:pPr>
            <w:r>
              <w:rPr>
                <w:sz w:val="20"/>
              </w:rPr>
              <w:t xml:space="preserve">штатных</w:t>
            </w:r>
          </w:p>
        </w:tc>
        <w:tc>
          <w:tcPr>
            <w:tcW w:w="1134" w:type="dxa"/>
          </w:tcPr>
          <w:p>
            <w:pPr>
              <w:pStyle w:val="0"/>
              <w:jc w:val="center"/>
            </w:pPr>
            <w:r>
              <w:rPr>
                <w:sz w:val="20"/>
              </w:rPr>
              <w:t xml:space="preserve">14,25</w:t>
            </w:r>
          </w:p>
        </w:tc>
        <w:tc>
          <w:tcPr>
            <w:tcW w:w="1275" w:type="dxa"/>
          </w:tcPr>
          <w:p>
            <w:pPr>
              <w:pStyle w:val="0"/>
              <w:jc w:val="center"/>
            </w:pPr>
            <w:r>
              <w:rPr>
                <w:sz w:val="20"/>
              </w:rPr>
              <w:t xml:space="preserve">2,5</w:t>
            </w:r>
          </w:p>
        </w:tc>
        <w:tc>
          <w:tcPr>
            <w:tcW w:w="1276" w:type="dxa"/>
          </w:tcPr>
          <w:p>
            <w:pPr>
              <w:pStyle w:val="0"/>
              <w:jc w:val="center"/>
            </w:pPr>
            <w:r>
              <w:rPr>
                <w:sz w:val="20"/>
              </w:rPr>
            </w:r>
          </w:p>
        </w:tc>
        <w:tc>
          <w:tcPr>
            <w:tcW w:w="1276" w:type="dxa"/>
          </w:tcPr>
          <w:p>
            <w:pPr>
              <w:pStyle w:val="0"/>
              <w:jc w:val="center"/>
            </w:pPr>
            <w:r>
              <w:rPr>
                <w:sz w:val="20"/>
              </w:rPr>
              <w:t xml:space="preserve">17,75</w:t>
            </w:r>
          </w:p>
        </w:tc>
        <w:tc>
          <w:tcPr>
            <w:tcW w:w="1276" w:type="dxa"/>
          </w:tcPr>
          <w:p>
            <w:pPr>
              <w:pStyle w:val="0"/>
              <w:jc w:val="center"/>
            </w:pPr>
            <w:r>
              <w:rPr>
                <w:sz w:val="20"/>
              </w:rPr>
            </w:r>
          </w:p>
        </w:tc>
        <w:tc>
          <w:tcPr>
            <w:tcW w:w="1275" w:type="dxa"/>
          </w:tcPr>
          <w:p>
            <w:pPr>
              <w:pStyle w:val="0"/>
              <w:jc w:val="center"/>
            </w:pPr>
            <w:r>
              <w:rPr>
                <w:sz w:val="20"/>
              </w:rPr>
              <w:t xml:space="preserve">9</w:t>
            </w:r>
          </w:p>
        </w:tc>
        <w:tc>
          <w:tcPr>
            <w:tcW w:w="1276" w:type="dxa"/>
          </w:tcPr>
          <w:p>
            <w:pPr>
              <w:pStyle w:val="0"/>
              <w:jc w:val="center"/>
            </w:pPr>
            <w:r>
              <w:rPr>
                <w:sz w:val="20"/>
              </w:rPr>
              <w:t xml:space="preserve">6,75</w:t>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занятых</w:t>
            </w:r>
          </w:p>
        </w:tc>
        <w:tc>
          <w:tcPr>
            <w:tcW w:w="1134" w:type="dxa"/>
          </w:tcPr>
          <w:p>
            <w:pPr>
              <w:pStyle w:val="0"/>
              <w:jc w:val="center"/>
            </w:pPr>
            <w:r>
              <w:rPr>
                <w:sz w:val="20"/>
              </w:rPr>
              <w:t xml:space="preserve">13,75</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14,5</w:t>
            </w:r>
          </w:p>
        </w:tc>
        <w:tc>
          <w:tcPr>
            <w:tcW w:w="1276" w:type="dxa"/>
          </w:tcPr>
          <w:p>
            <w:pPr>
              <w:pStyle w:val="0"/>
              <w:jc w:val="center"/>
            </w:pPr>
            <w:r>
              <w:rPr>
                <w:sz w:val="20"/>
              </w:rPr>
            </w:r>
          </w:p>
        </w:tc>
        <w:tc>
          <w:tcPr>
            <w:tcW w:w="1275" w:type="dxa"/>
          </w:tcPr>
          <w:p>
            <w:pPr>
              <w:pStyle w:val="0"/>
              <w:jc w:val="center"/>
            </w:pPr>
            <w:r>
              <w:rPr>
                <w:sz w:val="20"/>
              </w:rPr>
              <w:t xml:space="preserve">5,25</w:t>
            </w:r>
          </w:p>
        </w:tc>
        <w:tc>
          <w:tcPr>
            <w:tcW w:w="1276" w:type="dxa"/>
          </w:tcPr>
          <w:p>
            <w:pPr>
              <w:pStyle w:val="0"/>
              <w:jc w:val="center"/>
            </w:pPr>
            <w:r>
              <w:rPr>
                <w:sz w:val="20"/>
              </w:rPr>
              <w:t xml:space="preserve">3,25</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275" w:type="dxa"/>
          </w:tcPr>
          <w:p>
            <w:pPr>
              <w:pStyle w:val="0"/>
              <w:jc w:val="center"/>
            </w:pPr>
            <w:r>
              <w:rPr>
                <w:sz w:val="20"/>
              </w:rPr>
              <w:t xml:space="preserve">2,25</w:t>
            </w:r>
          </w:p>
        </w:tc>
        <w:tc>
          <w:tcPr>
            <w:tcW w:w="1276" w:type="dxa"/>
          </w:tcPr>
          <w:p>
            <w:pPr>
              <w:pStyle w:val="0"/>
              <w:jc w:val="center"/>
            </w:pPr>
            <w:r>
              <w:rPr>
                <w:sz w:val="20"/>
              </w:rPr>
            </w:r>
          </w:p>
        </w:tc>
        <w:tc>
          <w:tcPr>
            <w:tcW w:w="1276" w:type="dxa"/>
          </w:tcPr>
          <w:p>
            <w:pPr>
              <w:pStyle w:val="0"/>
              <w:jc w:val="center"/>
            </w:pPr>
            <w:r>
              <w:rPr>
                <w:sz w:val="20"/>
              </w:rPr>
              <w:t xml:space="preserve">7,75</w:t>
            </w:r>
          </w:p>
        </w:tc>
        <w:tc>
          <w:tcPr>
            <w:tcW w:w="1276" w:type="dxa"/>
          </w:tcPr>
          <w:p>
            <w:pPr>
              <w:pStyle w:val="0"/>
              <w:jc w:val="center"/>
            </w:pPr>
            <w:r>
              <w:rPr>
                <w:sz w:val="20"/>
              </w:rPr>
            </w:r>
          </w:p>
        </w:tc>
        <w:tc>
          <w:tcPr>
            <w:tcW w:w="1275" w:type="dxa"/>
          </w:tcPr>
          <w:p>
            <w:pPr>
              <w:pStyle w:val="0"/>
              <w:jc w:val="center"/>
            </w:pPr>
            <w:r>
              <w:rPr>
                <w:sz w:val="20"/>
              </w:rPr>
              <w:t xml:space="preserve">7</w:t>
            </w:r>
          </w:p>
        </w:tc>
        <w:tc>
          <w:tcPr>
            <w:tcW w:w="1276" w:type="dxa"/>
          </w:tcPr>
          <w:p>
            <w:pPr>
              <w:pStyle w:val="0"/>
              <w:jc w:val="center"/>
            </w:pPr>
            <w:r>
              <w:rPr>
                <w:sz w:val="20"/>
              </w:rPr>
              <w:t xml:space="preserve">5,75</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275" w:type="dxa"/>
          </w:tcPr>
          <w:p>
            <w:pPr>
              <w:pStyle w:val="0"/>
              <w:jc w:val="center"/>
            </w:pPr>
            <w:r>
              <w:rPr>
                <w:sz w:val="20"/>
              </w:rPr>
              <w:t xml:space="preserve">0,75</w:t>
            </w:r>
          </w:p>
        </w:tc>
        <w:tc>
          <w:tcPr>
            <w:tcW w:w="1276" w:type="dxa"/>
          </w:tcPr>
          <w:p>
            <w:pPr>
              <w:pStyle w:val="0"/>
              <w:jc w:val="center"/>
            </w:pPr>
            <w:r>
              <w:rPr>
                <w:sz w:val="20"/>
              </w:rPr>
            </w:r>
          </w:p>
        </w:tc>
        <w:tc>
          <w:tcPr>
            <w:tcW w:w="1276" w:type="dxa"/>
          </w:tcPr>
          <w:p>
            <w:pPr>
              <w:pStyle w:val="0"/>
              <w:jc w:val="center"/>
            </w:pPr>
            <w:r>
              <w:rPr>
                <w:sz w:val="20"/>
              </w:rPr>
              <w:t xml:space="preserve">5,5</w:t>
            </w:r>
          </w:p>
        </w:tc>
        <w:tc>
          <w:tcPr>
            <w:tcW w:w="1276" w:type="dxa"/>
          </w:tcPr>
          <w:p>
            <w:pPr>
              <w:pStyle w:val="0"/>
              <w:jc w:val="center"/>
            </w:pPr>
            <w:r>
              <w:rPr>
                <w:sz w:val="20"/>
              </w:rPr>
            </w:r>
          </w:p>
        </w:tc>
        <w:tc>
          <w:tcPr>
            <w:tcW w:w="1275" w:type="dxa"/>
          </w:tcPr>
          <w:p>
            <w:pPr>
              <w:pStyle w:val="0"/>
              <w:jc w:val="center"/>
            </w:pPr>
            <w:r>
              <w:rPr>
                <w:sz w:val="20"/>
              </w:rPr>
              <w:t xml:space="preserve">3,25</w:t>
            </w:r>
          </w:p>
        </w:tc>
        <w:tc>
          <w:tcPr>
            <w:tcW w:w="1276" w:type="dxa"/>
          </w:tcPr>
          <w:p>
            <w:pPr>
              <w:pStyle w:val="0"/>
              <w:jc w:val="center"/>
            </w:pPr>
            <w:r>
              <w:rPr>
                <w:sz w:val="20"/>
              </w:rPr>
              <w:t xml:space="preserve">2,75</w:t>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14,25</w:t>
            </w:r>
          </w:p>
        </w:tc>
        <w:tc>
          <w:tcPr>
            <w:tcW w:w="1275" w:type="dxa"/>
          </w:tcPr>
          <w:p>
            <w:pPr>
              <w:pStyle w:val="0"/>
              <w:jc w:val="center"/>
            </w:pPr>
            <w:r>
              <w:rPr>
                <w:sz w:val="20"/>
              </w:rPr>
              <w:t xml:space="preserve">0,25</w:t>
            </w:r>
          </w:p>
        </w:tc>
        <w:tc>
          <w:tcPr>
            <w:tcW w:w="1276" w:type="dxa"/>
          </w:tcPr>
          <w:p>
            <w:pPr>
              <w:pStyle w:val="0"/>
              <w:jc w:val="center"/>
            </w:pPr>
            <w:r>
              <w:rPr>
                <w:sz w:val="20"/>
              </w:rPr>
            </w:r>
          </w:p>
        </w:tc>
        <w:tc>
          <w:tcPr>
            <w:tcW w:w="1276" w:type="dxa"/>
          </w:tcPr>
          <w:p>
            <w:pPr>
              <w:pStyle w:val="0"/>
              <w:jc w:val="center"/>
            </w:pPr>
            <w:r>
              <w:rPr>
                <w:sz w:val="20"/>
              </w:rPr>
              <w:t xml:space="preserve">10</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13,75</w:t>
            </w:r>
          </w:p>
        </w:tc>
        <w:tc>
          <w:tcPr>
            <w:tcW w:w="1275" w:type="dxa"/>
          </w:tcPr>
          <w:p>
            <w:pPr>
              <w:pStyle w:val="0"/>
              <w:jc w:val="center"/>
            </w:pPr>
            <w:r>
              <w:rPr>
                <w:sz w:val="20"/>
              </w:rPr>
              <w:t xml:space="preserve">0,25</w:t>
            </w:r>
          </w:p>
        </w:tc>
        <w:tc>
          <w:tcPr>
            <w:tcW w:w="1276" w:type="dxa"/>
          </w:tcPr>
          <w:p>
            <w:pPr>
              <w:pStyle w:val="0"/>
              <w:jc w:val="center"/>
            </w:pPr>
            <w:r>
              <w:rPr>
                <w:sz w:val="20"/>
              </w:rPr>
            </w:r>
          </w:p>
        </w:tc>
        <w:tc>
          <w:tcPr>
            <w:tcW w:w="1276" w:type="dxa"/>
          </w:tcPr>
          <w:p>
            <w:pPr>
              <w:pStyle w:val="0"/>
              <w:jc w:val="center"/>
            </w:pPr>
            <w:r>
              <w:rPr>
                <w:sz w:val="20"/>
              </w:rPr>
              <w:t xml:space="preserve">9</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0,5</w:t>
            </w:r>
          </w:p>
        </w:tc>
        <w:tc>
          <w:tcPr>
            <w:tcW w:w="1134" w:type="dxa"/>
          </w:tcPr>
          <w:p>
            <w:pPr>
              <w:pStyle w:val="0"/>
              <w:jc w:val="center"/>
            </w:pPr>
            <w:r>
              <w:rPr>
                <w:sz w:val="20"/>
              </w:rPr>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5</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9</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t xml:space="preserve">5</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5</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0</w:t>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Терского муниципального района</w:t>
            </w:r>
          </w:p>
        </w:tc>
        <w:tc>
          <w:tcPr>
            <w:tcW w:w="1134" w:type="dxa"/>
            <w:vAlign w:val="center"/>
            <w:vMerge w:val="restart"/>
          </w:tcPr>
          <w:p>
            <w:pPr>
              <w:pStyle w:val="0"/>
              <w:jc w:val="center"/>
            </w:pPr>
            <w:r>
              <w:rPr>
                <w:sz w:val="20"/>
              </w:rPr>
              <w:t xml:space="preserve">Число должностей всего</w:t>
            </w:r>
          </w:p>
        </w:tc>
        <w:tc>
          <w:tcPr>
            <w:gridSpan w:val="2"/>
            <w:tcW w:w="2410" w:type="dxa"/>
            <w:vAlign w:val="center"/>
          </w:tcPr>
          <w:p>
            <w:pPr>
              <w:pStyle w:val="0"/>
              <w:jc w:val="center"/>
            </w:pPr>
            <w:r>
              <w:rPr>
                <w:sz w:val="20"/>
              </w:rPr>
              <w:t xml:space="preserve">штатных</w:t>
            </w:r>
          </w:p>
        </w:tc>
        <w:tc>
          <w:tcPr>
            <w:tcW w:w="1134" w:type="dxa"/>
          </w:tcPr>
          <w:p>
            <w:pPr>
              <w:pStyle w:val="0"/>
              <w:jc w:val="center"/>
            </w:pPr>
            <w:r>
              <w:rPr>
                <w:sz w:val="20"/>
              </w:rPr>
              <w:t xml:space="preserve">5,5</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6</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3,5</w:t>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занятых</w:t>
            </w:r>
          </w:p>
        </w:tc>
        <w:tc>
          <w:tcPr>
            <w:tcW w:w="1134" w:type="dxa"/>
          </w:tcPr>
          <w:p>
            <w:pPr>
              <w:pStyle w:val="0"/>
              <w:jc w:val="center"/>
            </w:pPr>
            <w:r>
              <w:rPr>
                <w:sz w:val="20"/>
              </w:rPr>
              <w:t xml:space="preserve">5,5</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6</w:t>
            </w:r>
          </w:p>
        </w:tc>
        <w:tc>
          <w:tcPr>
            <w:tcW w:w="1276" w:type="dxa"/>
          </w:tcPr>
          <w:p>
            <w:pPr>
              <w:pStyle w:val="0"/>
              <w:jc w:val="center"/>
            </w:pPr>
            <w:r>
              <w:rPr>
                <w:sz w:val="20"/>
              </w:rPr>
            </w:r>
          </w:p>
        </w:tc>
        <w:tc>
          <w:tcPr>
            <w:tcW w:w="1275" w:type="dxa"/>
          </w:tcPr>
          <w:p>
            <w:pPr>
              <w:pStyle w:val="0"/>
              <w:jc w:val="center"/>
            </w:pPr>
            <w:r>
              <w:rPr>
                <w:sz w:val="20"/>
              </w:rPr>
              <w:t xml:space="preserve">4,5</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1,5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5,5</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1,5</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5,5</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2</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8</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"Межрайонная многопрофильная больница"</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54,75</w:t>
            </w:r>
          </w:p>
        </w:tc>
        <w:tc>
          <w:tcPr>
            <w:tcW w:w="1275" w:type="dxa"/>
          </w:tcPr>
          <w:p>
            <w:pPr>
              <w:pStyle w:val="0"/>
              <w:jc w:val="center"/>
            </w:pPr>
            <w:r>
              <w:rPr>
                <w:sz w:val="20"/>
              </w:rPr>
              <w:t xml:space="preserve">2,25</w:t>
            </w:r>
          </w:p>
        </w:tc>
        <w:tc>
          <w:tcPr>
            <w:tcW w:w="1276" w:type="dxa"/>
          </w:tcPr>
          <w:p>
            <w:pPr>
              <w:pStyle w:val="0"/>
              <w:jc w:val="center"/>
            </w:pPr>
            <w:r>
              <w:rPr>
                <w:sz w:val="20"/>
              </w:rPr>
              <w:t xml:space="preserve">1</w:t>
            </w:r>
          </w:p>
        </w:tc>
        <w:tc>
          <w:tcPr>
            <w:tcW w:w="1276" w:type="dxa"/>
          </w:tcPr>
          <w:p>
            <w:pPr>
              <w:pStyle w:val="0"/>
              <w:jc w:val="center"/>
            </w:pPr>
            <w:r>
              <w:rPr>
                <w:sz w:val="20"/>
              </w:rPr>
              <w:t xml:space="preserve">19,5</w:t>
            </w:r>
          </w:p>
        </w:tc>
        <w:tc>
          <w:tcPr>
            <w:tcW w:w="1276" w:type="dxa"/>
          </w:tcPr>
          <w:p>
            <w:pPr>
              <w:pStyle w:val="0"/>
              <w:jc w:val="center"/>
            </w:pPr>
            <w:r>
              <w:rPr>
                <w:sz w:val="20"/>
              </w:rPr>
            </w:r>
          </w:p>
        </w:tc>
        <w:tc>
          <w:tcPr>
            <w:tcW w:w="1275" w:type="dxa"/>
          </w:tcPr>
          <w:p>
            <w:pPr>
              <w:pStyle w:val="0"/>
              <w:jc w:val="center"/>
            </w:pPr>
            <w:r>
              <w:rPr>
                <w:sz w:val="20"/>
              </w:rPr>
              <w:t xml:space="preserve">11,5</w:t>
            </w:r>
          </w:p>
        </w:tc>
        <w:tc>
          <w:tcPr>
            <w:tcW w:w="1276" w:type="dxa"/>
          </w:tcPr>
          <w:p>
            <w:pPr>
              <w:pStyle w:val="0"/>
              <w:jc w:val="center"/>
            </w:pPr>
            <w:r>
              <w:rPr>
                <w:sz w:val="20"/>
              </w:rPr>
              <w:t xml:space="preserve">4,25</w:t>
            </w:r>
          </w:p>
        </w:tc>
        <w:tc>
          <w:tcPr>
            <w:tcW w:w="1134" w:type="dxa"/>
          </w:tcPr>
          <w:p>
            <w:pPr>
              <w:pStyle w:val="0"/>
              <w:jc w:val="center"/>
            </w:pPr>
            <w:r>
              <w:rPr>
                <w:sz w:val="20"/>
              </w:rPr>
              <w:t xml:space="preserve">0,25</w:t>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51,75</w:t>
            </w:r>
          </w:p>
        </w:tc>
        <w:tc>
          <w:tcPr>
            <w:tcW w:w="1275" w:type="dxa"/>
          </w:tcPr>
          <w:p>
            <w:pPr>
              <w:pStyle w:val="0"/>
              <w:jc w:val="center"/>
            </w:pPr>
            <w:r>
              <w:rPr>
                <w:sz w:val="20"/>
              </w:rPr>
              <w:t xml:space="preserve">1,5</w:t>
            </w:r>
          </w:p>
        </w:tc>
        <w:tc>
          <w:tcPr>
            <w:tcW w:w="1276" w:type="dxa"/>
          </w:tcPr>
          <w:p>
            <w:pPr>
              <w:pStyle w:val="0"/>
              <w:jc w:val="center"/>
            </w:pPr>
            <w:r>
              <w:rPr>
                <w:sz w:val="20"/>
              </w:rPr>
              <w:t xml:space="preserve">0,25</w:t>
            </w:r>
          </w:p>
        </w:tc>
        <w:tc>
          <w:tcPr>
            <w:tcW w:w="1276" w:type="dxa"/>
          </w:tcPr>
          <w:p>
            <w:pPr>
              <w:pStyle w:val="0"/>
              <w:jc w:val="center"/>
            </w:pPr>
            <w:r>
              <w:rPr>
                <w:sz w:val="20"/>
              </w:rPr>
              <w:t xml:space="preserve">16,5</w:t>
            </w:r>
          </w:p>
        </w:tc>
        <w:tc>
          <w:tcPr>
            <w:tcW w:w="1276" w:type="dxa"/>
          </w:tcPr>
          <w:p>
            <w:pPr>
              <w:pStyle w:val="0"/>
              <w:jc w:val="center"/>
            </w:pPr>
            <w:r>
              <w:rPr>
                <w:sz w:val="20"/>
              </w:rPr>
            </w:r>
          </w:p>
        </w:tc>
        <w:tc>
          <w:tcPr>
            <w:tcW w:w="1275" w:type="dxa"/>
          </w:tcPr>
          <w:p>
            <w:pPr>
              <w:pStyle w:val="0"/>
              <w:jc w:val="center"/>
            </w:pPr>
            <w:r>
              <w:rPr>
                <w:sz w:val="20"/>
              </w:rPr>
              <w:t xml:space="preserve">7,5</w:t>
            </w:r>
          </w:p>
        </w:tc>
        <w:tc>
          <w:tcPr>
            <w:tcW w:w="1276" w:type="dxa"/>
          </w:tcPr>
          <w:p>
            <w:pPr>
              <w:pStyle w:val="0"/>
              <w:jc w:val="center"/>
            </w:pPr>
            <w:r>
              <w:rPr>
                <w:sz w:val="20"/>
              </w:rPr>
              <w:t xml:space="preserve">4,25</w:t>
            </w:r>
          </w:p>
        </w:tc>
        <w:tc>
          <w:tcPr>
            <w:tcW w:w="1134" w:type="dxa"/>
          </w:tcPr>
          <w:p>
            <w:pPr>
              <w:pStyle w:val="0"/>
              <w:jc w:val="center"/>
            </w:pPr>
            <w:r>
              <w:rPr>
                <w:sz w:val="20"/>
              </w:rPr>
              <w:t xml:space="preserve">0,25</w:t>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8,75</w:t>
            </w:r>
          </w:p>
        </w:tc>
        <w:tc>
          <w:tcPr>
            <w:tcW w:w="1276" w:type="dxa"/>
          </w:tcPr>
          <w:p>
            <w:pPr>
              <w:pStyle w:val="0"/>
              <w:jc w:val="center"/>
            </w:pPr>
            <w:r>
              <w:rPr>
                <w:sz w:val="20"/>
              </w:rPr>
            </w:r>
          </w:p>
        </w:tc>
        <w:tc>
          <w:tcPr>
            <w:tcW w:w="1275" w:type="dxa"/>
          </w:tcPr>
          <w:p>
            <w:pPr>
              <w:pStyle w:val="0"/>
              <w:jc w:val="center"/>
            </w:pPr>
            <w:r>
              <w:rPr>
                <w:sz w:val="20"/>
              </w:rPr>
              <w:t xml:space="preserve">8</w:t>
            </w:r>
          </w:p>
        </w:tc>
        <w:tc>
          <w:tcPr>
            <w:tcW w:w="1276" w:type="dxa"/>
          </w:tcPr>
          <w:p>
            <w:pPr>
              <w:pStyle w:val="0"/>
              <w:jc w:val="center"/>
            </w:pPr>
            <w:r>
              <w:rPr>
                <w:sz w:val="20"/>
              </w:rPr>
              <w:t xml:space="preserve">2,5</w:t>
            </w:r>
          </w:p>
        </w:tc>
        <w:tc>
          <w:tcPr>
            <w:tcW w:w="1134" w:type="dxa"/>
          </w:tcPr>
          <w:p>
            <w:pPr>
              <w:pStyle w:val="0"/>
              <w:jc w:val="center"/>
            </w:pPr>
            <w:r>
              <w:rPr>
                <w:sz w:val="20"/>
              </w:rPr>
              <w:t xml:space="preserve">0</w:t>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275" w:type="dxa"/>
          </w:tcPr>
          <w:p>
            <w:pPr>
              <w:pStyle w:val="0"/>
              <w:jc w:val="center"/>
            </w:pPr>
            <w:r>
              <w:rPr>
                <w:sz w:val="20"/>
              </w:rPr>
              <w:t xml:space="preserve">1,25</w:t>
            </w:r>
          </w:p>
        </w:tc>
        <w:tc>
          <w:tcPr>
            <w:tcW w:w="1276" w:type="dxa"/>
          </w:tcPr>
          <w:p>
            <w:pPr>
              <w:pStyle w:val="0"/>
              <w:jc w:val="center"/>
            </w:pPr>
            <w:r>
              <w:rPr>
                <w:sz w:val="20"/>
              </w:rPr>
              <w:t xml:space="preserve">0,25</w:t>
            </w:r>
          </w:p>
        </w:tc>
        <w:tc>
          <w:tcPr>
            <w:tcW w:w="1276" w:type="dxa"/>
          </w:tcPr>
          <w:p>
            <w:pPr>
              <w:pStyle w:val="0"/>
              <w:jc w:val="center"/>
            </w:pPr>
            <w:r>
              <w:rPr>
                <w:sz w:val="20"/>
              </w:rPr>
              <w:t xml:space="preserve">6,75</w:t>
            </w:r>
          </w:p>
        </w:tc>
        <w:tc>
          <w:tcPr>
            <w:tcW w:w="1276" w:type="dxa"/>
          </w:tcPr>
          <w:p>
            <w:pPr>
              <w:pStyle w:val="0"/>
              <w:jc w:val="center"/>
            </w:pPr>
            <w:r>
              <w:rPr>
                <w:sz w:val="20"/>
              </w:rPr>
            </w:r>
          </w:p>
        </w:tc>
        <w:tc>
          <w:tcPr>
            <w:tcW w:w="1275" w:type="dxa"/>
          </w:tcPr>
          <w:p>
            <w:pPr>
              <w:pStyle w:val="0"/>
              <w:jc w:val="center"/>
            </w:pPr>
            <w:r>
              <w:rPr>
                <w:sz w:val="20"/>
              </w:rPr>
              <w:t xml:space="preserve">4,25</w:t>
            </w:r>
          </w:p>
        </w:tc>
        <w:tc>
          <w:tcPr>
            <w:tcW w:w="1276" w:type="dxa"/>
          </w:tcPr>
          <w:p>
            <w:pPr>
              <w:pStyle w:val="0"/>
              <w:jc w:val="center"/>
            </w:pPr>
            <w:r>
              <w:rPr>
                <w:sz w:val="20"/>
              </w:rPr>
              <w:t xml:space="preserve">2,5</w:t>
            </w:r>
          </w:p>
        </w:tc>
        <w:tc>
          <w:tcPr>
            <w:tcW w:w="1134" w:type="dxa"/>
          </w:tcPr>
          <w:p>
            <w:pPr>
              <w:pStyle w:val="0"/>
              <w:jc w:val="center"/>
            </w:pPr>
            <w:r>
              <w:rPr>
                <w:sz w:val="20"/>
              </w:rPr>
              <w:t xml:space="preserve">0</w:t>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54,75</w:t>
            </w:r>
          </w:p>
        </w:tc>
        <w:tc>
          <w:tcPr>
            <w:tcW w:w="1275" w:type="dxa"/>
          </w:tcPr>
          <w:p>
            <w:pPr>
              <w:pStyle w:val="0"/>
              <w:jc w:val="center"/>
            </w:pPr>
            <w:r>
              <w:rPr>
                <w:sz w:val="20"/>
              </w:rPr>
              <w:t xml:space="preserve">0,25</w:t>
            </w:r>
          </w:p>
        </w:tc>
        <w:tc>
          <w:tcPr>
            <w:tcW w:w="1276" w:type="dxa"/>
          </w:tcPr>
          <w:p>
            <w:pPr>
              <w:pStyle w:val="0"/>
              <w:jc w:val="center"/>
            </w:pPr>
            <w:r>
              <w:rPr>
                <w:sz w:val="20"/>
              </w:rPr>
            </w:r>
          </w:p>
        </w:tc>
        <w:tc>
          <w:tcPr>
            <w:tcW w:w="1276" w:type="dxa"/>
          </w:tcPr>
          <w:p>
            <w:pPr>
              <w:pStyle w:val="0"/>
              <w:jc w:val="center"/>
            </w:pPr>
            <w:r>
              <w:rPr>
                <w:sz w:val="20"/>
              </w:rPr>
              <w:t xml:space="preserve">10,75</w:t>
            </w:r>
          </w:p>
        </w:tc>
        <w:tc>
          <w:tcPr>
            <w:tcW w:w="1276" w:type="dxa"/>
          </w:tcPr>
          <w:p>
            <w:pPr>
              <w:pStyle w:val="0"/>
              <w:jc w:val="center"/>
            </w:pPr>
            <w:r>
              <w:rPr>
                <w:sz w:val="20"/>
              </w:rPr>
            </w:r>
          </w:p>
        </w:tc>
        <w:tc>
          <w:tcPr>
            <w:tcW w:w="1275" w:type="dxa"/>
          </w:tcPr>
          <w:p>
            <w:pPr>
              <w:pStyle w:val="0"/>
              <w:jc w:val="center"/>
            </w:pPr>
            <w:r>
              <w:rPr>
                <w:sz w:val="20"/>
              </w:rPr>
              <w:t xml:space="preserve">3,5</w:t>
            </w:r>
          </w:p>
        </w:tc>
        <w:tc>
          <w:tcPr>
            <w:tcW w:w="1276" w:type="dxa"/>
          </w:tcPr>
          <w:p>
            <w:pPr>
              <w:pStyle w:val="0"/>
              <w:jc w:val="center"/>
            </w:pPr>
            <w:r>
              <w:rPr>
                <w:sz w:val="20"/>
              </w:rPr>
              <w:t xml:space="preserve">1,75</w:t>
            </w:r>
          </w:p>
        </w:tc>
        <w:tc>
          <w:tcPr>
            <w:tcW w:w="1134" w:type="dxa"/>
          </w:tcPr>
          <w:p>
            <w:pPr>
              <w:pStyle w:val="0"/>
              <w:jc w:val="center"/>
            </w:pPr>
            <w:r>
              <w:rPr>
                <w:sz w:val="20"/>
              </w:rPr>
              <w:t xml:space="preserve">0,25</w:t>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5175</w:t>
            </w:r>
          </w:p>
        </w:tc>
        <w:tc>
          <w:tcPr>
            <w:tcW w:w="1275" w:type="dxa"/>
          </w:tcPr>
          <w:p>
            <w:pPr>
              <w:pStyle w:val="0"/>
              <w:jc w:val="center"/>
            </w:pPr>
            <w:r>
              <w:rPr>
                <w:sz w:val="20"/>
              </w:rPr>
              <w:t xml:space="preserve">0,25</w:t>
            </w:r>
          </w:p>
        </w:tc>
        <w:tc>
          <w:tcPr>
            <w:tcW w:w="1276" w:type="dxa"/>
          </w:tcPr>
          <w:p>
            <w:pPr>
              <w:pStyle w:val="0"/>
              <w:jc w:val="center"/>
            </w:pPr>
            <w:r>
              <w:rPr>
                <w:sz w:val="20"/>
              </w:rPr>
            </w:r>
          </w:p>
        </w:tc>
        <w:tc>
          <w:tcPr>
            <w:tcW w:w="1276" w:type="dxa"/>
          </w:tcPr>
          <w:p>
            <w:pPr>
              <w:pStyle w:val="0"/>
              <w:jc w:val="center"/>
            </w:pPr>
            <w:r>
              <w:rPr>
                <w:sz w:val="20"/>
              </w:rPr>
              <w:t xml:space="preserve">9,75</w:t>
            </w:r>
          </w:p>
        </w:tc>
        <w:tc>
          <w:tcPr>
            <w:tcW w:w="1276" w:type="dxa"/>
          </w:tcPr>
          <w:p>
            <w:pPr>
              <w:pStyle w:val="0"/>
              <w:jc w:val="center"/>
            </w:pPr>
            <w:r>
              <w:rPr>
                <w:sz w:val="20"/>
              </w:rPr>
            </w:r>
          </w:p>
        </w:tc>
        <w:tc>
          <w:tcPr>
            <w:tcW w:w="1275" w:type="dxa"/>
          </w:tcPr>
          <w:p>
            <w:pPr>
              <w:pStyle w:val="0"/>
              <w:jc w:val="center"/>
            </w:pPr>
            <w:r>
              <w:rPr>
                <w:sz w:val="20"/>
              </w:rPr>
              <w:t xml:space="preserve">3,25</w:t>
            </w:r>
          </w:p>
        </w:tc>
        <w:tc>
          <w:tcPr>
            <w:tcW w:w="1276" w:type="dxa"/>
          </w:tcPr>
          <w:p>
            <w:pPr>
              <w:pStyle w:val="0"/>
              <w:jc w:val="center"/>
            </w:pPr>
            <w:r>
              <w:rPr>
                <w:sz w:val="20"/>
              </w:rPr>
              <w:t xml:space="preserve">1,75</w:t>
            </w:r>
          </w:p>
        </w:tc>
        <w:tc>
          <w:tcPr>
            <w:tcW w:w="1134" w:type="dxa"/>
          </w:tcPr>
          <w:p>
            <w:pPr>
              <w:pStyle w:val="0"/>
              <w:jc w:val="center"/>
            </w:pPr>
            <w:r>
              <w:rPr>
                <w:sz w:val="20"/>
              </w:rPr>
              <w:t xml:space="preserve">0,25</w:t>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16</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16</w:t>
            </w:r>
          </w:p>
        </w:tc>
        <w:tc>
          <w:tcPr>
            <w:tcW w:w="1276"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t xml:space="preserve">2</w:t>
            </w:r>
          </w:p>
        </w:tc>
        <w:tc>
          <w:tcPr>
            <w:tcW w:w="1134" w:type="dxa"/>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7</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1</w:t>
            </w:r>
          </w:p>
        </w:tc>
        <w:tc>
          <w:tcPr>
            <w:tcW w:w="1134" w:type="dxa"/>
          </w:tcPr>
          <w:p>
            <w:pPr>
              <w:pStyle w:val="0"/>
              <w:jc w:val="center"/>
            </w:pPr>
            <w:r>
              <w:rPr>
                <w:sz w:val="20"/>
              </w:rPr>
              <w:t xml:space="preserve">0</w:t>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16</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9</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t xml:space="preserve">0</w:t>
            </w:r>
          </w:p>
        </w:tc>
      </w:tr>
      <w:tr>
        <w:tc>
          <w:tcPr>
            <w:tcW w:w="2381" w:type="dxa"/>
            <w:vAlign w:val="center"/>
            <w:vMerge w:val="restart"/>
          </w:tcPr>
          <w:p>
            <w:pPr>
              <w:pStyle w:val="0"/>
              <w:jc w:val="center"/>
            </w:pPr>
            <w:r>
              <w:rPr>
                <w:sz w:val="20"/>
              </w:rPr>
              <w:t xml:space="preserve">ГБУЗ "Центральная районная больница им. Хацукова А.А."</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9,25</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5,25</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9,25</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6</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6</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3,25</w:t>
            </w:r>
          </w:p>
        </w:tc>
        <w:tc>
          <w:tcPr>
            <w:tcW w:w="1276" w:type="dxa"/>
          </w:tcPr>
          <w:p>
            <w:pPr>
              <w:pStyle w:val="0"/>
              <w:jc w:val="center"/>
            </w:pPr>
            <w:r>
              <w:rPr>
                <w:sz w:val="20"/>
              </w:rPr>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5,25</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3,25</w:t>
            </w:r>
          </w:p>
        </w:tc>
        <w:tc>
          <w:tcPr>
            <w:tcW w:w="1276" w:type="dxa"/>
          </w:tcPr>
          <w:p>
            <w:pPr>
              <w:pStyle w:val="0"/>
              <w:jc w:val="center"/>
            </w:pPr>
            <w:r>
              <w:rPr>
                <w:sz w:val="20"/>
              </w:rPr>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134" w:type="dxa"/>
          </w:tcPr>
          <w:p>
            <w:pPr>
              <w:pStyle w:val="0"/>
              <w:jc w:val="center"/>
            </w:pPr>
            <w:r>
              <w:rPr>
                <w:sz w:val="20"/>
              </w:rPr>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2</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7</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Черекского муниципального района</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w:t>
            </w:r>
          </w:p>
        </w:tc>
        <w:tc>
          <w:tcPr>
            <w:tcW w:w="1275" w:type="dxa"/>
          </w:tcPr>
          <w:p>
            <w:pPr>
              <w:pStyle w:val="0"/>
              <w:jc w:val="center"/>
            </w:pPr>
            <w:r>
              <w:rPr>
                <w:sz w:val="20"/>
              </w:rPr>
              <w:t xml:space="preserve">0,75</w:t>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0,5</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275" w:type="dxa"/>
          </w:tcPr>
          <w:p>
            <w:pPr>
              <w:pStyle w:val="0"/>
              <w:jc w:val="center"/>
            </w:pPr>
            <w:r>
              <w:rPr>
                <w:sz w:val="20"/>
              </w:rPr>
              <w:t xml:space="preserve">0,75</w:t>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275" w:type="dxa"/>
          </w:tcPr>
          <w:p>
            <w:pPr>
              <w:pStyle w:val="0"/>
              <w:jc w:val="center"/>
            </w:pPr>
            <w:r>
              <w:rPr>
                <w:sz w:val="20"/>
              </w:rPr>
              <w:t xml:space="preserve">0</w:t>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0</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0</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Эльбрусского муниципального района</w:t>
            </w:r>
          </w:p>
        </w:tc>
        <w:tc>
          <w:tcPr>
            <w:gridSpan w:val="2"/>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t xml:space="preserve">1</w:t>
            </w:r>
          </w:p>
        </w:tc>
        <w:tc>
          <w:tcPr>
            <w:tcW w:w="1276" w:type="dxa"/>
          </w:tcPr>
          <w:p>
            <w:pPr>
              <w:pStyle w:val="0"/>
              <w:jc w:val="center"/>
            </w:pPr>
            <w:r>
              <w:rPr>
                <w:sz w:val="20"/>
              </w:rPr>
              <w:t xml:space="preserve">0,25</w:t>
            </w:r>
          </w:p>
        </w:tc>
        <w:tc>
          <w:tcPr>
            <w:tcW w:w="1276" w:type="dxa"/>
          </w:tcPr>
          <w:p>
            <w:pPr>
              <w:pStyle w:val="0"/>
              <w:jc w:val="center"/>
            </w:pPr>
            <w:r>
              <w:rPr>
                <w:sz w:val="20"/>
              </w:rPr>
              <w:t xml:space="preserve">3,5</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w:t>
            </w:r>
          </w:p>
        </w:tc>
        <w:tc>
          <w:tcPr>
            <w:tcW w:w="1275" w:type="dxa"/>
          </w:tcPr>
          <w:p>
            <w:pPr>
              <w:pStyle w:val="0"/>
              <w:jc w:val="center"/>
            </w:pPr>
            <w:r>
              <w:rPr>
                <w:sz w:val="20"/>
              </w:rPr>
              <w:t xml:space="preserve">1</w:t>
            </w:r>
          </w:p>
        </w:tc>
        <w:tc>
          <w:tcPr>
            <w:tcW w:w="1276" w:type="dxa"/>
          </w:tcPr>
          <w:p>
            <w:pPr>
              <w:pStyle w:val="0"/>
              <w:jc w:val="center"/>
            </w:pPr>
            <w:r>
              <w:rPr>
                <w:sz w:val="20"/>
              </w:rPr>
              <w:t xml:space="preserve">0</w:t>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2,25</w:t>
            </w:r>
          </w:p>
        </w:tc>
        <w:tc>
          <w:tcPr>
            <w:tcW w:w="1276" w:type="dxa"/>
          </w:tcPr>
          <w:p>
            <w:pPr>
              <w:pStyle w:val="0"/>
              <w:jc w:val="center"/>
            </w:pPr>
            <w:r>
              <w:rPr>
                <w:sz w:val="20"/>
              </w:rPr>
              <w:t xml:space="preserve">2,5</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tcW w:w="1276"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275" w:type="dxa"/>
          </w:tcPr>
          <w:p>
            <w:pPr>
              <w:pStyle w:val="0"/>
              <w:jc w:val="center"/>
            </w:pPr>
            <w:r>
              <w:rPr>
                <w:sz w:val="20"/>
              </w:rPr>
              <w:t xml:space="preserve">1</w:t>
            </w:r>
          </w:p>
        </w:tc>
        <w:tc>
          <w:tcPr>
            <w:tcW w:w="1276" w:type="dxa"/>
          </w:tcPr>
          <w:p>
            <w:pPr>
              <w:pStyle w:val="0"/>
              <w:jc w:val="center"/>
            </w:pPr>
            <w:r>
              <w:rPr>
                <w:sz w:val="20"/>
              </w:rPr>
              <w:t xml:space="preserve">0,25</w:t>
            </w:r>
          </w:p>
        </w:tc>
        <w:tc>
          <w:tcPr>
            <w:tcW w:w="1276" w:type="dxa"/>
          </w:tcPr>
          <w:p>
            <w:pPr>
              <w:pStyle w:val="0"/>
              <w:jc w:val="center"/>
            </w:pPr>
            <w:r>
              <w:rPr>
                <w:sz w:val="20"/>
              </w:rPr>
              <w:t xml:space="preserve">2,5</w:t>
            </w:r>
          </w:p>
        </w:tc>
        <w:tc>
          <w:tcPr>
            <w:tcW w:w="1276" w:type="dxa"/>
          </w:tcPr>
          <w:p>
            <w:pPr>
              <w:pStyle w:val="0"/>
              <w:jc w:val="center"/>
            </w:pPr>
            <w:r>
              <w:rPr>
                <w:sz w:val="20"/>
              </w:rPr>
            </w:r>
          </w:p>
        </w:tc>
        <w:tc>
          <w:tcPr>
            <w:tcW w:w="1275" w:type="dxa"/>
          </w:tcPr>
          <w:p>
            <w:pPr>
              <w:pStyle w:val="0"/>
              <w:jc w:val="center"/>
            </w:pPr>
            <w:r>
              <w:rPr>
                <w:sz w:val="20"/>
              </w:rPr>
              <w:t xml:space="preserve">1,5</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0</w:t>
            </w:r>
          </w:p>
        </w:tc>
        <w:tc>
          <w:tcPr>
            <w:tcW w:w="1276" w:type="dxa"/>
          </w:tcPr>
          <w:p>
            <w:pPr>
              <w:pStyle w:val="0"/>
              <w:jc w:val="center"/>
            </w:pPr>
            <w:r>
              <w:rPr>
                <w:sz w:val="20"/>
              </w:rPr>
            </w:r>
          </w:p>
        </w:tc>
        <w:tc>
          <w:tcPr>
            <w:tcW w:w="1275" w:type="dxa"/>
          </w:tcPr>
          <w:p>
            <w:pPr>
              <w:pStyle w:val="0"/>
              <w:jc w:val="center"/>
            </w:pPr>
            <w:r>
              <w:rPr>
                <w:sz w:val="20"/>
              </w:rPr>
              <w:t xml:space="preserve">1,5</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vMerge w:val="continue"/>
          </w:tcPr>
          <w:p/>
        </w:tc>
        <w:tc>
          <w:tcPr>
            <w:tcW w:w="1276"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1,5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0,75</w:t>
            </w:r>
          </w:p>
        </w:tc>
        <w:tc>
          <w:tcPr>
            <w:tcW w:w="1276" w:type="dxa"/>
          </w:tcPr>
          <w:p>
            <w:pPr>
              <w:pStyle w:val="0"/>
              <w:jc w:val="center"/>
            </w:pPr>
            <w:r>
              <w:rPr>
                <w:sz w:val="20"/>
              </w:rPr>
              <w:t xml:space="preserve">0,25</w:t>
            </w:r>
          </w:p>
        </w:tc>
        <w:tc>
          <w:tcPr>
            <w:tcW w:w="1134" w:type="dxa"/>
          </w:tcPr>
          <w:p>
            <w:pPr>
              <w:pStyle w:val="0"/>
              <w:jc w:val="center"/>
            </w:pPr>
            <w:r>
              <w:rPr>
                <w:sz w:val="20"/>
              </w:rPr>
            </w:r>
          </w:p>
        </w:tc>
      </w:tr>
      <w:tr>
        <w:tc>
          <w:tcPr>
            <w:vMerge w:val="continue"/>
          </w:tcPr>
          <w:p/>
        </w:tc>
        <w:tc>
          <w:tcPr>
            <w:gridSpan w:val="3"/>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410"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0</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gridSpan w:val="2"/>
            <w:tcW w:w="2410" w:type="dxa"/>
            <w:vAlign w:val="center"/>
          </w:tcPr>
          <w:p>
            <w:pPr>
              <w:pStyle w:val="0"/>
              <w:jc w:val="center"/>
            </w:pPr>
            <w:r>
              <w:rPr>
                <w:sz w:val="20"/>
              </w:rPr>
              <w:t xml:space="preserve">стационар</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134" w:type="dxa"/>
          </w:tcPr>
          <w:p>
            <w:pPr>
              <w:pStyle w:val="0"/>
              <w:jc w:val="center"/>
            </w:pPr>
            <w:r>
              <w:rPr>
                <w:sz w:val="20"/>
              </w:rPr>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53</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81"/>
        <w:gridCol w:w="1105"/>
        <w:gridCol w:w="1070"/>
        <w:gridCol w:w="235"/>
        <w:gridCol w:w="1134"/>
        <w:gridCol w:w="1134"/>
        <w:gridCol w:w="1275"/>
        <w:gridCol w:w="1276"/>
        <w:gridCol w:w="1276"/>
        <w:gridCol w:w="1276"/>
        <w:gridCol w:w="1275"/>
        <w:gridCol w:w="1276"/>
        <w:gridCol w:w="1134"/>
      </w:tblGrid>
      <w:tr>
        <w:tc>
          <w:tcPr>
            <w:gridSpan w:val="5"/>
            <w:tcW w:w="5925" w:type="dxa"/>
          </w:tcPr>
          <w:p>
            <w:pPr>
              <w:pStyle w:val="0"/>
              <w:jc w:val="center"/>
            </w:pPr>
            <w:r>
              <w:rPr>
                <w:sz w:val="20"/>
              </w:rPr>
              <w:t xml:space="preserve">2022 год</w:t>
            </w:r>
          </w:p>
        </w:tc>
        <w:tc>
          <w:tcPr>
            <w:tcW w:w="1134" w:type="dxa"/>
          </w:tcPr>
          <w:p>
            <w:pPr>
              <w:pStyle w:val="0"/>
              <w:jc w:val="center"/>
            </w:pPr>
            <w:r>
              <w:rPr>
                <w:sz w:val="20"/>
              </w:rPr>
              <w:t xml:space="preserve">Анестезиологи-реаниматологи</w:t>
            </w:r>
          </w:p>
        </w:tc>
        <w:tc>
          <w:tcPr>
            <w:tcW w:w="1275" w:type="dxa"/>
          </w:tcPr>
          <w:p>
            <w:pPr>
              <w:pStyle w:val="0"/>
              <w:jc w:val="center"/>
            </w:pPr>
            <w:r>
              <w:rPr>
                <w:sz w:val="20"/>
              </w:rPr>
              <w:t xml:space="preserve">Кардиологи</w:t>
            </w:r>
          </w:p>
        </w:tc>
        <w:tc>
          <w:tcPr>
            <w:tcW w:w="1276" w:type="dxa"/>
          </w:tcPr>
          <w:p>
            <w:pPr>
              <w:pStyle w:val="0"/>
              <w:jc w:val="center"/>
            </w:pPr>
            <w:r>
              <w:rPr>
                <w:sz w:val="20"/>
              </w:rPr>
              <w:t xml:space="preserve">Кардиологи детские</w:t>
            </w:r>
          </w:p>
        </w:tc>
        <w:tc>
          <w:tcPr>
            <w:tcW w:w="1276" w:type="dxa"/>
          </w:tcPr>
          <w:p>
            <w:pPr>
              <w:pStyle w:val="0"/>
              <w:jc w:val="center"/>
            </w:pPr>
            <w:r>
              <w:rPr>
                <w:sz w:val="20"/>
              </w:rPr>
              <w:t xml:space="preserve">Неврологи</w:t>
            </w:r>
          </w:p>
        </w:tc>
        <w:tc>
          <w:tcPr>
            <w:tcW w:w="1276" w:type="dxa"/>
          </w:tcPr>
          <w:p>
            <w:pPr>
              <w:pStyle w:val="0"/>
              <w:jc w:val="center"/>
            </w:pPr>
            <w:r>
              <w:rPr>
                <w:sz w:val="20"/>
              </w:rPr>
              <w:t xml:space="preserve">Специалист по рентгенэдоваскулярным диагностике и лечению</w:t>
            </w:r>
          </w:p>
        </w:tc>
        <w:tc>
          <w:tcPr>
            <w:tcW w:w="1275" w:type="dxa"/>
          </w:tcPr>
          <w:p>
            <w:pPr>
              <w:pStyle w:val="0"/>
              <w:jc w:val="center"/>
            </w:pPr>
            <w:r>
              <w:rPr>
                <w:sz w:val="20"/>
              </w:rPr>
              <w:t xml:space="preserve">Специалист по ультразвуковой диагностике</w:t>
            </w:r>
          </w:p>
        </w:tc>
        <w:tc>
          <w:tcPr>
            <w:tcW w:w="1276" w:type="dxa"/>
          </w:tcPr>
          <w:p>
            <w:pPr>
              <w:pStyle w:val="0"/>
              <w:jc w:val="center"/>
            </w:pPr>
            <w:r>
              <w:rPr>
                <w:sz w:val="20"/>
              </w:rPr>
              <w:t xml:space="preserve">Специалист по функциональной диагностике</w:t>
            </w:r>
          </w:p>
        </w:tc>
        <w:tc>
          <w:tcPr>
            <w:tcW w:w="1134" w:type="dxa"/>
          </w:tcPr>
          <w:p>
            <w:pPr>
              <w:pStyle w:val="0"/>
              <w:jc w:val="center"/>
            </w:pPr>
            <w:r>
              <w:rPr>
                <w:sz w:val="20"/>
              </w:rPr>
              <w:t xml:space="preserve">Хирурги сердечно-сосудистые</w:t>
            </w:r>
          </w:p>
        </w:tc>
      </w:tr>
      <w:tr>
        <w:tc>
          <w:tcPr>
            <w:tcW w:w="2381" w:type="dxa"/>
            <w:vAlign w:val="center"/>
            <w:vMerge w:val="restart"/>
          </w:tcPr>
          <w:p>
            <w:pPr>
              <w:pStyle w:val="0"/>
              <w:jc w:val="center"/>
            </w:pPr>
            <w:r>
              <w:rPr>
                <w:sz w:val="20"/>
              </w:rPr>
              <w:t xml:space="preserve">ВСЕГО</w:t>
            </w:r>
          </w:p>
        </w:tc>
        <w:tc>
          <w:tcPr>
            <w:gridSpan w:val="3"/>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164,5</w:t>
            </w:r>
          </w:p>
        </w:tc>
        <w:tc>
          <w:tcPr>
            <w:tcW w:w="1275" w:type="dxa"/>
          </w:tcPr>
          <w:p>
            <w:pPr>
              <w:pStyle w:val="0"/>
              <w:jc w:val="center"/>
            </w:pPr>
            <w:r>
              <w:rPr>
                <w:sz w:val="20"/>
              </w:rPr>
              <w:t xml:space="preserve">89,25</w:t>
            </w:r>
          </w:p>
        </w:tc>
        <w:tc>
          <w:tcPr>
            <w:tcW w:w="1276" w:type="dxa"/>
          </w:tcPr>
          <w:p>
            <w:pPr>
              <w:pStyle w:val="0"/>
              <w:jc w:val="center"/>
            </w:pPr>
            <w:r>
              <w:rPr>
                <w:sz w:val="20"/>
              </w:rPr>
              <w:t xml:space="preserve">2,25</w:t>
            </w:r>
          </w:p>
        </w:tc>
        <w:tc>
          <w:tcPr>
            <w:tcW w:w="1276" w:type="dxa"/>
          </w:tcPr>
          <w:p>
            <w:pPr>
              <w:pStyle w:val="0"/>
              <w:jc w:val="center"/>
            </w:pPr>
            <w:r>
              <w:rPr>
                <w:sz w:val="20"/>
              </w:rPr>
              <w:t xml:space="preserve">127,75</w:t>
            </w:r>
          </w:p>
        </w:tc>
        <w:tc>
          <w:tcPr>
            <w:tcW w:w="1276" w:type="dxa"/>
          </w:tcPr>
          <w:p>
            <w:pPr>
              <w:pStyle w:val="0"/>
              <w:jc w:val="center"/>
            </w:pPr>
            <w:r>
              <w:rPr>
                <w:sz w:val="20"/>
              </w:rPr>
              <w:t xml:space="preserve">11</w:t>
            </w:r>
          </w:p>
        </w:tc>
        <w:tc>
          <w:tcPr>
            <w:tcW w:w="1275" w:type="dxa"/>
          </w:tcPr>
          <w:p>
            <w:pPr>
              <w:pStyle w:val="0"/>
              <w:jc w:val="center"/>
            </w:pPr>
            <w:r>
              <w:rPr>
                <w:sz w:val="20"/>
              </w:rPr>
              <w:t xml:space="preserve">91</w:t>
            </w:r>
          </w:p>
        </w:tc>
        <w:tc>
          <w:tcPr>
            <w:tcW w:w="1276" w:type="dxa"/>
          </w:tcPr>
          <w:p>
            <w:pPr>
              <w:pStyle w:val="0"/>
              <w:jc w:val="center"/>
            </w:pPr>
            <w:r>
              <w:rPr>
                <w:sz w:val="20"/>
              </w:rPr>
              <w:t xml:space="preserve">47,5</w:t>
            </w:r>
          </w:p>
        </w:tc>
        <w:tc>
          <w:tcPr>
            <w:tcW w:w="1134" w:type="dxa"/>
          </w:tcPr>
          <w:p>
            <w:pPr>
              <w:pStyle w:val="0"/>
              <w:jc w:val="center"/>
            </w:pPr>
            <w:r>
              <w:rPr>
                <w:sz w:val="20"/>
              </w:rPr>
              <w:t xml:space="preserve">14</w:t>
            </w:r>
          </w:p>
        </w:tc>
      </w:tr>
      <w:tr>
        <w:tc>
          <w:tcPr>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144,25</w:t>
            </w:r>
          </w:p>
        </w:tc>
        <w:tc>
          <w:tcPr>
            <w:tcW w:w="1275" w:type="dxa"/>
          </w:tcPr>
          <w:p>
            <w:pPr>
              <w:pStyle w:val="0"/>
              <w:jc w:val="center"/>
            </w:pPr>
            <w:r>
              <w:rPr>
                <w:sz w:val="20"/>
              </w:rPr>
              <w:t xml:space="preserve">84,5</w:t>
            </w:r>
          </w:p>
        </w:tc>
        <w:tc>
          <w:tcPr>
            <w:tcW w:w="1276" w:type="dxa"/>
          </w:tcPr>
          <w:p>
            <w:pPr>
              <w:pStyle w:val="0"/>
              <w:jc w:val="center"/>
            </w:pPr>
            <w:r>
              <w:rPr>
                <w:sz w:val="20"/>
              </w:rPr>
              <w:t xml:space="preserve">2</w:t>
            </w:r>
          </w:p>
        </w:tc>
        <w:tc>
          <w:tcPr>
            <w:tcW w:w="1276" w:type="dxa"/>
          </w:tcPr>
          <w:p>
            <w:pPr>
              <w:pStyle w:val="0"/>
              <w:jc w:val="center"/>
            </w:pPr>
            <w:r>
              <w:rPr>
                <w:sz w:val="20"/>
              </w:rPr>
              <w:t xml:space="preserve">120,25</w:t>
            </w:r>
          </w:p>
        </w:tc>
        <w:tc>
          <w:tcPr>
            <w:tcW w:w="1276" w:type="dxa"/>
          </w:tcPr>
          <w:p>
            <w:pPr>
              <w:pStyle w:val="0"/>
              <w:jc w:val="center"/>
            </w:pPr>
            <w:r>
              <w:rPr>
                <w:sz w:val="20"/>
              </w:rPr>
              <w:t xml:space="preserve">11</w:t>
            </w:r>
          </w:p>
        </w:tc>
        <w:tc>
          <w:tcPr>
            <w:tcW w:w="1275" w:type="dxa"/>
          </w:tcPr>
          <w:p>
            <w:pPr>
              <w:pStyle w:val="0"/>
              <w:jc w:val="center"/>
            </w:pPr>
            <w:r>
              <w:rPr>
                <w:sz w:val="20"/>
              </w:rPr>
              <w:t xml:space="preserve">84,5</w:t>
            </w:r>
          </w:p>
        </w:tc>
        <w:tc>
          <w:tcPr>
            <w:tcW w:w="1276" w:type="dxa"/>
          </w:tcPr>
          <w:p>
            <w:pPr>
              <w:pStyle w:val="0"/>
              <w:jc w:val="center"/>
            </w:pPr>
            <w:r>
              <w:rPr>
                <w:sz w:val="20"/>
              </w:rPr>
              <w:t xml:space="preserve">42,5</w:t>
            </w:r>
          </w:p>
        </w:tc>
        <w:tc>
          <w:tcPr>
            <w:tcW w:w="1134" w:type="dxa"/>
          </w:tcPr>
          <w:p>
            <w:pPr>
              <w:pStyle w:val="0"/>
              <w:jc w:val="center"/>
            </w:pPr>
            <w:r>
              <w:rPr>
                <w:sz w:val="20"/>
              </w:rPr>
              <w:t xml:space="preserve">13,75</w:t>
            </w:r>
          </w:p>
        </w:tc>
      </w:tr>
      <w:tr>
        <w:tc>
          <w:tcPr>
            <w:vMerge w:val="continue"/>
          </w:tcPr>
          <w:p/>
        </w:tc>
        <w:tc>
          <w:tcPr>
            <w:tcW w:w="1105" w:type="dxa"/>
            <w:vAlign w:val="center"/>
            <w:vMerge w:val="restart"/>
          </w:tcPr>
          <w:p>
            <w:pPr>
              <w:pStyle w:val="0"/>
              <w:jc w:val="center"/>
            </w:pPr>
            <w:r>
              <w:rPr>
                <w:sz w:val="20"/>
              </w:rPr>
              <w:t xml:space="preserve">из них:</w:t>
            </w:r>
          </w:p>
        </w:tc>
        <w:tc>
          <w:tcPr>
            <w:gridSpan w:val="2"/>
            <w:tcW w:w="1305"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0,25</w:t>
            </w:r>
          </w:p>
        </w:tc>
        <w:tc>
          <w:tcPr>
            <w:tcW w:w="1275" w:type="dxa"/>
          </w:tcPr>
          <w:p>
            <w:pPr>
              <w:pStyle w:val="0"/>
              <w:jc w:val="center"/>
            </w:pPr>
            <w:r>
              <w:rPr>
                <w:sz w:val="20"/>
              </w:rPr>
              <w:t xml:space="preserve">25,75</w:t>
            </w:r>
          </w:p>
        </w:tc>
        <w:tc>
          <w:tcPr>
            <w:tcW w:w="1276" w:type="dxa"/>
          </w:tcPr>
          <w:p>
            <w:pPr>
              <w:pStyle w:val="0"/>
              <w:jc w:val="center"/>
            </w:pPr>
            <w:r>
              <w:rPr>
                <w:sz w:val="20"/>
              </w:rPr>
              <w:t xml:space="preserve">2,25</w:t>
            </w:r>
          </w:p>
        </w:tc>
        <w:tc>
          <w:tcPr>
            <w:tcW w:w="1276" w:type="dxa"/>
          </w:tcPr>
          <w:p>
            <w:pPr>
              <w:pStyle w:val="0"/>
              <w:jc w:val="center"/>
            </w:pPr>
            <w:r>
              <w:rPr>
                <w:sz w:val="20"/>
              </w:rPr>
              <w:t xml:space="preserve">48</w:t>
            </w:r>
          </w:p>
        </w:tc>
        <w:tc>
          <w:tcPr>
            <w:tcW w:w="1276" w:type="dxa"/>
          </w:tcPr>
          <w:p>
            <w:pPr>
              <w:pStyle w:val="0"/>
              <w:jc w:val="center"/>
            </w:pPr>
            <w:r>
              <w:rPr>
                <w:sz w:val="20"/>
              </w:rPr>
              <w:t xml:space="preserve">0</w:t>
            </w:r>
          </w:p>
        </w:tc>
        <w:tc>
          <w:tcPr>
            <w:tcW w:w="1275" w:type="dxa"/>
          </w:tcPr>
          <w:p>
            <w:pPr>
              <w:pStyle w:val="0"/>
              <w:jc w:val="center"/>
            </w:pPr>
            <w:r>
              <w:rPr>
                <w:sz w:val="20"/>
              </w:rPr>
              <w:t xml:space="preserve">45,25</w:t>
            </w:r>
          </w:p>
        </w:tc>
        <w:tc>
          <w:tcPr>
            <w:tcW w:w="1276" w:type="dxa"/>
          </w:tcPr>
          <w:p>
            <w:pPr>
              <w:pStyle w:val="0"/>
              <w:jc w:val="center"/>
            </w:pPr>
            <w:r>
              <w:rPr>
                <w:sz w:val="20"/>
              </w:rPr>
              <w:t xml:space="preserve">23,75</w:t>
            </w:r>
          </w:p>
        </w:tc>
        <w:tc>
          <w:tcPr>
            <w:tcW w:w="1134" w:type="dxa"/>
          </w:tcPr>
          <w:p>
            <w:pPr>
              <w:pStyle w:val="0"/>
              <w:jc w:val="center"/>
            </w:pPr>
            <w:r>
              <w:rPr>
                <w:sz w:val="20"/>
              </w:rPr>
              <w:t xml:space="preserve">2,25</w:t>
            </w:r>
          </w:p>
        </w:tc>
      </w:tr>
      <w:tr>
        <w:tc>
          <w:tcPr>
            <w:vMerge w:val="continue"/>
          </w:tcPr>
          <w:p/>
        </w:tc>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275" w:type="dxa"/>
          </w:tcPr>
          <w:p>
            <w:pPr>
              <w:pStyle w:val="0"/>
              <w:jc w:val="center"/>
            </w:pPr>
            <w:r>
              <w:rPr>
                <w:sz w:val="20"/>
              </w:rPr>
              <w:t xml:space="preserve">22,25</w:t>
            </w:r>
          </w:p>
        </w:tc>
        <w:tc>
          <w:tcPr>
            <w:tcW w:w="1276" w:type="dxa"/>
          </w:tcPr>
          <w:p>
            <w:pPr>
              <w:pStyle w:val="0"/>
              <w:jc w:val="center"/>
            </w:pPr>
            <w:r>
              <w:rPr>
                <w:sz w:val="20"/>
              </w:rPr>
              <w:t xml:space="preserve">2</w:t>
            </w:r>
          </w:p>
        </w:tc>
        <w:tc>
          <w:tcPr>
            <w:tcW w:w="1276" w:type="dxa"/>
          </w:tcPr>
          <w:p>
            <w:pPr>
              <w:pStyle w:val="0"/>
              <w:jc w:val="center"/>
            </w:pPr>
            <w:r>
              <w:rPr>
                <w:sz w:val="20"/>
              </w:rPr>
              <w:t xml:space="preserve">44,75</w:t>
            </w:r>
          </w:p>
        </w:tc>
        <w:tc>
          <w:tcPr>
            <w:tcW w:w="1276" w:type="dxa"/>
          </w:tcPr>
          <w:p>
            <w:pPr>
              <w:pStyle w:val="0"/>
              <w:jc w:val="center"/>
            </w:pPr>
            <w:r>
              <w:rPr>
                <w:sz w:val="20"/>
              </w:rPr>
              <w:t xml:space="preserve">0</w:t>
            </w:r>
          </w:p>
        </w:tc>
        <w:tc>
          <w:tcPr>
            <w:tcW w:w="1275" w:type="dxa"/>
          </w:tcPr>
          <w:p>
            <w:pPr>
              <w:pStyle w:val="0"/>
              <w:jc w:val="center"/>
            </w:pPr>
            <w:r>
              <w:rPr>
                <w:sz w:val="20"/>
              </w:rPr>
              <w:t xml:space="preserve">40,5</w:t>
            </w:r>
          </w:p>
        </w:tc>
        <w:tc>
          <w:tcPr>
            <w:tcW w:w="1276" w:type="dxa"/>
          </w:tcPr>
          <w:p>
            <w:pPr>
              <w:pStyle w:val="0"/>
              <w:jc w:val="center"/>
            </w:pPr>
            <w:r>
              <w:rPr>
                <w:sz w:val="20"/>
              </w:rPr>
              <w:t xml:space="preserve">19,75</w:t>
            </w:r>
          </w:p>
        </w:tc>
        <w:tc>
          <w:tcPr>
            <w:tcW w:w="1134" w:type="dxa"/>
          </w:tcPr>
          <w:p>
            <w:pPr>
              <w:pStyle w:val="0"/>
              <w:jc w:val="center"/>
            </w:pPr>
            <w:r>
              <w:rPr>
                <w:sz w:val="20"/>
              </w:rPr>
              <w:t xml:space="preserve">2</w:t>
            </w:r>
          </w:p>
        </w:tc>
      </w:tr>
      <w:tr>
        <w:tc>
          <w:tcPr>
            <w:vMerge w:val="continue"/>
          </w:tcPr>
          <w:p/>
        </w:tc>
        <w:tc>
          <w:tcPr>
            <w:vMerge w:val="continue"/>
          </w:tcPr>
          <w:p/>
        </w:tc>
        <w:tc>
          <w:tcPr>
            <w:gridSpan w:val="2"/>
            <w:tcW w:w="1305"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164,25</w:t>
            </w:r>
          </w:p>
        </w:tc>
        <w:tc>
          <w:tcPr>
            <w:tcW w:w="1275" w:type="dxa"/>
          </w:tcPr>
          <w:p>
            <w:pPr>
              <w:pStyle w:val="0"/>
              <w:jc w:val="center"/>
            </w:pPr>
            <w:r>
              <w:rPr>
                <w:sz w:val="20"/>
              </w:rPr>
              <w:t xml:space="preserve">63,5</w:t>
            </w:r>
          </w:p>
        </w:tc>
        <w:tc>
          <w:tcPr>
            <w:tcW w:w="1276" w:type="dxa"/>
          </w:tcPr>
          <w:p>
            <w:pPr>
              <w:pStyle w:val="0"/>
              <w:jc w:val="center"/>
            </w:pPr>
            <w:r>
              <w:rPr>
                <w:sz w:val="20"/>
              </w:rPr>
              <w:t xml:space="preserve">0</w:t>
            </w:r>
          </w:p>
        </w:tc>
        <w:tc>
          <w:tcPr>
            <w:tcW w:w="1276" w:type="dxa"/>
          </w:tcPr>
          <w:p>
            <w:pPr>
              <w:pStyle w:val="0"/>
              <w:jc w:val="center"/>
            </w:pPr>
            <w:r>
              <w:rPr>
                <w:sz w:val="20"/>
              </w:rPr>
              <w:t xml:space="preserve">79,75</w:t>
            </w:r>
          </w:p>
        </w:tc>
        <w:tc>
          <w:tcPr>
            <w:tcW w:w="1276" w:type="dxa"/>
          </w:tcPr>
          <w:p>
            <w:pPr>
              <w:pStyle w:val="0"/>
              <w:jc w:val="center"/>
            </w:pPr>
            <w:r>
              <w:rPr>
                <w:sz w:val="20"/>
              </w:rPr>
              <w:t xml:space="preserve">11</w:t>
            </w:r>
          </w:p>
        </w:tc>
        <w:tc>
          <w:tcPr>
            <w:tcW w:w="1275" w:type="dxa"/>
          </w:tcPr>
          <w:p>
            <w:pPr>
              <w:pStyle w:val="0"/>
              <w:jc w:val="center"/>
            </w:pPr>
            <w:r>
              <w:rPr>
                <w:sz w:val="20"/>
              </w:rPr>
              <w:t xml:space="preserve">45,75</w:t>
            </w:r>
          </w:p>
        </w:tc>
        <w:tc>
          <w:tcPr>
            <w:tcW w:w="1276" w:type="dxa"/>
          </w:tcPr>
          <w:p>
            <w:pPr>
              <w:pStyle w:val="0"/>
              <w:jc w:val="center"/>
            </w:pPr>
            <w:r>
              <w:rPr>
                <w:sz w:val="20"/>
              </w:rPr>
              <w:t xml:space="preserve">23,75</w:t>
            </w:r>
          </w:p>
        </w:tc>
        <w:tc>
          <w:tcPr>
            <w:tcW w:w="1134" w:type="dxa"/>
          </w:tcPr>
          <w:p>
            <w:pPr>
              <w:pStyle w:val="0"/>
              <w:jc w:val="center"/>
            </w:pPr>
            <w:r>
              <w:rPr>
                <w:sz w:val="20"/>
              </w:rPr>
              <w:t xml:space="preserve">11,75</w:t>
            </w:r>
          </w:p>
        </w:tc>
      </w:tr>
      <w:tr>
        <w:tc>
          <w:tcPr>
            <w:vMerge w:val="continue"/>
          </w:tcPr>
          <w:p/>
        </w:tc>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144,25</w:t>
            </w:r>
          </w:p>
        </w:tc>
        <w:tc>
          <w:tcPr>
            <w:tcW w:w="1275" w:type="dxa"/>
          </w:tcPr>
          <w:p>
            <w:pPr>
              <w:pStyle w:val="0"/>
              <w:jc w:val="center"/>
            </w:pPr>
            <w:r>
              <w:rPr>
                <w:sz w:val="20"/>
              </w:rPr>
              <w:t xml:space="preserve">62,25</w:t>
            </w:r>
          </w:p>
        </w:tc>
        <w:tc>
          <w:tcPr>
            <w:tcW w:w="1276" w:type="dxa"/>
          </w:tcPr>
          <w:p>
            <w:pPr>
              <w:pStyle w:val="0"/>
              <w:jc w:val="center"/>
            </w:pPr>
            <w:r>
              <w:rPr>
                <w:sz w:val="20"/>
              </w:rPr>
              <w:t xml:space="preserve">0</w:t>
            </w:r>
          </w:p>
        </w:tc>
        <w:tc>
          <w:tcPr>
            <w:tcW w:w="1276" w:type="dxa"/>
          </w:tcPr>
          <w:p>
            <w:pPr>
              <w:pStyle w:val="0"/>
              <w:jc w:val="center"/>
            </w:pPr>
            <w:r>
              <w:rPr>
                <w:sz w:val="20"/>
              </w:rPr>
              <w:t xml:space="preserve">75,5</w:t>
            </w:r>
          </w:p>
        </w:tc>
        <w:tc>
          <w:tcPr>
            <w:tcW w:w="1276" w:type="dxa"/>
          </w:tcPr>
          <w:p>
            <w:pPr>
              <w:pStyle w:val="0"/>
              <w:jc w:val="center"/>
            </w:pPr>
            <w:r>
              <w:rPr>
                <w:sz w:val="20"/>
              </w:rPr>
              <w:t xml:space="preserve">11</w:t>
            </w:r>
          </w:p>
        </w:tc>
        <w:tc>
          <w:tcPr>
            <w:tcW w:w="1275" w:type="dxa"/>
          </w:tcPr>
          <w:p>
            <w:pPr>
              <w:pStyle w:val="0"/>
              <w:jc w:val="center"/>
            </w:pPr>
            <w:r>
              <w:rPr>
                <w:sz w:val="20"/>
              </w:rPr>
              <w:t xml:space="preserve">44</w:t>
            </w:r>
          </w:p>
        </w:tc>
        <w:tc>
          <w:tcPr>
            <w:tcW w:w="1276" w:type="dxa"/>
          </w:tcPr>
          <w:p>
            <w:pPr>
              <w:pStyle w:val="0"/>
              <w:jc w:val="center"/>
            </w:pPr>
            <w:r>
              <w:rPr>
                <w:sz w:val="20"/>
              </w:rPr>
              <w:t xml:space="preserve">22,75</w:t>
            </w:r>
          </w:p>
        </w:tc>
        <w:tc>
          <w:tcPr>
            <w:tcW w:w="1134" w:type="dxa"/>
          </w:tcPr>
          <w:p>
            <w:pPr>
              <w:pStyle w:val="0"/>
              <w:jc w:val="center"/>
            </w:pPr>
            <w:r>
              <w:rPr>
                <w:sz w:val="20"/>
              </w:rPr>
              <w:t xml:space="preserve">11,75</w:t>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97</w:t>
            </w:r>
          </w:p>
        </w:tc>
        <w:tc>
          <w:tcPr>
            <w:tcW w:w="1275" w:type="dxa"/>
          </w:tcPr>
          <w:p>
            <w:pPr>
              <w:pStyle w:val="0"/>
              <w:jc w:val="center"/>
            </w:pPr>
            <w:r>
              <w:rPr>
                <w:sz w:val="20"/>
              </w:rPr>
              <w:t xml:space="preserve">75</w:t>
            </w:r>
          </w:p>
        </w:tc>
        <w:tc>
          <w:tcPr>
            <w:tcW w:w="1276" w:type="dxa"/>
          </w:tcPr>
          <w:p>
            <w:pPr>
              <w:pStyle w:val="0"/>
              <w:jc w:val="center"/>
            </w:pPr>
            <w:r>
              <w:rPr>
                <w:sz w:val="20"/>
              </w:rPr>
              <w:t xml:space="preserve">1</w:t>
            </w:r>
          </w:p>
        </w:tc>
        <w:tc>
          <w:tcPr>
            <w:tcW w:w="1276" w:type="dxa"/>
          </w:tcPr>
          <w:p>
            <w:pPr>
              <w:pStyle w:val="0"/>
              <w:jc w:val="center"/>
            </w:pPr>
            <w:r>
              <w:rPr>
                <w:sz w:val="20"/>
              </w:rPr>
              <w:t xml:space="preserve">105</w:t>
            </w:r>
          </w:p>
        </w:tc>
        <w:tc>
          <w:tcPr>
            <w:tcW w:w="1276" w:type="dxa"/>
          </w:tcPr>
          <w:p>
            <w:pPr>
              <w:pStyle w:val="0"/>
              <w:jc w:val="center"/>
            </w:pPr>
            <w:r>
              <w:rPr>
                <w:sz w:val="20"/>
              </w:rPr>
              <w:t xml:space="preserve">9</w:t>
            </w:r>
          </w:p>
        </w:tc>
        <w:tc>
          <w:tcPr>
            <w:tcW w:w="1275" w:type="dxa"/>
          </w:tcPr>
          <w:p>
            <w:pPr>
              <w:pStyle w:val="0"/>
              <w:jc w:val="center"/>
            </w:pPr>
            <w:r>
              <w:rPr>
                <w:sz w:val="20"/>
              </w:rPr>
              <w:t xml:space="preserve">63</w:t>
            </w:r>
          </w:p>
        </w:tc>
        <w:tc>
          <w:tcPr>
            <w:tcW w:w="1276" w:type="dxa"/>
          </w:tcPr>
          <w:p>
            <w:pPr>
              <w:pStyle w:val="0"/>
              <w:jc w:val="center"/>
            </w:pPr>
            <w:r>
              <w:rPr>
                <w:sz w:val="20"/>
              </w:rPr>
              <w:t xml:space="preserve">29</w:t>
            </w:r>
          </w:p>
        </w:tc>
        <w:tc>
          <w:tcPr>
            <w:tcW w:w="1134" w:type="dxa"/>
          </w:tcPr>
          <w:p>
            <w:pPr>
              <w:pStyle w:val="0"/>
              <w:jc w:val="center"/>
            </w:pPr>
            <w:r>
              <w:rPr>
                <w:sz w:val="20"/>
              </w:rPr>
              <w:t xml:space="preserve">12</w:t>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275" w:type="dxa"/>
          </w:tcPr>
          <w:p>
            <w:pPr>
              <w:pStyle w:val="0"/>
              <w:jc w:val="center"/>
            </w:pPr>
            <w:r>
              <w:rPr>
                <w:sz w:val="20"/>
              </w:rPr>
              <w:t xml:space="preserve">19</w:t>
            </w:r>
          </w:p>
        </w:tc>
        <w:tc>
          <w:tcPr>
            <w:tcW w:w="1276" w:type="dxa"/>
          </w:tcPr>
          <w:p>
            <w:pPr>
              <w:pStyle w:val="0"/>
              <w:jc w:val="center"/>
            </w:pPr>
            <w:r>
              <w:rPr>
                <w:sz w:val="20"/>
              </w:rPr>
              <w:t xml:space="preserve">1</w:t>
            </w:r>
          </w:p>
        </w:tc>
        <w:tc>
          <w:tcPr>
            <w:tcW w:w="1276" w:type="dxa"/>
          </w:tcPr>
          <w:p>
            <w:pPr>
              <w:pStyle w:val="0"/>
              <w:jc w:val="center"/>
            </w:pPr>
            <w:r>
              <w:rPr>
                <w:sz w:val="20"/>
              </w:rPr>
              <w:t xml:space="preserve">37</w:t>
            </w:r>
          </w:p>
        </w:tc>
        <w:tc>
          <w:tcPr>
            <w:tcW w:w="1276" w:type="dxa"/>
          </w:tcPr>
          <w:p>
            <w:pPr>
              <w:pStyle w:val="0"/>
              <w:jc w:val="center"/>
            </w:pPr>
            <w:r>
              <w:rPr>
                <w:sz w:val="20"/>
              </w:rPr>
              <w:t xml:space="preserve">0</w:t>
            </w:r>
          </w:p>
        </w:tc>
        <w:tc>
          <w:tcPr>
            <w:tcW w:w="1275" w:type="dxa"/>
          </w:tcPr>
          <w:p>
            <w:pPr>
              <w:pStyle w:val="0"/>
              <w:jc w:val="center"/>
            </w:pPr>
            <w:r>
              <w:rPr>
                <w:sz w:val="20"/>
              </w:rPr>
              <w:t xml:space="preserve">26</w:t>
            </w:r>
          </w:p>
        </w:tc>
        <w:tc>
          <w:tcPr>
            <w:tcW w:w="1276" w:type="dxa"/>
          </w:tcPr>
          <w:p>
            <w:pPr>
              <w:pStyle w:val="0"/>
              <w:jc w:val="center"/>
            </w:pPr>
            <w:r>
              <w:rPr>
                <w:sz w:val="20"/>
              </w:rPr>
              <w:t xml:space="preserve">12</w:t>
            </w:r>
          </w:p>
        </w:tc>
        <w:tc>
          <w:tcPr>
            <w:tcW w:w="1134" w:type="dxa"/>
          </w:tcPr>
          <w:p>
            <w:pPr>
              <w:pStyle w:val="0"/>
              <w:jc w:val="center"/>
            </w:pPr>
            <w:r>
              <w:rPr>
                <w:sz w:val="20"/>
              </w:rPr>
              <w:t xml:space="preserve">1</w:t>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97</w:t>
            </w:r>
          </w:p>
        </w:tc>
        <w:tc>
          <w:tcPr>
            <w:tcW w:w="1275" w:type="dxa"/>
          </w:tcPr>
          <w:p>
            <w:pPr>
              <w:pStyle w:val="0"/>
              <w:jc w:val="center"/>
            </w:pPr>
            <w:r>
              <w:rPr>
                <w:sz w:val="20"/>
              </w:rPr>
              <w:t xml:space="preserve">56</w:t>
            </w:r>
          </w:p>
        </w:tc>
        <w:tc>
          <w:tcPr>
            <w:tcW w:w="1276" w:type="dxa"/>
          </w:tcPr>
          <w:p>
            <w:pPr>
              <w:pStyle w:val="0"/>
              <w:jc w:val="center"/>
            </w:pPr>
            <w:r>
              <w:rPr>
                <w:sz w:val="20"/>
              </w:rPr>
              <w:t xml:space="preserve">0</w:t>
            </w:r>
          </w:p>
        </w:tc>
        <w:tc>
          <w:tcPr>
            <w:tcW w:w="1276" w:type="dxa"/>
          </w:tcPr>
          <w:p>
            <w:pPr>
              <w:pStyle w:val="0"/>
              <w:jc w:val="center"/>
            </w:pPr>
            <w:r>
              <w:rPr>
                <w:sz w:val="20"/>
              </w:rPr>
              <w:t xml:space="preserve">68</w:t>
            </w:r>
          </w:p>
        </w:tc>
        <w:tc>
          <w:tcPr>
            <w:tcW w:w="1276" w:type="dxa"/>
          </w:tcPr>
          <w:p>
            <w:pPr>
              <w:pStyle w:val="0"/>
              <w:jc w:val="center"/>
            </w:pPr>
            <w:r>
              <w:rPr>
                <w:sz w:val="20"/>
              </w:rPr>
              <w:t xml:space="preserve">9</w:t>
            </w:r>
          </w:p>
        </w:tc>
        <w:tc>
          <w:tcPr>
            <w:tcW w:w="1275" w:type="dxa"/>
          </w:tcPr>
          <w:p>
            <w:pPr>
              <w:pStyle w:val="0"/>
              <w:jc w:val="center"/>
            </w:pPr>
            <w:r>
              <w:rPr>
                <w:sz w:val="20"/>
              </w:rPr>
              <w:t xml:space="preserve">37</w:t>
            </w:r>
          </w:p>
        </w:tc>
        <w:tc>
          <w:tcPr>
            <w:tcW w:w="1276" w:type="dxa"/>
          </w:tcPr>
          <w:p>
            <w:pPr>
              <w:pStyle w:val="0"/>
              <w:jc w:val="center"/>
            </w:pPr>
            <w:r>
              <w:rPr>
                <w:sz w:val="20"/>
              </w:rPr>
              <w:t xml:space="preserve">17</w:t>
            </w:r>
          </w:p>
        </w:tc>
        <w:tc>
          <w:tcPr>
            <w:tcW w:w="1134" w:type="dxa"/>
          </w:tcPr>
          <w:p>
            <w:pPr>
              <w:pStyle w:val="0"/>
              <w:jc w:val="center"/>
            </w:pPr>
            <w:r>
              <w:rPr>
                <w:sz w:val="20"/>
              </w:rPr>
              <w:t xml:space="preserve">11</w:t>
            </w:r>
          </w:p>
        </w:tc>
      </w:tr>
      <w:tr>
        <w:tc>
          <w:tcPr>
            <w:tcW w:w="2381" w:type="dxa"/>
            <w:vAlign w:val="center"/>
            <w:vMerge w:val="restart"/>
          </w:tcPr>
          <w:p>
            <w:pPr>
              <w:pStyle w:val="0"/>
              <w:jc w:val="center"/>
            </w:pPr>
            <w:r>
              <w:rPr>
                <w:sz w:val="20"/>
              </w:rPr>
              <w:t xml:space="preserve">ГБУЗ "Городская клиническая больница N 1"</w:t>
            </w:r>
          </w:p>
        </w:tc>
        <w:tc>
          <w:tcPr>
            <w:gridSpan w:val="3"/>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28</w:t>
            </w:r>
          </w:p>
        </w:tc>
        <w:tc>
          <w:tcPr>
            <w:tcW w:w="1275" w:type="dxa"/>
          </w:tcPr>
          <w:p>
            <w:pPr>
              <w:pStyle w:val="0"/>
              <w:jc w:val="center"/>
            </w:pPr>
            <w:r>
              <w:rPr>
                <w:sz w:val="20"/>
              </w:rPr>
              <w:t xml:space="preserve">5,25</w:t>
            </w:r>
          </w:p>
        </w:tc>
        <w:tc>
          <w:tcPr>
            <w:tcW w:w="1276" w:type="dxa"/>
          </w:tcPr>
          <w:p>
            <w:pPr>
              <w:pStyle w:val="0"/>
              <w:jc w:val="center"/>
            </w:pPr>
            <w:r>
              <w:rPr>
                <w:sz w:val="20"/>
              </w:rPr>
            </w:r>
          </w:p>
        </w:tc>
        <w:tc>
          <w:tcPr>
            <w:tcW w:w="1276" w:type="dxa"/>
          </w:tcPr>
          <w:p>
            <w:pPr>
              <w:pStyle w:val="0"/>
              <w:jc w:val="center"/>
            </w:pPr>
            <w:r>
              <w:rPr>
                <w:sz w:val="20"/>
              </w:rPr>
              <w:t xml:space="preserve">19,25</w:t>
            </w:r>
          </w:p>
        </w:tc>
        <w:tc>
          <w:tcPr>
            <w:tcW w:w="1276" w:type="dxa"/>
          </w:tcPr>
          <w:p>
            <w:pPr>
              <w:pStyle w:val="0"/>
              <w:jc w:val="center"/>
            </w:pPr>
            <w:r>
              <w:rPr>
                <w:sz w:val="20"/>
              </w:rPr>
            </w:r>
          </w:p>
        </w:tc>
        <w:tc>
          <w:tcPr>
            <w:tcW w:w="1275" w:type="dxa"/>
          </w:tcPr>
          <w:p>
            <w:pPr>
              <w:pStyle w:val="0"/>
              <w:jc w:val="center"/>
            </w:pPr>
            <w:r>
              <w:rPr>
                <w:sz w:val="20"/>
              </w:rPr>
              <w:t xml:space="preserve">9</w:t>
            </w:r>
          </w:p>
        </w:tc>
        <w:tc>
          <w:tcPr>
            <w:tcW w:w="1276" w:type="dxa"/>
          </w:tcPr>
          <w:p>
            <w:pPr>
              <w:pStyle w:val="0"/>
              <w:jc w:val="center"/>
            </w:pPr>
            <w:r>
              <w:rPr>
                <w:sz w:val="20"/>
              </w:rPr>
              <w:t xml:space="preserve">4,25</w:t>
            </w:r>
          </w:p>
        </w:tc>
        <w:tc>
          <w:tcPr>
            <w:tcW w:w="1134" w:type="dxa"/>
          </w:tcPr>
          <w:p>
            <w:pPr>
              <w:pStyle w:val="0"/>
              <w:jc w:val="center"/>
            </w:pPr>
            <w:r>
              <w:rPr>
                <w:sz w:val="20"/>
              </w:rPr>
              <w:t xml:space="preserve">0,5</w:t>
            </w:r>
          </w:p>
        </w:tc>
      </w:tr>
      <w:tr>
        <w:tc>
          <w:tcPr>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22</w:t>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19</w:t>
            </w:r>
          </w:p>
        </w:tc>
        <w:tc>
          <w:tcPr>
            <w:tcW w:w="1276" w:type="dxa"/>
          </w:tcPr>
          <w:p>
            <w:pPr>
              <w:pStyle w:val="0"/>
              <w:jc w:val="center"/>
            </w:pPr>
            <w:r>
              <w:rPr>
                <w:sz w:val="20"/>
              </w:rPr>
            </w:r>
          </w:p>
        </w:tc>
        <w:tc>
          <w:tcPr>
            <w:tcW w:w="1275" w:type="dxa"/>
          </w:tcPr>
          <w:p>
            <w:pPr>
              <w:pStyle w:val="0"/>
              <w:jc w:val="center"/>
            </w:pPr>
            <w:r>
              <w:rPr>
                <w:sz w:val="20"/>
              </w:rPr>
              <w:t xml:space="preserve">9</w:t>
            </w:r>
          </w:p>
        </w:tc>
        <w:tc>
          <w:tcPr>
            <w:tcW w:w="1276" w:type="dxa"/>
          </w:tcPr>
          <w:p>
            <w:pPr>
              <w:pStyle w:val="0"/>
              <w:jc w:val="center"/>
            </w:pPr>
            <w:r>
              <w:rPr>
                <w:sz w:val="20"/>
              </w:rPr>
              <w:t xml:space="preserve">4,25</w:t>
            </w:r>
          </w:p>
        </w:tc>
        <w:tc>
          <w:tcPr>
            <w:tcW w:w="1134" w:type="dxa"/>
          </w:tcPr>
          <w:p>
            <w:pPr>
              <w:pStyle w:val="0"/>
              <w:jc w:val="center"/>
            </w:pPr>
            <w:r>
              <w:rPr>
                <w:sz w:val="20"/>
              </w:rPr>
              <w:t xml:space="preserve">0,5</w:t>
            </w:r>
          </w:p>
        </w:tc>
      </w:tr>
      <w:tr>
        <w:tc>
          <w:tcPr>
            <w:vMerge w:val="continue"/>
          </w:tcPr>
          <w:p/>
        </w:tc>
        <w:tc>
          <w:tcPr>
            <w:tcW w:w="1105" w:type="dxa"/>
            <w:vAlign w:val="center"/>
            <w:vMerge w:val="restart"/>
          </w:tcPr>
          <w:p>
            <w:pPr>
              <w:pStyle w:val="0"/>
              <w:jc w:val="center"/>
            </w:pPr>
            <w:r>
              <w:rPr>
                <w:sz w:val="20"/>
              </w:rPr>
              <w:t xml:space="preserve">из них:</w:t>
            </w:r>
          </w:p>
        </w:tc>
        <w:tc>
          <w:tcPr>
            <w:gridSpan w:val="2"/>
            <w:tcW w:w="1305"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0,75</w:t>
            </w:r>
          </w:p>
        </w:tc>
        <w:tc>
          <w:tcPr>
            <w:tcW w:w="1276" w:type="dxa"/>
          </w:tcPr>
          <w:p>
            <w:pPr>
              <w:pStyle w:val="0"/>
              <w:jc w:val="center"/>
            </w:pPr>
            <w:r>
              <w:rPr>
                <w:sz w:val="20"/>
              </w:rPr>
            </w:r>
          </w:p>
        </w:tc>
        <w:tc>
          <w:tcPr>
            <w:tcW w:w="1134" w:type="dxa"/>
          </w:tcPr>
          <w:p>
            <w:pPr>
              <w:pStyle w:val="0"/>
              <w:jc w:val="center"/>
            </w:pPr>
            <w:r>
              <w:rPr>
                <w:sz w:val="20"/>
              </w:rPr>
              <w:t xml:space="preserve">0,5</w:t>
            </w:r>
          </w:p>
        </w:tc>
      </w:tr>
      <w:tr>
        <w:tc>
          <w:tcPr>
            <w:vMerge w:val="continue"/>
          </w:tcPr>
          <w:p/>
        </w:tc>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0,75</w:t>
            </w:r>
          </w:p>
        </w:tc>
        <w:tc>
          <w:tcPr>
            <w:tcW w:w="1276" w:type="dxa"/>
          </w:tcPr>
          <w:p>
            <w:pPr>
              <w:pStyle w:val="0"/>
              <w:jc w:val="center"/>
            </w:pPr>
            <w:r>
              <w:rPr>
                <w:sz w:val="20"/>
              </w:rPr>
            </w:r>
          </w:p>
        </w:tc>
        <w:tc>
          <w:tcPr>
            <w:tcW w:w="1134" w:type="dxa"/>
          </w:tcPr>
          <w:p>
            <w:pPr>
              <w:pStyle w:val="0"/>
              <w:jc w:val="center"/>
            </w:pPr>
            <w:r>
              <w:rPr>
                <w:sz w:val="20"/>
              </w:rPr>
              <w:t xml:space="preserve">0,5</w:t>
            </w:r>
          </w:p>
        </w:tc>
      </w:tr>
      <w:tr>
        <w:tc>
          <w:tcPr>
            <w:vMerge w:val="continue"/>
          </w:tcPr>
          <w:p/>
        </w:tc>
        <w:tc>
          <w:tcPr>
            <w:vMerge w:val="continue"/>
          </w:tcPr>
          <w:p/>
        </w:tc>
        <w:tc>
          <w:tcPr>
            <w:gridSpan w:val="2"/>
            <w:tcW w:w="1305"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28</w:t>
            </w:r>
          </w:p>
        </w:tc>
        <w:tc>
          <w:tcPr>
            <w:tcW w:w="1275" w:type="dxa"/>
          </w:tcPr>
          <w:p>
            <w:pPr>
              <w:pStyle w:val="0"/>
              <w:jc w:val="center"/>
            </w:pPr>
            <w:r>
              <w:rPr>
                <w:sz w:val="20"/>
              </w:rPr>
              <w:t xml:space="preserve">4,25</w:t>
            </w:r>
          </w:p>
        </w:tc>
        <w:tc>
          <w:tcPr>
            <w:tcW w:w="1276" w:type="dxa"/>
          </w:tcPr>
          <w:p>
            <w:pPr>
              <w:pStyle w:val="0"/>
              <w:jc w:val="center"/>
            </w:pPr>
            <w:r>
              <w:rPr>
                <w:sz w:val="20"/>
              </w:rPr>
            </w:r>
          </w:p>
        </w:tc>
        <w:tc>
          <w:tcPr>
            <w:tcW w:w="1276" w:type="dxa"/>
          </w:tcPr>
          <w:p>
            <w:pPr>
              <w:pStyle w:val="0"/>
              <w:jc w:val="center"/>
            </w:pPr>
            <w:r>
              <w:rPr>
                <w:sz w:val="20"/>
              </w:rPr>
              <w:t xml:space="preserve">18,25</w:t>
            </w:r>
          </w:p>
        </w:tc>
        <w:tc>
          <w:tcPr>
            <w:tcW w:w="1276" w:type="dxa"/>
          </w:tcPr>
          <w:p>
            <w:pPr>
              <w:pStyle w:val="0"/>
              <w:jc w:val="center"/>
            </w:pPr>
            <w:r>
              <w:rPr>
                <w:sz w:val="20"/>
              </w:rPr>
            </w:r>
          </w:p>
        </w:tc>
        <w:tc>
          <w:tcPr>
            <w:tcW w:w="1275" w:type="dxa"/>
          </w:tcPr>
          <w:p>
            <w:pPr>
              <w:pStyle w:val="0"/>
              <w:jc w:val="center"/>
            </w:pPr>
            <w:r>
              <w:rPr>
                <w:sz w:val="20"/>
              </w:rPr>
              <w:t xml:space="preserve">8,25</w:t>
            </w:r>
          </w:p>
        </w:tc>
        <w:tc>
          <w:tcPr>
            <w:tcW w:w="1276" w:type="dxa"/>
          </w:tcPr>
          <w:p>
            <w:pPr>
              <w:pStyle w:val="0"/>
              <w:jc w:val="center"/>
            </w:pPr>
            <w:r>
              <w:rPr>
                <w:sz w:val="20"/>
              </w:rPr>
              <w:t xml:space="preserve">4,25</w:t>
            </w:r>
          </w:p>
        </w:tc>
        <w:tc>
          <w:tcPr>
            <w:tcW w:w="1134" w:type="dxa"/>
          </w:tcPr>
          <w:p>
            <w:pPr>
              <w:pStyle w:val="0"/>
              <w:jc w:val="center"/>
            </w:pPr>
            <w:r>
              <w:rPr>
                <w:sz w:val="20"/>
              </w:rPr>
            </w:r>
          </w:p>
        </w:tc>
      </w:tr>
      <w:tr>
        <w:tc>
          <w:tcPr>
            <w:vMerge w:val="continue"/>
          </w:tcPr>
          <w:p/>
        </w:tc>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22</w:t>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18</w:t>
            </w:r>
          </w:p>
        </w:tc>
        <w:tc>
          <w:tcPr>
            <w:tcW w:w="1276" w:type="dxa"/>
          </w:tcPr>
          <w:p>
            <w:pPr>
              <w:pStyle w:val="0"/>
              <w:jc w:val="center"/>
            </w:pPr>
            <w:r>
              <w:rPr>
                <w:sz w:val="20"/>
              </w:rPr>
            </w:r>
          </w:p>
        </w:tc>
        <w:tc>
          <w:tcPr>
            <w:tcW w:w="1275" w:type="dxa"/>
          </w:tcPr>
          <w:p>
            <w:pPr>
              <w:pStyle w:val="0"/>
              <w:jc w:val="center"/>
            </w:pPr>
            <w:r>
              <w:rPr>
                <w:sz w:val="20"/>
              </w:rPr>
              <w:t xml:space="preserve">8,25</w:t>
            </w:r>
          </w:p>
        </w:tc>
        <w:tc>
          <w:tcPr>
            <w:tcW w:w="1276" w:type="dxa"/>
          </w:tcPr>
          <w:p>
            <w:pPr>
              <w:pStyle w:val="0"/>
              <w:jc w:val="center"/>
            </w:pPr>
            <w:r>
              <w:rPr>
                <w:sz w:val="20"/>
              </w:rPr>
              <w:t xml:space="preserve">4,25</w:t>
            </w:r>
          </w:p>
        </w:tc>
        <w:tc>
          <w:tcPr>
            <w:tcW w:w="1134" w:type="dxa"/>
          </w:tcPr>
          <w:p>
            <w:pPr>
              <w:pStyle w:val="0"/>
              <w:jc w:val="center"/>
            </w:pPr>
            <w:r>
              <w:rPr>
                <w:sz w:val="20"/>
              </w:rPr>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19</w:t>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19</w:t>
            </w:r>
          </w:p>
        </w:tc>
        <w:tc>
          <w:tcPr>
            <w:tcW w:w="1276" w:type="dxa"/>
          </w:tcPr>
          <w:p>
            <w:pPr>
              <w:pStyle w:val="0"/>
              <w:jc w:val="center"/>
            </w:pPr>
            <w:r>
              <w:rPr>
                <w:sz w:val="20"/>
              </w:rPr>
            </w:r>
          </w:p>
        </w:tc>
        <w:tc>
          <w:tcPr>
            <w:tcW w:w="1275" w:type="dxa"/>
          </w:tcPr>
          <w:p>
            <w:pPr>
              <w:pStyle w:val="0"/>
              <w:jc w:val="center"/>
            </w:pPr>
            <w:r>
              <w:rPr>
                <w:sz w:val="20"/>
              </w:rPr>
              <w:t xml:space="preserve">9</w:t>
            </w:r>
          </w:p>
        </w:tc>
        <w:tc>
          <w:tcPr>
            <w:tcW w:w="1276" w:type="dxa"/>
          </w:tcPr>
          <w:p>
            <w:pPr>
              <w:pStyle w:val="0"/>
              <w:jc w:val="center"/>
            </w:pPr>
            <w:r>
              <w:rPr>
                <w:sz w:val="20"/>
              </w:rPr>
              <w:t xml:space="preserve">4</w:t>
            </w:r>
          </w:p>
        </w:tc>
        <w:tc>
          <w:tcPr>
            <w:tcW w:w="1134" w:type="dxa"/>
          </w:tcPr>
          <w:p>
            <w:pPr>
              <w:pStyle w:val="0"/>
              <w:jc w:val="center"/>
            </w:pPr>
            <w:r>
              <w:rPr>
                <w:sz w:val="20"/>
              </w:rPr>
              <w:t xml:space="preserve">1</w:t>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r>
          </w:p>
        </w:tc>
        <w:tc>
          <w:tcPr>
            <w:tcW w:w="1134" w:type="dxa"/>
          </w:tcPr>
          <w:p>
            <w:pPr>
              <w:pStyle w:val="0"/>
              <w:jc w:val="center"/>
            </w:pPr>
            <w:r>
              <w:rPr>
                <w:sz w:val="20"/>
              </w:rPr>
              <w:t xml:space="preserve">1</w:t>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19</w:t>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18</w:t>
            </w:r>
          </w:p>
        </w:tc>
        <w:tc>
          <w:tcPr>
            <w:tcW w:w="1276" w:type="dxa"/>
          </w:tcPr>
          <w:p>
            <w:pPr>
              <w:pStyle w:val="0"/>
              <w:jc w:val="center"/>
            </w:pPr>
            <w:r>
              <w:rPr>
                <w:sz w:val="20"/>
              </w:rPr>
            </w:r>
          </w:p>
        </w:tc>
        <w:tc>
          <w:tcPr>
            <w:tcW w:w="1275" w:type="dxa"/>
          </w:tcPr>
          <w:p>
            <w:pPr>
              <w:pStyle w:val="0"/>
              <w:jc w:val="center"/>
            </w:pPr>
            <w:r>
              <w:rPr>
                <w:sz w:val="20"/>
              </w:rPr>
              <w:t xml:space="preserve">8</w:t>
            </w:r>
          </w:p>
        </w:tc>
        <w:tc>
          <w:tcPr>
            <w:tcW w:w="1276" w:type="dxa"/>
          </w:tcPr>
          <w:p>
            <w:pPr>
              <w:pStyle w:val="0"/>
              <w:jc w:val="center"/>
            </w:pPr>
            <w:r>
              <w:rPr>
                <w:sz w:val="20"/>
              </w:rPr>
              <w:t xml:space="preserve">4</w:t>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"Республиканская клиническая больница" Минздрава КБР</w:t>
            </w:r>
          </w:p>
        </w:tc>
        <w:tc>
          <w:tcPr>
            <w:gridSpan w:val="3"/>
            <w:tcW w:w="2410" w:type="dxa"/>
            <w:vAlign w:val="center"/>
            <w:vMerge w:val="restart"/>
          </w:tcPr>
          <w:p>
            <w:pPr>
              <w:pStyle w:val="0"/>
              <w:jc w:val="center"/>
            </w:pPr>
            <w:r>
              <w:rPr>
                <w:sz w:val="20"/>
              </w:rPr>
              <w:t xml:space="preserve">Число должностей всего</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51,5</w:t>
            </w:r>
          </w:p>
        </w:tc>
        <w:tc>
          <w:tcPr>
            <w:tcW w:w="1275" w:type="dxa"/>
          </w:tcPr>
          <w:p>
            <w:pPr>
              <w:pStyle w:val="0"/>
              <w:jc w:val="center"/>
            </w:pPr>
            <w:r>
              <w:rPr>
                <w:sz w:val="20"/>
              </w:rPr>
              <w:t xml:space="preserve">8,75</w:t>
            </w:r>
          </w:p>
        </w:tc>
        <w:tc>
          <w:tcPr>
            <w:tcW w:w="1276" w:type="dxa"/>
          </w:tcPr>
          <w:p>
            <w:pPr>
              <w:pStyle w:val="0"/>
              <w:jc w:val="center"/>
            </w:pPr>
            <w:r>
              <w:rPr>
                <w:sz w:val="20"/>
              </w:rPr>
            </w:r>
          </w:p>
        </w:tc>
        <w:tc>
          <w:tcPr>
            <w:tcW w:w="1276" w:type="dxa"/>
          </w:tcPr>
          <w:p>
            <w:pPr>
              <w:pStyle w:val="0"/>
              <w:jc w:val="center"/>
            </w:pPr>
            <w:r>
              <w:rPr>
                <w:sz w:val="20"/>
              </w:rPr>
              <w:t xml:space="preserve">22,25</w:t>
            </w:r>
          </w:p>
        </w:tc>
        <w:tc>
          <w:tcPr>
            <w:tcW w:w="1276" w:type="dxa"/>
          </w:tcPr>
          <w:p>
            <w:pPr>
              <w:pStyle w:val="0"/>
              <w:jc w:val="center"/>
            </w:pPr>
            <w:r>
              <w:rPr>
                <w:sz w:val="20"/>
              </w:rPr>
              <w:t xml:space="preserve">3</w:t>
            </w:r>
          </w:p>
        </w:tc>
        <w:tc>
          <w:tcPr>
            <w:tcW w:w="1275" w:type="dxa"/>
          </w:tcPr>
          <w:p>
            <w:pPr>
              <w:pStyle w:val="0"/>
              <w:jc w:val="center"/>
            </w:pPr>
            <w:r>
              <w:rPr>
                <w:sz w:val="20"/>
              </w:rPr>
              <w:t xml:space="preserve">14,75</w:t>
            </w:r>
          </w:p>
        </w:tc>
        <w:tc>
          <w:tcPr>
            <w:tcW w:w="1276" w:type="dxa"/>
          </w:tcPr>
          <w:p>
            <w:pPr>
              <w:pStyle w:val="0"/>
              <w:jc w:val="center"/>
            </w:pPr>
            <w:r>
              <w:rPr>
                <w:sz w:val="20"/>
              </w:rPr>
              <w:t xml:space="preserve">5,5</w:t>
            </w:r>
          </w:p>
        </w:tc>
        <w:tc>
          <w:tcPr>
            <w:tcW w:w="1134" w:type="dxa"/>
          </w:tcPr>
          <w:p>
            <w:pPr>
              <w:pStyle w:val="0"/>
              <w:jc w:val="center"/>
            </w:pPr>
            <w:r>
              <w:rPr>
                <w:sz w:val="20"/>
              </w:rPr>
              <w:t xml:space="preserve">7,25</w:t>
            </w:r>
          </w:p>
        </w:tc>
      </w:tr>
      <w:tr>
        <w:tc>
          <w:tcPr>
            <w:vMerge w:val="continue"/>
          </w:tcPr>
          <w:p/>
        </w:tc>
        <w:tc>
          <w:tcPr>
            <w:gridSpan w:val="3"/>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46,5</w:t>
            </w:r>
          </w:p>
        </w:tc>
        <w:tc>
          <w:tcPr>
            <w:tcW w:w="1275" w:type="dxa"/>
          </w:tcPr>
          <w:p>
            <w:pPr>
              <w:pStyle w:val="0"/>
              <w:jc w:val="center"/>
            </w:pPr>
            <w:r>
              <w:rPr>
                <w:sz w:val="20"/>
              </w:rPr>
              <w:t xml:space="preserve">8,25</w:t>
            </w:r>
          </w:p>
        </w:tc>
        <w:tc>
          <w:tcPr>
            <w:tcW w:w="1276" w:type="dxa"/>
          </w:tcPr>
          <w:p>
            <w:pPr>
              <w:pStyle w:val="0"/>
              <w:jc w:val="center"/>
            </w:pPr>
            <w:r>
              <w:rPr>
                <w:sz w:val="20"/>
              </w:rPr>
            </w:r>
          </w:p>
        </w:tc>
        <w:tc>
          <w:tcPr>
            <w:tcW w:w="1276" w:type="dxa"/>
          </w:tcPr>
          <w:p>
            <w:pPr>
              <w:pStyle w:val="0"/>
              <w:jc w:val="center"/>
            </w:pPr>
            <w:r>
              <w:rPr>
                <w:sz w:val="20"/>
              </w:rPr>
              <w:t xml:space="preserve">21,25</w:t>
            </w:r>
          </w:p>
        </w:tc>
        <w:tc>
          <w:tcPr>
            <w:tcW w:w="1276" w:type="dxa"/>
          </w:tcPr>
          <w:p>
            <w:pPr>
              <w:pStyle w:val="0"/>
              <w:jc w:val="center"/>
            </w:pPr>
            <w:r>
              <w:rPr>
                <w:sz w:val="20"/>
              </w:rPr>
              <w:t xml:space="preserve">3</w:t>
            </w:r>
          </w:p>
        </w:tc>
        <w:tc>
          <w:tcPr>
            <w:tcW w:w="1275" w:type="dxa"/>
          </w:tcPr>
          <w:p>
            <w:pPr>
              <w:pStyle w:val="0"/>
              <w:jc w:val="center"/>
            </w:pPr>
            <w:r>
              <w:rPr>
                <w:sz w:val="20"/>
              </w:rPr>
              <w:t xml:space="preserve">14,5</w:t>
            </w:r>
          </w:p>
        </w:tc>
        <w:tc>
          <w:tcPr>
            <w:tcW w:w="1276" w:type="dxa"/>
          </w:tcPr>
          <w:p>
            <w:pPr>
              <w:pStyle w:val="0"/>
              <w:jc w:val="center"/>
            </w:pPr>
            <w:r>
              <w:rPr>
                <w:sz w:val="20"/>
              </w:rPr>
              <w:t xml:space="preserve">5</w:t>
            </w:r>
          </w:p>
        </w:tc>
        <w:tc>
          <w:tcPr>
            <w:tcW w:w="1134" w:type="dxa"/>
          </w:tcPr>
          <w:p>
            <w:pPr>
              <w:pStyle w:val="0"/>
              <w:jc w:val="center"/>
            </w:pPr>
            <w:r>
              <w:rPr>
                <w:sz w:val="20"/>
              </w:rPr>
              <w:t xml:space="preserve">7,25</w:t>
            </w:r>
          </w:p>
        </w:tc>
      </w:tr>
      <w:tr>
        <w:tc>
          <w:tcPr>
            <w:vMerge w:val="continue"/>
          </w:tcPr>
          <w:p/>
        </w:tc>
        <w:tc>
          <w:tcPr>
            <w:tcW w:w="1105" w:type="dxa"/>
            <w:vAlign w:val="center"/>
            <w:vMerge w:val="restart"/>
          </w:tcPr>
          <w:p>
            <w:pPr>
              <w:pStyle w:val="0"/>
              <w:jc w:val="center"/>
            </w:pPr>
            <w:r>
              <w:rPr>
                <w:sz w:val="20"/>
              </w:rPr>
              <w:t xml:space="preserve">из них:</w:t>
            </w:r>
          </w:p>
        </w:tc>
        <w:tc>
          <w:tcPr>
            <w:gridSpan w:val="2"/>
            <w:tcW w:w="1305" w:type="dxa"/>
            <w:vAlign w:val="center"/>
            <w:vMerge w:val="restart"/>
          </w:tcPr>
          <w:p>
            <w:pPr>
              <w:pStyle w:val="0"/>
              <w:jc w:val="center"/>
            </w:pPr>
            <w:r>
              <w:rPr>
                <w:sz w:val="20"/>
              </w:rPr>
              <w:t xml:space="preserve">АПУ</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0,5</w:t>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t xml:space="preserve">0,5</w:t>
            </w:r>
          </w:p>
        </w:tc>
        <w:tc>
          <w:tcPr>
            <w:tcW w:w="1134" w:type="dxa"/>
          </w:tcPr>
          <w:p>
            <w:pPr>
              <w:pStyle w:val="0"/>
              <w:jc w:val="center"/>
            </w:pPr>
            <w:r>
              <w:rPr>
                <w:sz w:val="20"/>
              </w:rPr>
              <w:t xml:space="preserve">1</w:t>
            </w:r>
          </w:p>
        </w:tc>
      </w:tr>
      <w:tr>
        <w:tc>
          <w:tcPr>
            <w:vMerge w:val="continue"/>
          </w:tcPr>
          <w:p/>
        </w:tc>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0,5</w:t>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t xml:space="preserve">0,5</w:t>
            </w:r>
          </w:p>
        </w:tc>
        <w:tc>
          <w:tcPr>
            <w:tcW w:w="1134" w:type="dxa"/>
          </w:tcPr>
          <w:p>
            <w:pPr>
              <w:pStyle w:val="0"/>
              <w:jc w:val="center"/>
            </w:pPr>
            <w:r>
              <w:rPr>
                <w:sz w:val="20"/>
              </w:rPr>
              <w:t xml:space="preserve">1</w:t>
            </w:r>
          </w:p>
        </w:tc>
      </w:tr>
      <w:tr>
        <w:tc>
          <w:tcPr>
            <w:vMerge w:val="continue"/>
          </w:tcPr>
          <w:p/>
        </w:tc>
        <w:tc>
          <w:tcPr>
            <w:vMerge w:val="continue"/>
          </w:tcPr>
          <w:p/>
        </w:tc>
        <w:tc>
          <w:tcPr>
            <w:gridSpan w:val="2"/>
            <w:tcW w:w="1305" w:type="dxa"/>
            <w:vAlign w:val="center"/>
            <w:vMerge w:val="restart"/>
          </w:tcPr>
          <w:p>
            <w:pPr>
              <w:pStyle w:val="0"/>
              <w:jc w:val="center"/>
            </w:pPr>
            <w:r>
              <w:rPr>
                <w:sz w:val="20"/>
              </w:rPr>
              <w:t xml:space="preserve">стационар</w:t>
            </w:r>
          </w:p>
        </w:tc>
        <w:tc>
          <w:tcPr>
            <w:tcW w:w="1134" w:type="dxa"/>
            <w:vAlign w:val="center"/>
          </w:tcPr>
          <w:p>
            <w:pPr>
              <w:pStyle w:val="0"/>
              <w:jc w:val="center"/>
            </w:pPr>
            <w:r>
              <w:rPr>
                <w:sz w:val="20"/>
              </w:rPr>
              <w:t xml:space="preserve">штатных</w:t>
            </w:r>
          </w:p>
        </w:tc>
        <w:tc>
          <w:tcPr>
            <w:tcW w:w="1134" w:type="dxa"/>
          </w:tcPr>
          <w:p>
            <w:pPr>
              <w:pStyle w:val="0"/>
              <w:jc w:val="center"/>
            </w:pPr>
            <w:r>
              <w:rPr>
                <w:sz w:val="20"/>
              </w:rPr>
              <w:t xml:space="preserve">51,5</w:t>
            </w:r>
          </w:p>
        </w:tc>
        <w:tc>
          <w:tcPr>
            <w:tcW w:w="1275" w:type="dxa"/>
          </w:tcPr>
          <w:p>
            <w:pPr>
              <w:pStyle w:val="0"/>
              <w:jc w:val="center"/>
            </w:pPr>
            <w:r>
              <w:rPr>
                <w:sz w:val="20"/>
              </w:rPr>
              <w:t xml:space="preserve">8,25</w:t>
            </w:r>
          </w:p>
        </w:tc>
        <w:tc>
          <w:tcPr>
            <w:tcW w:w="1276" w:type="dxa"/>
          </w:tcPr>
          <w:p>
            <w:pPr>
              <w:pStyle w:val="0"/>
              <w:jc w:val="center"/>
            </w:pPr>
            <w:r>
              <w:rPr>
                <w:sz w:val="20"/>
              </w:rPr>
            </w:r>
          </w:p>
        </w:tc>
        <w:tc>
          <w:tcPr>
            <w:tcW w:w="1276" w:type="dxa"/>
          </w:tcPr>
          <w:p>
            <w:pPr>
              <w:pStyle w:val="0"/>
              <w:jc w:val="center"/>
            </w:pPr>
            <w:r>
              <w:rPr>
                <w:sz w:val="20"/>
              </w:rPr>
              <w:t xml:space="preserve">20,75</w:t>
            </w:r>
          </w:p>
        </w:tc>
        <w:tc>
          <w:tcPr>
            <w:tcW w:w="1276" w:type="dxa"/>
          </w:tcPr>
          <w:p>
            <w:pPr>
              <w:pStyle w:val="0"/>
              <w:jc w:val="center"/>
            </w:pPr>
            <w:r>
              <w:rPr>
                <w:sz w:val="20"/>
              </w:rPr>
              <w:t xml:space="preserve">3</w:t>
            </w:r>
          </w:p>
        </w:tc>
        <w:tc>
          <w:tcPr>
            <w:tcW w:w="1275" w:type="dxa"/>
          </w:tcPr>
          <w:p>
            <w:pPr>
              <w:pStyle w:val="0"/>
              <w:jc w:val="center"/>
            </w:pPr>
            <w:r>
              <w:rPr>
                <w:sz w:val="20"/>
              </w:rPr>
              <w:t xml:space="preserve">14,75</w:t>
            </w:r>
          </w:p>
        </w:tc>
        <w:tc>
          <w:tcPr>
            <w:tcW w:w="1276" w:type="dxa"/>
          </w:tcPr>
          <w:p>
            <w:pPr>
              <w:pStyle w:val="0"/>
              <w:jc w:val="center"/>
            </w:pPr>
            <w:r>
              <w:rPr>
                <w:sz w:val="20"/>
              </w:rPr>
              <w:t xml:space="preserve">5</w:t>
            </w:r>
          </w:p>
        </w:tc>
        <w:tc>
          <w:tcPr>
            <w:tcW w:w="1134" w:type="dxa"/>
          </w:tcPr>
          <w:p>
            <w:pPr>
              <w:pStyle w:val="0"/>
              <w:jc w:val="center"/>
            </w:pPr>
            <w:r>
              <w:rPr>
                <w:sz w:val="20"/>
              </w:rPr>
              <w:t xml:space="preserve">6,25</w:t>
            </w:r>
          </w:p>
        </w:tc>
      </w:tr>
      <w:tr>
        <w:tc>
          <w:tcPr>
            <w:vMerge w:val="continue"/>
          </w:tcPr>
          <w:p/>
        </w:tc>
        <w:tc>
          <w:tcPr>
            <w:vMerge w:val="continue"/>
          </w:tcPr>
          <w:p/>
        </w:tc>
        <w:tc>
          <w:tcPr>
            <w:gridSpan w:val="2"/>
            <w:vMerge w:val="continue"/>
          </w:tcPr>
          <w:p/>
        </w:tc>
        <w:tc>
          <w:tcPr>
            <w:tcW w:w="1134" w:type="dxa"/>
            <w:vAlign w:val="center"/>
          </w:tcPr>
          <w:p>
            <w:pPr>
              <w:pStyle w:val="0"/>
              <w:jc w:val="center"/>
            </w:pPr>
            <w:r>
              <w:rPr>
                <w:sz w:val="20"/>
              </w:rPr>
              <w:t xml:space="preserve">занятых</w:t>
            </w:r>
          </w:p>
        </w:tc>
        <w:tc>
          <w:tcPr>
            <w:tcW w:w="1134" w:type="dxa"/>
          </w:tcPr>
          <w:p>
            <w:pPr>
              <w:pStyle w:val="0"/>
              <w:jc w:val="center"/>
            </w:pPr>
            <w:r>
              <w:rPr>
                <w:sz w:val="20"/>
              </w:rPr>
              <w:t xml:space="preserve">46,5</w:t>
            </w:r>
          </w:p>
        </w:tc>
        <w:tc>
          <w:tcPr>
            <w:tcW w:w="1275" w:type="dxa"/>
          </w:tcPr>
          <w:p>
            <w:pPr>
              <w:pStyle w:val="0"/>
              <w:jc w:val="center"/>
            </w:pPr>
            <w:r>
              <w:rPr>
                <w:sz w:val="20"/>
              </w:rPr>
              <w:t xml:space="preserve">7,75</w:t>
            </w:r>
          </w:p>
        </w:tc>
        <w:tc>
          <w:tcPr>
            <w:tcW w:w="1276" w:type="dxa"/>
          </w:tcPr>
          <w:p>
            <w:pPr>
              <w:pStyle w:val="0"/>
              <w:jc w:val="center"/>
            </w:pPr>
            <w:r>
              <w:rPr>
                <w:sz w:val="20"/>
              </w:rPr>
            </w:r>
          </w:p>
        </w:tc>
        <w:tc>
          <w:tcPr>
            <w:tcW w:w="1276" w:type="dxa"/>
          </w:tcPr>
          <w:p>
            <w:pPr>
              <w:pStyle w:val="0"/>
              <w:jc w:val="center"/>
            </w:pPr>
            <w:r>
              <w:rPr>
                <w:sz w:val="20"/>
              </w:rPr>
              <w:t xml:space="preserve">19,75</w:t>
            </w:r>
          </w:p>
        </w:tc>
        <w:tc>
          <w:tcPr>
            <w:tcW w:w="1276" w:type="dxa"/>
          </w:tcPr>
          <w:p>
            <w:pPr>
              <w:pStyle w:val="0"/>
              <w:jc w:val="center"/>
            </w:pPr>
            <w:r>
              <w:rPr>
                <w:sz w:val="20"/>
              </w:rPr>
              <w:t xml:space="preserve">3</w:t>
            </w:r>
          </w:p>
        </w:tc>
        <w:tc>
          <w:tcPr>
            <w:tcW w:w="1275" w:type="dxa"/>
          </w:tcPr>
          <w:p>
            <w:pPr>
              <w:pStyle w:val="0"/>
              <w:jc w:val="center"/>
            </w:pPr>
            <w:r>
              <w:rPr>
                <w:sz w:val="20"/>
              </w:rPr>
              <w:t xml:space="preserve">14,5</w:t>
            </w:r>
          </w:p>
        </w:tc>
        <w:tc>
          <w:tcPr>
            <w:tcW w:w="1276" w:type="dxa"/>
          </w:tcPr>
          <w:p>
            <w:pPr>
              <w:pStyle w:val="0"/>
              <w:jc w:val="center"/>
            </w:pPr>
            <w:r>
              <w:rPr>
                <w:sz w:val="20"/>
              </w:rPr>
              <w:t xml:space="preserve">4,5</w:t>
            </w:r>
          </w:p>
        </w:tc>
        <w:tc>
          <w:tcPr>
            <w:tcW w:w="1134" w:type="dxa"/>
          </w:tcPr>
          <w:p>
            <w:pPr>
              <w:pStyle w:val="0"/>
              <w:jc w:val="center"/>
            </w:pPr>
            <w:r>
              <w:rPr>
                <w:sz w:val="20"/>
              </w:rPr>
              <w:t xml:space="preserve">6,25</w:t>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30</w:t>
            </w:r>
          </w:p>
        </w:tc>
        <w:tc>
          <w:tcPr>
            <w:tcW w:w="1275" w:type="dxa"/>
          </w:tcPr>
          <w:p>
            <w:pPr>
              <w:pStyle w:val="0"/>
              <w:jc w:val="center"/>
            </w:pPr>
            <w:r>
              <w:rPr>
                <w:sz w:val="20"/>
              </w:rPr>
              <w:t xml:space="preserve">8</w:t>
            </w:r>
          </w:p>
        </w:tc>
        <w:tc>
          <w:tcPr>
            <w:tcW w:w="1276" w:type="dxa"/>
          </w:tcPr>
          <w:p>
            <w:pPr>
              <w:pStyle w:val="0"/>
              <w:jc w:val="center"/>
            </w:pPr>
            <w:r>
              <w:rPr>
                <w:sz w:val="20"/>
              </w:rPr>
            </w:r>
          </w:p>
        </w:tc>
        <w:tc>
          <w:tcPr>
            <w:tcW w:w="1276" w:type="dxa"/>
          </w:tcPr>
          <w:p>
            <w:pPr>
              <w:pStyle w:val="0"/>
              <w:jc w:val="center"/>
            </w:pPr>
            <w:r>
              <w:rPr>
                <w:sz w:val="20"/>
              </w:rPr>
              <w:t xml:space="preserve">22</w:t>
            </w:r>
          </w:p>
        </w:tc>
        <w:tc>
          <w:tcPr>
            <w:tcW w:w="1276" w:type="dxa"/>
          </w:tcPr>
          <w:p>
            <w:pPr>
              <w:pStyle w:val="0"/>
              <w:jc w:val="center"/>
            </w:pPr>
            <w:r>
              <w:rPr>
                <w:sz w:val="20"/>
              </w:rPr>
              <w:t xml:space="preserve">3</w:t>
            </w:r>
          </w:p>
        </w:tc>
        <w:tc>
          <w:tcPr>
            <w:tcW w:w="1275" w:type="dxa"/>
          </w:tcPr>
          <w:p>
            <w:pPr>
              <w:pStyle w:val="0"/>
              <w:jc w:val="center"/>
            </w:pPr>
            <w:r>
              <w:rPr>
                <w:sz w:val="20"/>
              </w:rPr>
              <w:t xml:space="preserve">13</w:t>
            </w:r>
          </w:p>
        </w:tc>
        <w:tc>
          <w:tcPr>
            <w:tcW w:w="1276" w:type="dxa"/>
          </w:tcPr>
          <w:p>
            <w:pPr>
              <w:pStyle w:val="0"/>
              <w:jc w:val="center"/>
            </w:pPr>
            <w:r>
              <w:rPr>
                <w:sz w:val="20"/>
              </w:rPr>
              <w:t xml:space="preserve">4</w:t>
            </w:r>
          </w:p>
        </w:tc>
        <w:tc>
          <w:tcPr>
            <w:tcW w:w="1134" w:type="dxa"/>
          </w:tcPr>
          <w:p>
            <w:pPr>
              <w:pStyle w:val="0"/>
              <w:jc w:val="center"/>
            </w:pPr>
            <w:r>
              <w:rPr>
                <w:sz w:val="20"/>
              </w:rPr>
              <w:t xml:space="preserve">7</w:t>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30</w:t>
            </w:r>
          </w:p>
        </w:tc>
        <w:tc>
          <w:tcPr>
            <w:tcW w:w="1275" w:type="dxa"/>
          </w:tcPr>
          <w:p>
            <w:pPr>
              <w:pStyle w:val="0"/>
              <w:jc w:val="center"/>
            </w:pPr>
            <w:r>
              <w:rPr>
                <w:sz w:val="20"/>
              </w:rPr>
              <w:t xml:space="preserve">8</w:t>
            </w:r>
          </w:p>
        </w:tc>
        <w:tc>
          <w:tcPr>
            <w:tcW w:w="1276" w:type="dxa"/>
          </w:tcPr>
          <w:p>
            <w:pPr>
              <w:pStyle w:val="0"/>
              <w:jc w:val="center"/>
            </w:pPr>
            <w:r>
              <w:rPr>
                <w:sz w:val="20"/>
              </w:rPr>
            </w:r>
          </w:p>
        </w:tc>
        <w:tc>
          <w:tcPr>
            <w:tcW w:w="1276" w:type="dxa"/>
          </w:tcPr>
          <w:p>
            <w:pPr>
              <w:pStyle w:val="0"/>
              <w:jc w:val="center"/>
            </w:pPr>
            <w:r>
              <w:rPr>
                <w:sz w:val="20"/>
              </w:rPr>
              <w:t xml:space="preserve">21</w:t>
            </w:r>
          </w:p>
        </w:tc>
        <w:tc>
          <w:tcPr>
            <w:tcW w:w="1276" w:type="dxa"/>
          </w:tcPr>
          <w:p>
            <w:pPr>
              <w:pStyle w:val="0"/>
              <w:jc w:val="center"/>
            </w:pPr>
            <w:r>
              <w:rPr>
                <w:sz w:val="20"/>
              </w:rPr>
              <w:t xml:space="preserve">3</w:t>
            </w:r>
          </w:p>
        </w:tc>
        <w:tc>
          <w:tcPr>
            <w:tcW w:w="1275" w:type="dxa"/>
          </w:tcPr>
          <w:p>
            <w:pPr>
              <w:pStyle w:val="0"/>
              <w:jc w:val="center"/>
            </w:pPr>
            <w:r>
              <w:rPr>
                <w:sz w:val="20"/>
              </w:rPr>
              <w:t xml:space="preserve">13</w:t>
            </w:r>
          </w:p>
        </w:tc>
        <w:tc>
          <w:tcPr>
            <w:tcW w:w="1276" w:type="dxa"/>
          </w:tcPr>
          <w:p>
            <w:pPr>
              <w:pStyle w:val="0"/>
              <w:jc w:val="center"/>
            </w:pPr>
            <w:r>
              <w:rPr>
                <w:sz w:val="20"/>
              </w:rPr>
              <w:t xml:space="preserve">4</w:t>
            </w:r>
          </w:p>
        </w:tc>
        <w:tc>
          <w:tcPr>
            <w:tcW w:w="1134" w:type="dxa"/>
          </w:tcPr>
          <w:p>
            <w:pPr>
              <w:pStyle w:val="0"/>
              <w:jc w:val="center"/>
            </w:pPr>
            <w:r>
              <w:rPr>
                <w:sz w:val="20"/>
              </w:rPr>
              <w:t xml:space="preserve">7</w:t>
            </w:r>
          </w:p>
        </w:tc>
      </w:tr>
      <w:tr>
        <w:tc>
          <w:tcPr>
            <w:tcW w:w="2381" w:type="dxa"/>
            <w:vAlign w:val="center"/>
            <w:vMerge w:val="restart"/>
          </w:tcPr>
          <w:p>
            <w:pPr>
              <w:pStyle w:val="0"/>
              <w:jc w:val="center"/>
            </w:pPr>
            <w:r>
              <w:rPr>
                <w:sz w:val="20"/>
              </w:rPr>
              <w:t xml:space="preserve">ГБУЗ "Медицинский консультативно-диагностический центр" Минздрава КБР</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8</w:t>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4,25</w:t>
            </w:r>
          </w:p>
        </w:tc>
        <w:tc>
          <w:tcPr>
            <w:tcW w:w="1276" w:type="dxa"/>
          </w:tcPr>
          <w:p>
            <w:pPr>
              <w:pStyle w:val="0"/>
              <w:jc w:val="center"/>
            </w:pPr>
            <w:r>
              <w:rPr>
                <w:sz w:val="20"/>
              </w:rPr>
            </w:r>
          </w:p>
        </w:tc>
        <w:tc>
          <w:tcPr>
            <w:tcW w:w="1275" w:type="dxa"/>
          </w:tcPr>
          <w:p>
            <w:pPr>
              <w:pStyle w:val="0"/>
              <w:jc w:val="center"/>
            </w:pPr>
            <w:r>
              <w:rPr>
                <w:sz w:val="20"/>
              </w:rPr>
              <w:t xml:space="preserve">6,25</w:t>
            </w:r>
          </w:p>
        </w:tc>
        <w:tc>
          <w:tcPr>
            <w:tcW w:w="1276" w:type="dxa"/>
          </w:tcPr>
          <w:p>
            <w:pPr>
              <w:pStyle w:val="0"/>
              <w:jc w:val="center"/>
            </w:pPr>
            <w:r>
              <w:rPr>
                <w:sz w:val="20"/>
              </w:rPr>
              <w:t xml:space="preserve">4</w:t>
            </w:r>
          </w:p>
        </w:tc>
        <w:tc>
          <w:tcPr>
            <w:tcW w:w="1134" w:type="dxa"/>
          </w:tcPr>
          <w:p>
            <w:pPr>
              <w:pStyle w:val="0"/>
              <w:jc w:val="center"/>
            </w:pPr>
            <w:r>
              <w:rPr>
                <w:sz w:val="20"/>
              </w:rPr>
              <w:t xml:space="preserve">4</w:t>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7,5</w:t>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4,25</w:t>
            </w:r>
          </w:p>
        </w:tc>
        <w:tc>
          <w:tcPr>
            <w:tcW w:w="1276"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t xml:space="preserve">2,75</w:t>
            </w:r>
          </w:p>
        </w:tc>
        <w:tc>
          <w:tcPr>
            <w:tcW w:w="1134" w:type="dxa"/>
          </w:tcPr>
          <w:p>
            <w:pPr>
              <w:pStyle w:val="0"/>
              <w:jc w:val="center"/>
            </w:pPr>
            <w:r>
              <w:rPr>
                <w:sz w:val="20"/>
              </w:rPr>
              <w:t xml:space="preserve">3,75</w:t>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0,25</w:t>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4,25</w:t>
            </w:r>
          </w:p>
        </w:tc>
        <w:tc>
          <w:tcPr>
            <w:tcW w:w="1276" w:type="dxa"/>
          </w:tcPr>
          <w:p>
            <w:pPr>
              <w:pStyle w:val="0"/>
              <w:jc w:val="center"/>
            </w:pPr>
            <w:r>
              <w:rPr>
                <w:sz w:val="20"/>
              </w:rPr>
            </w:r>
          </w:p>
        </w:tc>
        <w:tc>
          <w:tcPr>
            <w:tcW w:w="1275" w:type="dxa"/>
          </w:tcPr>
          <w:p>
            <w:pPr>
              <w:pStyle w:val="0"/>
              <w:jc w:val="center"/>
            </w:pPr>
            <w:r>
              <w:rPr>
                <w:sz w:val="20"/>
              </w:rPr>
              <w:t xml:space="preserve">6,25</w:t>
            </w:r>
          </w:p>
        </w:tc>
        <w:tc>
          <w:tcPr>
            <w:tcW w:w="1276" w:type="dxa"/>
          </w:tcPr>
          <w:p>
            <w:pPr>
              <w:pStyle w:val="0"/>
              <w:jc w:val="center"/>
            </w:pPr>
            <w:r>
              <w:rPr>
                <w:sz w:val="20"/>
              </w:rPr>
              <w:t xml:space="preserve">4</w:t>
            </w:r>
          </w:p>
        </w:tc>
        <w:tc>
          <w:tcPr>
            <w:tcW w:w="1134" w:type="dxa"/>
          </w:tcPr>
          <w:p>
            <w:pPr>
              <w:pStyle w:val="0"/>
              <w:jc w:val="center"/>
            </w:pPr>
            <w:r>
              <w:rPr>
                <w:sz w:val="20"/>
              </w:rPr>
              <w:t xml:space="preserve">0,75</w:t>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4,25</w:t>
            </w:r>
          </w:p>
        </w:tc>
        <w:tc>
          <w:tcPr>
            <w:tcW w:w="1276"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t xml:space="preserve">2,75</w:t>
            </w:r>
          </w:p>
        </w:tc>
        <w:tc>
          <w:tcPr>
            <w:tcW w:w="1134" w:type="dxa"/>
          </w:tcPr>
          <w:p>
            <w:pPr>
              <w:pStyle w:val="0"/>
              <w:jc w:val="center"/>
            </w:pPr>
            <w:r>
              <w:rPr>
                <w:sz w:val="20"/>
              </w:rPr>
              <w:t xml:space="preserve">0,5</w:t>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7,75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t xml:space="preserve">3,25</w:t>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7,5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t xml:space="preserve">3,25</w:t>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4</w:t>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2</w:t>
            </w:r>
          </w:p>
        </w:tc>
        <w:tc>
          <w:tcPr>
            <w:tcW w:w="1134" w:type="dxa"/>
          </w:tcPr>
          <w:p>
            <w:pPr>
              <w:pStyle w:val="0"/>
              <w:jc w:val="center"/>
            </w:pPr>
            <w:r>
              <w:rPr>
                <w:sz w:val="20"/>
              </w:rPr>
              <w:t xml:space="preserve">3</w:t>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t xml:space="preserve">4</w:t>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4</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t xml:space="preserve">3</w:t>
            </w:r>
          </w:p>
        </w:tc>
      </w:tr>
      <w:tr>
        <w:tc>
          <w:tcPr>
            <w:tcW w:w="2381" w:type="dxa"/>
            <w:vAlign w:val="center"/>
            <w:vMerge w:val="restart"/>
          </w:tcPr>
          <w:p>
            <w:pPr>
              <w:pStyle w:val="0"/>
              <w:jc w:val="center"/>
            </w:pPr>
            <w:r>
              <w:rPr>
                <w:sz w:val="20"/>
              </w:rPr>
              <w:t xml:space="preserve">ГБУЗ "Кардиологический диспансер" Минздрава КБР</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14,75</w:t>
            </w:r>
          </w:p>
        </w:tc>
        <w:tc>
          <w:tcPr>
            <w:tcW w:w="1275" w:type="dxa"/>
          </w:tcPr>
          <w:p>
            <w:pPr>
              <w:pStyle w:val="0"/>
              <w:jc w:val="center"/>
            </w:pPr>
            <w:r>
              <w:rPr>
                <w:sz w:val="20"/>
              </w:rPr>
              <w:t xml:space="preserve">59,25</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8</w:t>
            </w:r>
          </w:p>
        </w:tc>
        <w:tc>
          <w:tcPr>
            <w:tcW w:w="1275" w:type="dxa"/>
          </w:tcPr>
          <w:p>
            <w:pPr>
              <w:pStyle w:val="0"/>
              <w:jc w:val="center"/>
            </w:pPr>
            <w:r>
              <w:rPr>
                <w:sz w:val="20"/>
              </w:rPr>
              <w:t xml:space="preserve">12,5</w:t>
            </w:r>
          </w:p>
        </w:tc>
        <w:tc>
          <w:tcPr>
            <w:tcW w:w="1276" w:type="dxa"/>
          </w:tcPr>
          <w:p>
            <w:pPr>
              <w:pStyle w:val="0"/>
              <w:jc w:val="center"/>
            </w:pPr>
            <w:r>
              <w:rPr>
                <w:sz w:val="20"/>
              </w:rPr>
              <w:t xml:space="preserve">8,25</w:t>
            </w:r>
          </w:p>
        </w:tc>
        <w:tc>
          <w:tcPr>
            <w:tcW w:w="1134" w:type="dxa"/>
          </w:tcPr>
          <w:p>
            <w:pPr>
              <w:pStyle w:val="0"/>
              <w:jc w:val="center"/>
            </w:pPr>
            <w:r>
              <w:rPr>
                <w:sz w:val="20"/>
              </w:rPr>
              <w:t xml:space="preserve">2</w:t>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13,5</w:t>
            </w:r>
          </w:p>
        </w:tc>
        <w:tc>
          <w:tcPr>
            <w:tcW w:w="1275" w:type="dxa"/>
          </w:tcPr>
          <w:p>
            <w:pPr>
              <w:pStyle w:val="0"/>
              <w:jc w:val="center"/>
            </w:pPr>
            <w:r>
              <w:rPr>
                <w:sz w:val="20"/>
              </w:rPr>
              <w:t xml:space="preserve">57,5</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8</w:t>
            </w:r>
          </w:p>
        </w:tc>
        <w:tc>
          <w:tcPr>
            <w:tcW w:w="1275" w:type="dxa"/>
          </w:tcPr>
          <w:p>
            <w:pPr>
              <w:pStyle w:val="0"/>
              <w:jc w:val="center"/>
            </w:pPr>
            <w:r>
              <w:rPr>
                <w:sz w:val="20"/>
              </w:rPr>
              <w:t xml:space="preserve">11,5</w:t>
            </w:r>
          </w:p>
        </w:tc>
        <w:tc>
          <w:tcPr>
            <w:tcW w:w="1276" w:type="dxa"/>
          </w:tcPr>
          <w:p>
            <w:pPr>
              <w:pStyle w:val="0"/>
              <w:jc w:val="center"/>
            </w:pPr>
            <w:r>
              <w:rPr>
                <w:sz w:val="20"/>
              </w:rPr>
              <w:t xml:space="preserve">7,25</w:t>
            </w:r>
          </w:p>
        </w:tc>
        <w:tc>
          <w:tcPr>
            <w:tcW w:w="1134" w:type="dxa"/>
          </w:tcPr>
          <w:p>
            <w:pPr>
              <w:pStyle w:val="0"/>
              <w:jc w:val="center"/>
            </w:pPr>
            <w:r>
              <w:rPr>
                <w:sz w:val="20"/>
              </w:rPr>
              <w:t xml:space="preserve">2</w:t>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8,75</w:t>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7,5</w:t>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14,75</w:t>
            </w:r>
          </w:p>
        </w:tc>
        <w:tc>
          <w:tcPr>
            <w:tcW w:w="1275" w:type="dxa"/>
          </w:tcPr>
          <w:p>
            <w:pPr>
              <w:pStyle w:val="0"/>
              <w:jc w:val="center"/>
            </w:pPr>
            <w:r>
              <w:rPr>
                <w:sz w:val="20"/>
              </w:rPr>
              <w:t xml:space="preserve">50,5</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8</w:t>
            </w:r>
          </w:p>
        </w:tc>
        <w:tc>
          <w:tcPr>
            <w:tcW w:w="1275" w:type="dxa"/>
          </w:tcPr>
          <w:p>
            <w:pPr>
              <w:pStyle w:val="0"/>
              <w:jc w:val="center"/>
            </w:pPr>
            <w:r>
              <w:rPr>
                <w:sz w:val="20"/>
              </w:rPr>
              <w:t xml:space="preserve">9,5</w:t>
            </w:r>
          </w:p>
        </w:tc>
        <w:tc>
          <w:tcPr>
            <w:tcW w:w="1276" w:type="dxa"/>
          </w:tcPr>
          <w:p>
            <w:pPr>
              <w:pStyle w:val="0"/>
              <w:jc w:val="center"/>
            </w:pPr>
            <w:r>
              <w:rPr>
                <w:sz w:val="20"/>
              </w:rPr>
              <w:t xml:space="preserve">7,25</w:t>
            </w:r>
          </w:p>
        </w:tc>
        <w:tc>
          <w:tcPr>
            <w:tcW w:w="1134" w:type="dxa"/>
          </w:tcPr>
          <w:p>
            <w:pPr>
              <w:pStyle w:val="0"/>
              <w:jc w:val="center"/>
            </w:pPr>
            <w:r>
              <w:rPr>
                <w:sz w:val="20"/>
              </w:rPr>
              <w:t xml:space="preserve">2</w:t>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13,5</w:t>
            </w:r>
          </w:p>
        </w:tc>
        <w:tc>
          <w:tcPr>
            <w:tcW w:w="1275" w:type="dxa"/>
          </w:tcPr>
          <w:p>
            <w:pPr>
              <w:pStyle w:val="0"/>
              <w:jc w:val="center"/>
            </w:pPr>
            <w:r>
              <w:rPr>
                <w:sz w:val="20"/>
              </w:rPr>
              <w:t xml:space="preserve">50</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8</w:t>
            </w:r>
          </w:p>
        </w:tc>
        <w:tc>
          <w:tcPr>
            <w:tcW w:w="1275" w:type="dxa"/>
          </w:tcPr>
          <w:p>
            <w:pPr>
              <w:pStyle w:val="0"/>
              <w:jc w:val="center"/>
            </w:pPr>
            <w:r>
              <w:rPr>
                <w:sz w:val="20"/>
              </w:rPr>
              <w:t xml:space="preserve">9,5</w:t>
            </w:r>
          </w:p>
        </w:tc>
        <w:tc>
          <w:tcPr>
            <w:tcW w:w="1276" w:type="dxa"/>
          </w:tcPr>
          <w:p>
            <w:pPr>
              <w:pStyle w:val="0"/>
              <w:jc w:val="center"/>
            </w:pPr>
            <w:r>
              <w:rPr>
                <w:sz w:val="20"/>
              </w:rPr>
              <w:t xml:space="preserve">7,25</w:t>
            </w:r>
          </w:p>
        </w:tc>
        <w:tc>
          <w:tcPr>
            <w:tcW w:w="1134" w:type="dxa"/>
          </w:tcPr>
          <w:p>
            <w:pPr>
              <w:pStyle w:val="0"/>
              <w:jc w:val="center"/>
            </w:pPr>
            <w:r>
              <w:rPr>
                <w:sz w:val="20"/>
              </w:rPr>
              <w:t xml:space="preserve">2</w:t>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7</w:t>
            </w:r>
          </w:p>
        </w:tc>
        <w:tc>
          <w:tcPr>
            <w:tcW w:w="1275" w:type="dxa"/>
          </w:tcPr>
          <w:p>
            <w:pPr>
              <w:pStyle w:val="0"/>
              <w:jc w:val="center"/>
            </w:pPr>
            <w:r>
              <w:rPr>
                <w:sz w:val="20"/>
              </w:rPr>
              <w:t xml:space="preserve">50</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6</w:t>
            </w:r>
          </w:p>
        </w:tc>
        <w:tc>
          <w:tcPr>
            <w:tcW w:w="1275" w:type="dxa"/>
          </w:tcPr>
          <w:p>
            <w:pPr>
              <w:pStyle w:val="0"/>
              <w:jc w:val="center"/>
            </w:pPr>
            <w:r>
              <w:rPr>
                <w:sz w:val="20"/>
              </w:rPr>
              <w:t xml:space="preserve">9</w:t>
            </w:r>
          </w:p>
        </w:tc>
        <w:tc>
          <w:tcPr>
            <w:tcW w:w="1276" w:type="dxa"/>
          </w:tcPr>
          <w:p>
            <w:pPr>
              <w:pStyle w:val="0"/>
              <w:jc w:val="center"/>
            </w:pPr>
            <w:r>
              <w:rPr>
                <w:sz w:val="20"/>
              </w:rPr>
              <w:t xml:space="preserve">6</w:t>
            </w:r>
          </w:p>
        </w:tc>
        <w:tc>
          <w:tcPr>
            <w:tcW w:w="1134" w:type="dxa"/>
          </w:tcPr>
          <w:p>
            <w:pPr>
              <w:pStyle w:val="0"/>
              <w:jc w:val="center"/>
            </w:pPr>
            <w:r>
              <w:rPr>
                <w:sz w:val="20"/>
              </w:rPr>
              <w:t xml:space="preserve">1</w:t>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7</w:t>
            </w:r>
          </w:p>
        </w:tc>
        <w:tc>
          <w:tcPr>
            <w:tcW w:w="1275" w:type="dxa"/>
          </w:tcPr>
          <w:p>
            <w:pPr>
              <w:pStyle w:val="0"/>
              <w:jc w:val="center"/>
            </w:pPr>
            <w:r>
              <w:rPr>
                <w:sz w:val="20"/>
              </w:rPr>
              <w:t xml:space="preserve">44</w:t>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t xml:space="preserve">6</w:t>
            </w:r>
          </w:p>
        </w:tc>
        <w:tc>
          <w:tcPr>
            <w:tcW w:w="1275" w:type="dxa"/>
          </w:tcPr>
          <w:p>
            <w:pPr>
              <w:pStyle w:val="0"/>
              <w:jc w:val="center"/>
            </w:pPr>
            <w:r>
              <w:rPr>
                <w:sz w:val="20"/>
              </w:rPr>
              <w:t xml:space="preserve">8</w:t>
            </w:r>
          </w:p>
        </w:tc>
        <w:tc>
          <w:tcPr>
            <w:tcW w:w="1276" w:type="dxa"/>
          </w:tcPr>
          <w:p>
            <w:pPr>
              <w:pStyle w:val="0"/>
              <w:jc w:val="center"/>
            </w:pPr>
            <w:r>
              <w:rPr>
                <w:sz w:val="20"/>
              </w:rPr>
              <w:t xml:space="preserve">6</w:t>
            </w:r>
          </w:p>
        </w:tc>
        <w:tc>
          <w:tcPr>
            <w:tcW w:w="1134" w:type="dxa"/>
          </w:tcPr>
          <w:p>
            <w:pPr>
              <w:pStyle w:val="0"/>
              <w:jc w:val="center"/>
            </w:pPr>
            <w:r>
              <w:rPr>
                <w:sz w:val="20"/>
              </w:rPr>
              <w:t xml:space="preserve">1</w:t>
            </w:r>
          </w:p>
        </w:tc>
      </w:tr>
      <w:tr>
        <w:tc>
          <w:tcPr>
            <w:tcW w:w="2381" w:type="dxa"/>
            <w:vAlign w:val="center"/>
            <w:vMerge w:val="restart"/>
          </w:tcPr>
          <w:p>
            <w:pPr>
              <w:pStyle w:val="0"/>
              <w:jc w:val="center"/>
            </w:pPr>
            <w:r>
              <w:rPr>
                <w:sz w:val="20"/>
              </w:rPr>
              <w:t xml:space="preserve">ГБУЗ "Центральная районная больница" г.о. Баксан и Баксанского муниципального района</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10,5</w:t>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9,25</w:t>
            </w:r>
          </w:p>
        </w:tc>
        <w:tc>
          <w:tcPr>
            <w:tcW w:w="1276" w:type="dxa"/>
          </w:tcPr>
          <w:p>
            <w:pPr>
              <w:pStyle w:val="0"/>
              <w:jc w:val="center"/>
            </w:pPr>
            <w:r>
              <w:rPr>
                <w:sz w:val="20"/>
              </w:rPr>
            </w:r>
          </w:p>
        </w:tc>
        <w:tc>
          <w:tcPr>
            <w:tcW w:w="1275" w:type="dxa"/>
          </w:tcPr>
          <w:p>
            <w:pPr>
              <w:pStyle w:val="0"/>
              <w:jc w:val="center"/>
            </w:pPr>
            <w:r>
              <w:rPr>
                <w:sz w:val="20"/>
              </w:rPr>
              <w:t xml:space="preserve">8,75</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10,5</w:t>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8,5</w:t>
            </w:r>
          </w:p>
        </w:tc>
        <w:tc>
          <w:tcPr>
            <w:tcW w:w="1276" w:type="dxa"/>
          </w:tcPr>
          <w:p>
            <w:pPr>
              <w:pStyle w:val="0"/>
              <w:jc w:val="center"/>
            </w:pPr>
            <w:r>
              <w:rPr>
                <w:sz w:val="20"/>
              </w:rPr>
            </w:r>
          </w:p>
        </w:tc>
        <w:tc>
          <w:tcPr>
            <w:tcW w:w="1275" w:type="dxa"/>
          </w:tcPr>
          <w:p>
            <w:pPr>
              <w:pStyle w:val="0"/>
              <w:jc w:val="center"/>
            </w:pPr>
            <w:r>
              <w:rPr>
                <w:sz w:val="20"/>
              </w:rPr>
              <w:t xml:space="preserve">8,25</w:t>
            </w:r>
          </w:p>
        </w:tc>
        <w:tc>
          <w:tcPr>
            <w:tcW w:w="1276" w:type="dxa"/>
          </w:tcPr>
          <w:p>
            <w:pPr>
              <w:pStyle w:val="0"/>
              <w:jc w:val="center"/>
            </w:pPr>
            <w:r>
              <w:rPr>
                <w:sz w:val="20"/>
              </w:rPr>
              <w:t xml:space="preserve">1,75</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5,25</w:t>
            </w:r>
          </w:p>
        </w:tc>
        <w:tc>
          <w:tcPr>
            <w:tcW w:w="1276" w:type="dxa"/>
          </w:tcPr>
          <w:p>
            <w:pPr>
              <w:pStyle w:val="0"/>
              <w:jc w:val="center"/>
            </w:pPr>
            <w:r>
              <w:rPr>
                <w:sz w:val="20"/>
              </w:rPr>
            </w:r>
          </w:p>
        </w:tc>
        <w:tc>
          <w:tcPr>
            <w:tcW w:w="1275" w:type="dxa"/>
          </w:tcPr>
          <w:p>
            <w:pPr>
              <w:pStyle w:val="0"/>
              <w:jc w:val="center"/>
            </w:pPr>
            <w:r>
              <w:rPr>
                <w:sz w:val="20"/>
              </w:rPr>
              <w:t xml:space="preserve">4</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4,5</w:t>
            </w:r>
          </w:p>
        </w:tc>
        <w:tc>
          <w:tcPr>
            <w:tcW w:w="1276" w:type="dxa"/>
          </w:tcPr>
          <w:p>
            <w:pPr>
              <w:pStyle w:val="0"/>
              <w:jc w:val="center"/>
            </w:pPr>
            <w:r>
              <w:rPr>
                <w:sz w:val="20"/>
              </w:rPr>
            </w:r>
          </w:p>
        </w:tc>
        <w:tc>
          <w:tcPr>
            <w:tcW w:w="1275" w:type="dxa"/>
          </w:tcPr>
          <w:p>
            <w:pPr>
              <w:pStyle w:val="0"/>
              <w:jc w:val="center"/>
            </w:pPr>
            <w:r>
              <w:rPr>
                <w:sz w:val="20"/>
              </w:rPr>
              <w:t xml:space="preserve">4</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10,5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4,75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10,5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4,25</w:t>
            </w:r>
          </w:p>
        </w:tc>
        <w:tc>
          <w:tcPr>
            <w:tcW w:w="1276" w:type="dxa"/>
          </w:tcPr>
          <w:p>
            <w:pPr>
              <w:pStyle w:val="0"/>
              <w:jc w:val="center"/>
            </w:pPr>
            <w:r>
              <w:rPr>
                <w:sz w:val="20"/>
              </w:rPr>
              <w:t xml:space="preserve">0,75</w:t>
            </w:r>
          </w:p>
        </w:tc>
        <w:tc>
          <w:tcPr>
            <w:tcW w:w="1134" w:type="dxa"/>
          </w:tcPr>
          <w:p>
            <w:pPr>
              <w:pStyle w:val="0"/>
              <w:jc w:val="center"/>
            </w:pPr>
            <w:r>
              <w:rPr>
                <w:sz w:val="20"/>
              </w:rPr>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5</w:t>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10</w:t>
            </w:r>
          </w:p>
        </w:tc>
        <w:tc>
          <w:tcPr>
            <w:tcW w:w="1276"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276" w:type="dxa"/>
          </w:tcPr>
          <w:p>
            <w:pPr>
              <w:pStyle w:val="0"/>
              <w:jc w:val="center"/>
            </w:pPr>
            <w:r>
              <w:rPr>
                <w:sz w:val="20"/>
              </w:rPr>
              <w:t xml:space="preserve">5</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5</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Зольского муниципального района</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4</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5,75</w:t>
            </w:r>
          </w:p>
        </w:tc>
        <w:tc>
          <w:tcPr>
            <w:tcW w:w="1276" w:type="dxa"/>
          </w:tcPr>
          <w:p>
            <w:pPr>
              <w:pStyle w:val="0"/>
              <w:jc w:val="center"/>
            </w:pPr>
            <w:r>
              <w:rPr>
                <w:sz w:val="20"/>
              </w:rPr>
            </w:r>
          </w:p>
        </w:tc>
        <w:tc>
          <w:tcPr>
            <w:tcW w:w="1275" w:type="dxa"/>
          </w:tcPr>
          <w:p>
            <w:pPr>
              <w:pStyle w:val="0"/>
              <w:jc w:val="center"/>
            </w:pPr>
            <w:r>
              <w:rPr>
                <w:sz w:val="20"/>
              </w:rPr>
              <w:t xml:space="preserve">5,25</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2</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5,75</w:t>
            </w:r>
          </w:p>
        </w:tc>
        <w:tc>
          <w:tcPr>
            <w:tcW w:w="1276" w:type="dxa"/>
          </w:tcPr>
          <w:p>
            <w:pPr>
              <w:pStyle w:val="0"/>
              <w:jc w:val="center"/>
            </w:pPr>
            <w:r>
              <w:rPr>
                <w:sz w:val="20"/>
              </w:rPr>
            </w:r>
          </w:p>
        </w:tc>
        <w:tc>
          <w:tcPr>
            <w:tcW w:w="1275" w:type="dxa"/>
          </w:tcPr>
          <w:p>
            <w:pPr>
              <w:pStyle w:val="0"/>
              <w:jc w:val="center"/>
            </w:pPr>
            <w:r>
              <w:rPr>
                <w:sz w:val="20"/>
              </w:rPr>
              <w:t xml:space="preserve">3,25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5,25</w:t>
            </w:r>
          </w:p>
        </w:tc>
        <w:tc>
          <w:tcPr>
            <w:tcW w:w="1276" w:type="dxa"/>
          </w:tcPr>
          <w:p>
            <w:pPr>
              <w:pStyle w:val="0"/>
              <w:jc w:val="center"/>
            </w:pPr>
            <w:r>
              <w:rPr>
                <w:sz w:val="20"/>
              </w:rPr>
            </w:r>
          </w:p>
        </w:tc>
        <w:tc>
          <w:tcPr>
            <w:tcW w:w="1275" w:type="dxa"/>
          </w:tcPr>
          <w:p>
            <w:pPr>
              <w:pStyle w:val="0"/>
              <w:jc w:val="center"/>
            </w:pPr>
            <w:r>
              <w:rPr>
                <w:sz w:val="20"/>
              </w:rPr>
              <w:t xml:space="preserve">5</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5,25</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4</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0,5</w:t>
            </w:r>
          </w:p>
        </w:tc>
        <w:tc>
          <w:tcPr>
            <w:tcW w:w="1276" w:type="dxa"/>
          </w:tcPr>
          <w:p>
            <w:pPr>
              <w:pStyle w:val="0"/>
              <w:jc w:val="center"/>
            </w:pPr>
            <w:r>
              <w:rPr>
                <w:sz w:val="20"/>
              </w:rPr>
            </w:r>
          </w:p>
        </w:tc>
        <w:tc>
          <w:tcPr>
            <w:tcW w:w="1275" w:type="dxa"/>
          </w:tcPr>
          <w:p>
            <w:pPr>
              <w:pStyle w:val="0"/>
              <w:jc w:val="center"/>
            </w:pPr>
            <w:r>
              <w:rPr>
                <w:sz w:val="20"/>
              </w:rPr>
              <w:t xml:space="preserve">0,25</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0,5</w:t>
            </w:r>
          </w:p>
        </w:tc>
        <w:tc>
          <w:tcPr>
            <w:tcW w:w="1276" w:type="dxa"/>
          </w:tcPr>
          <w:p>
            <w:pPr>
              <w:pStyle w:val="0"/>
              <w:jc w:val="center"/>
            </w:pPr>
            <w:r>
              <w:rPr>
                <w:sz w:val="20"/>
              </w:rPr>
            </w:r>
          </w:p>
        </w:tc>
        <w:tc>
          <w:tcPr>
            <w:tcW w:w="1275" w:type="dxa"/>
          </w:tcPr>
          <w:p>
            <w:pPr>
              <w:pStyle w:val="0"/>
              <w:jc w:val="center"/>
            </w:pPr>
            <w:r>
              <w:rPr>
                <w:sz w:val="20"/>
              </w:rPr>
              <w:t xml:space="preserve">0,25</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3</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Майского муниципального района</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5</w:t>
            </w:r>
          </w:p>
        </w:tc>
        <w:tc>
          <w:tcPr>
            <w:tcW w:w="1275" w:type="dxa"/>
          </w:tcPr>
          <w:p>
            <w:pPr>
              <w:pStyle w:val="0"/>
              <w:jc w:val="center"/>
            </w:pPr>
            <w:r>
              <w:rPr>
                <w:sz w:val="20"/>
              </w:rPr>
              <w:t xml:space="preserve">1</w:t>
            </w:r>
          </w:p>
        </w:tc>
        <w:tc>
          <w:tcPr>
            <w:tcW w:w="1276" w:type="dxa"/>
          </w:tcPr>
          <w:p>
            <w:pPr>
              <w:pStyle w:val="0"/>
              <w:jc w:val="center"/>
            </w:pPr>
            <w:r>
              <w:rPr>
                <w:sz w:val="20"/>
              </w:rPr>
              <w:t xml:space="preserve">0,25</w:t>
            </w:r>
          </w:p>
        </w:tc>
        <w:tc>
          <w:tcPr>
            <w:tcW w:w="1276" w:type="dxa"/>
          </w:tcPr>
          <w:p>
            <w:pPr>
              <w:pStyle w:val="0"/>
              <w:jc w:val="center"/>
            </w:pPr>
            <w:r>
              <w:rPr>
                <w:sz w:val="20"/>
              </w:rPr>
              <w:t xml:space="preserve">3,75</w:t>
            </w:r>
          </w:p>
        </w:tc>
        <w:tc>
          <w:tcPr>
            <w:tcW w:w="1276" w:type="dxa"/>
          </w:tcPr>
          <w:p>
            <w:pPr>
              <w:pStyle w:val="0"/>
              <w:jc w:val="center"/>
            </w:pPr>
            <w:r>
              <w:rPr>
                <w:sz w:val="20"/>
              </w:rPr>
            </w:r>
          </w:p>
        </w:tc>
        <w:tc>
          <w:tcPr>
            <w:tcW w:w="1275" w:type="dxa"/>
          </w:tcPr>
          <w:p>
            <w:pPr>
              <w:pStyle w:val="0"/>
              <w:jc w:val="center"/>
            </w:pPr>
            <w:r>
              <w:rPr>
                <w:sz w:val="20"/>
              </w:rPr>
              <w:t xml:space="preserve">2,75</w:t>
            </w:r>
          </w:p>
        </w:tc>
        <w:tc>
          <w:tcPr>
            <w:tcW w:w="1276" w:type="dxa"/>
          </w:tcPr>
          <w:p>
            <w:pPr>
              <w:pStyle w:val="0"/>
              <w:jc w:val="center"/>
            </w:pPr>
            <w:r>
              <w:rPr>
                <w:sz w:val="20"/>
              </w:rPr>
              <w:t xml:space="preserve">2,25</w:t>
            </w:r>
          </w:p>
        </w:tc>
        <w:tc>
          <w:tcPr>
            <w:tcW w:w="1134" w:type="dxa"/>
          </w:tcPr>
          <w:p>
            <w:pPr>
              <w:pStyle w:val="0"/>
              <w:jc w:val="center"/>
            </w:pPr>
            <w:r>
              <w:rPr>
                <w:sz w:val="20"/>
              </w:rPr>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3,5</w:t>
            </w:r>
          </w:p>
        </w:tc>
        <w:tc>
          <w:tcPr>
            <w:tcW w:w="1276" w:type="dxa"/>
          </w:tcPr>
          <w:p>
            <w:pPr>
              <w:pStyle w:val="0"/>
              <w:jc w:val="center"/>
            </w:pPr>
            <w:r>
              <w:rPr>
                <w:sz w:val="20"/>
              </w:rPr>
            </w:r>
          </w:p>
        </w:tc>
        <w:tc>
          <w:tcPr>
            <w:tcW w:w="1275" w:type="dxa"/>
          </w:tcPr>
          <w:p>
            <w:pPr>
              <w:pStyle w:val="0"/>
              <w:jc w:val="center"/>
            </w:pPr>
            <w:r>
              <w:rPr>
                <w:sz w:val="20"/>
              </w:rPr>
              <w:t xml:space="preserve">2,75</w:t>
            </w:r>
          </w:p>
        </w:tc>
        <w:tc>
          <w:tcPr>
            <w:tcW w:w="1276" w:type="dxa"/>
          </w:tcPr>
          <w:p>
            <w:pPr>
              <w:pStyle w:val="0"/>
              <w:jc w:val="center"/>
            </w:pPr>
            <w:r>
              <w:rPr>
                <w:sz w:val="20"/>
              </w:rPr>
              <w:t xml:space="preserve">2,25</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0,25</w:t>
            </w:r>
          </w:p>
        </w:tc>
        <w:tc>
          <w:tcPr>
            <w:tcW w:w="1276" w:type="dxa"/>
          </w:tcPr>
          <w:p>
            <w:pPr>
              <w:pStyle w:val="0"/>
              <w:jc w:val="center"/>
            </w:pPr>
            <w:r>
              <w:rPr>
                <w:sz w:val="20"/>
              </w:rPr>
              <w:t xml:space="preserve">2,25</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1,25</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2,25</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1,25</w:t>
            </w:r>
          </w:p>
        </w:tc>
        <w:tc>
          <w:tcPr>
            <w:tcW w:w="1134" w:type="dxa"/>
          </w:tcPr>
          <w:p>
            <w:pPr>
              <w:pStyle w:val="0"/>
              <w:jc w:val="center"/>
            </w:pPr>
            <w:r>
              <w:rPr>
                <w:sz w:val="20"/>
              </w:rPr>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t xml:space="preserve">0,75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1,25</w:t>
            </w:r>
          </w:p>
        </w:tc>
        <w:tc>
          <w:tcPr>
            <w:tcW w:w="1276" w:type="dxa"/>
          </w:tcPr>
          <w:p>
            <w:pPr>
              <w:pStyle w:val="0"/>
              <w:jc w:val="center"/>
            </w:pPr>
            <w:r>
              <w:rPr>
                <w:sz w:val="20"/>
              </w:rPr>
            </w:r>
          </w:p>
        </w:tc>
        <w:tc>
          <w:tcPr>
            <w:tcW w:w="1275" w:type="dxa"/>
          </w:tcPr>
          <w:p>
            <w:pPr>
              <w:pStyle w:val="0"/>
              <w:jc w:val="center"/>
            </w:pPr>
            <w:r>
              <w:rPr>
                <w:sz w:val="20"/>
              </w:rPr>
              <w:t xml:space="preserve">0,75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3</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3</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г.о. Прохладный и Прохладненского муниципального района</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10,5</w:t>
            </w:r>
          </w:p>
        </w:tc>
        <w:tc>
          <w:tcPr>
            <w:tcW w:w="1275" w:type="dxa"/>
          </w:tcPr>
          <w:p>
            <w:pPr>
              <w:pStyle w:val="0"/>
              <w:jc w:val="center"/>
            </w:pPr>
            <w:r>
              <w:rPr>
                <w:sz w:val="20"/>
              </w:rPr>
              <w:t xml:space="preserve">1,75</w:t>
            </w:r>
          </w:p>
        </w:tc>
        <w:tc>
          <w:tcPr>
            <w:tcW w:w="1276" w:type="dxa"/>
          </w:tcPr>
          <w:p>
            <w:pPr>
              <w:pStyle w:val="0"/>
              <w:jc w:val="center"/>
            </w:pPr>
            <w:r>
              <w:rPr>
                <w:sz w:val="20"/>
              </w:rPr>
            </w:r>
          </w:p>
        </w:tc>
        <w:tc>
          <w:tcPr>
            <w:tcW w:w="1276" w:type="dxa"/>
          </w:tcPr>
          <w:p>
            <w:pPr>
              <w:pStyle w:val="0"/>
              <w:jc w:val="center"/>
            </w:pPr>
            <w:r>
              <w:rPr>
                <w:sz w:val="20"/>
              </w:rPr>
              <w:t xml:space="preserve">24,25</w:t>
            </w:r>
          </w:p>
        </w:tc>
        <w:tc>
          <w:tcPr>
            <w:tcW w:w="1276" w:type="dxa"/>
          </w:tcPr>
          <w:p>
            <w:pPr>
              <w:pStyle w:val="0"/>
              <w:jc w:val="center"/>
            </w:pPr>
            <w:r>
              <w:rPr>
                <w:sz w:val="20"/>
              </w:rPr>
            </w:r>
          </w:p>
        </w:tc>
        <w:tc>
          <w:tcPr>
            <w:tcW w:w="1275" w:type="dxa"/>
          </w:tcPr>
          <w:p>
            <w:pPr>
              <w:pStyle w:val="0"/>
              <w:jc w:val="center"/>
            </w:pPr>
            <w:r>
              <w:rPr>
                <w:sz w:val="20"/>
              </w:rPr>
              <w:t xml:space="preserve">8</w:t>
            </w:r>
          </w:p>
        </w:tc>
        <w:tc>
          <w:tcPr>
            <w:tcW w:w="1276" w:type="dxa"/>
          </w:tcPr>
          <w:p>
            <w:pPr>
              <w:pStyle w:val="0"/>
              <w:jc w:val="center"/>
            </w:pPr>
            <w:r>
              <w:rPr>
                <w:sz w:val="20"/>
              </w:rPr>
              <w:t xml:space="preserve">5</w:t>
            </w:r>
          </w:p>
        </w:tc>
        <w:tc>
          <w:tcPr>
            <w:tcW w:w="1134" w:type="dxa"/>
          </w:tcPr>
          <w:p>
            <w:pPr>
              <w:pStyle w:val="0"/>
              <w:jc w:val="center"/>
            </w:pPr>
            <w:r>
              <w:rPr>
                <w:sz w:val="20"/>
              </w:rPr>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10,5</w:t>
            </w:r>
          </w:p>
        </w:tc>
        <w:tc>
          <w:tcPr>
            <w:tcW w:w="1275" w:type="dxa"/>
          </w:tcPr>
          <w:p>
            <w:pPr>
              <w:pStyle w:val="0"/>
              <w:jc w:val="center"/>
            </w:pPr>
            <w:r>
              <w:rPr>
                <w:sz w:val="20"/>
              </w:rPr>
              <w:t xml:space="preserve">1,75</w:t>
            </w:r>
          </w:p>
        </w:tc>
        <w:tc>
          <w:tcPr>
            <w:tcW w:w="1276" w:type="dxa"/>
          </w:tcPr>
          <w:p>
            <w:pPr>
              <w:pStyle w:val="0"/>
              <w:jc w:val="center"/>
            </w:pPr>
            <w:r>
              <w:rPr>
                <w:sz w:val="20"/>
              </w:rPr>
            </w:r>
          </w:p>
        </w:tc>
        <w:tc>
          <w:tcPr>
            <w:tcW w:w="1276" w:type="dxa"/>
          </w:tcPr>
          <w:p>
            <w:pPr>
              <w:pStyle w:val="0"/>
              <w:jc w:val="center"/>
            </w:pPr>
            <w:r>
              <w:rPr>
                <w:sz w:val="20"/>
              </w:rPr>
              <w:t xml:space="preserve">23,75</w:t>
            </w:r>
          </w:p>
        </w:tc>
        <w:tc>
          <w:tcPr>
            <w:tcW w:w="1276" w:type="dxa"/>
          </w:tcPr>
          <w:p>
            <w:pPr>
              <w:pStyle w:val="0"/>
              <w:jc w:val="center"/>
            </w:pPr>
            <w:r>
              <w:rPr>
                <w:sz w:val="20"/>
              </w:rPr>
            </w:r>
          </w:p>
        </w:tc>
        <w:tc>
          <w:tcPr>
            <w:tcW w:w="1275" w:type="dxa"/>
          </w:tcPr>
          <w:p>
            <w:pPr>
              <w:pStyle w:val="0"/>
              <w:jc w:val="center"/>
            </w:pPr>
            <w:r>
              <w:rPr>
                <w:sz w:val="20"/>
              </w:rPr>
              <w:t xml:space="preserve">8</w:t>
            </w:r>
          </w:p>
        </w:tc>
        <w:tc>
          <w:tcPr>
            <w:tcW w:w="1276" w:type="dxa"/>
          </w:tcPr>
          <w:p>
            <w:pPr>
              <w:pStyle w:val="0"/>
              <w:jc w:val="center"/>
            </w:pPr>
            <w:r>
              <w:rPr>
                <w:sz w:val="20"/>
              </w:rPr>
              <w:t xml:space="preserve">5</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1,25</w:t>
            </w:r>
          </w:p>
        </w:tc>
        <w:tc>
          <w:tcPr>
            <w:tcW w:w="1276" w:type="dxa"/>
          </w:tcPr>
          <w:p>
            <w:pPr>
              <w:pStyle w:val="0"/>
              <w:jc w:val="center"/>
            </w:pPr>
            <w:r>
              <w:rPr>
                <w:sz w:val="20"/>
              </w:rPr>
            </w:r>
          </w:p>
        </w:tc>
        <w:tc>
          <w:tcPr>
            <w:tcW w:w="1276" w:type="dxa"/>
          </w:tcPr>
          <w:p>
            <w:pPr>
              <w:pStyle w:val="0"/>
              <w:jc w:val="center"/>
            </w:pPr>
            <w:r>
              <w:rPr>
                <w:sz w:val="20"/>
              </w:rPr>
              <w:t xml:space="preserve">6,25</w:t>
            </w:r>
          </w:p>
        </w:tc>
        <w:tc>
          <w:tcPr>
            <w:tcW w:w="1276" w:type="dxa"/>
          </w:tcPr>
          <w:p>
            <w:pPr>
              <w:pStyle w:val="0"/>
              <w:jc w:val="center"/>
            </w:pPr>
            <w:r>
              <w:rPr>
                <w:sz w:val="20"/>
              </w:rPr>
            </w:r>
          </w:p>
        </w:tc>
        <w:tc>
          <w:tcPr>
            <w:tcW w:w="1275" w:type="dxa"/>
          </w:tcPr>
          <w:p>
            <w:pPr>
              <w:pStyle w:val="0"/>
              <w:jc w:val="center"/>
            </w:pPr>
            <w:r>
              <w:rPr>
                <w:sz w:val="20"/>
              </w:rPr>
              <w:t xml:space="preserve">6,5</w:t>
            </w:r>
          </w:p>
        </w:tc>
        <w:tc>
          <w:tcPr>
            <w:tcW w:w="1276" w:type="dxa"/>
          </w:tcPr>
          <w:p>
            <w:pPr>
              <w:pStyle w:val="0"/>
              <w:jc w:val="center"/>
            </w:pPr>
            <w:r>
              <w:rPr>
                <w:sz w:val="20"/>
              </w:rPr>
              <w:t xml:space="preserve">4</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1,25</w:t>
            </w:r>
          </w:p>
        </w:tc>
        <w:tc>
          <w:tcPr>
            <w:tcW w:w="1276" w:type="dxa"/>
          </w:tcPr>
          <w:p>
            <w:pPr>
              <w:pStyle w:val="0"/>
              <w:jc w:val="center"/>
            </w:pPr>
            <w:r>
              <w:rPr>
                <w:sz w:val="20"/>
              </w:rPr>
            </w:r>
          </w:p>
        </w:tc>
        <w:tc>
          <w:tcPr>
            <w:tcW w:w="1276" w:type="dxa"/>
          </w:tcPr>
          <w:p>
            <w:pPr>
              <w:pStyle w:val="0"/>
              <w:jc w:val="center"/>
            </w:pPr>
            <w:r>
              <w:rPr>
                <w:sz w:val="20"/>
              </w:rPr>
              <w:t xml:space="preserve">6,25</w:t>
            </w:r>
          </w:p>
        </w:tc>
        <w:tc>
          <w:tcPr>
            <w:tcW w:w="1276" w:type="dxa"/>
          </w:tcPr>
          <w:p>
            <w:pPr>
              <w:pStyle w:val="0"/>
              <w:jc w:val="center"/>
            </w:pPr>
            <w:r>
              <w:rPr>
                <w:sz w:val="20"/>
              </w:rPr>
            </w:r>
          </w:p>
        </w:tc>
        <w:tc>
          <w:tcPr>
            <w:tcW w:w="1275" w:type="dxa"/>
          </w:tcPr>
          <w:p>
            <w:pPr>
              <w:pStyle w:val="0"/>
              <w:jc w:val="center"/>
            </w:pPr>
            <w:r>
              <w:rPr>
                <w:sz w:val="20"/>
              </w:rPr>
              <w:t xml:space="preserve">6,5</w:t>
            </w:r>
          </w:p>
        </w:tc>
        <w:tc>
          <w:tcPr>
            <w:tcW w:w="1276" w:type="dxa"/>
          </w:tcPr>
          <w:p>
            <w:pPr>
              <w:pStyle w:val="0"/>
              <w:jc w:val="center"/>
            </w:pPr>
            <w:r>
              <w:rPr>
                <w:sz w:val="20"/>
              </w:rPr>
              <w:t xml:space="preserve">4</w:t>
            </w:r>
          </w:p>
        </w:tc>
        <w:tc>
          <w:tcPr>
            <w:tcW w:w="1134" w:type="dxa"/>
          </w:tcPr>
          <w:p>
            <w:pPr>
              <w:pStyle w:val="0"/>
              <w:jc w:val="center"/>
            </w:pPr>
            <w:r>
              <w:rPr>
                <w:sz w:val="20"/>
              </w:rPr>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10,5</w:t>
            </w:r>
          </w:p>
        </w:tc>
        <w:tc>
          <w:tcPr>
            <w:tcW w:w="1275" w:type="dxa"/>
          </w:tcPr>
          <w:p>
            <w:pPr>
              <w:pStyle w:val="0"/>
              <w:jc w:val="center"/>
            </w:pPr>
            <w:r>
              <w:rPr>
                <w:sz w:val="20"/>
              </w:rPr>
              <w:t xml:space="preserve">0,5</w:t>
            </w:r>
          </w:p>
        </w:tc>
        <w:tc>
          <w:tcPr>
            <w:tcW w:w="1276" w:type="dxa"/>
          </w:tcPr>
          <w:p>
            <w:pPr>
              <w:pStyle w:val="0"/>
              <w:jc w:val="center"/>
            </w:pPr>
            <w:r>
              <w:rPr>
                <w:sz w:val="20"/>
              </w:rPr>
            </w:r>
          </w:p>
        </w:tc>
        <w:tc>
          <w:tcPr>
            <w:tcW w:w="1276" w:type="dxa"/>
          </w:tcPr>
          <w:p>
            <w:pPr>
              <w:pStyle w:val="0"/>
              <w:jc w:val="center"/>
            </w:pPr>
            <w:r>
              <w:rPr>
                <w:sz w:val="20"/>
              </w:rPr>
              <w:t xml:space="preserve">18</w:t>
            </w:r>
          </w:p>
        </w:tc>
        <w:tc>
          <w:tcPr>
            <w:tcW w:w="1276" w:type="dxa"/>
          </w:tcPr>
          <w:p>
            <w:pPr>
              <w:pStyle w:val="0"/>
              <w:jc w:val="center"/>
            </w:pPr>
            <w:r>
              <w:rPr>
                <w:sz w:val="20"/>
              </w:rPr>
            </w:r>
          </w:p>
        </w:tc>
        <w:tc>
          <w:tcPr>
            <w:tcW w:w="1275" w:type="dxa"/>
          </w:tcPr>
          <w:p>
            <w:pPr>
              <w:pStyle w:val="0"/>
              <w:jc w:val="center"/>
            </w:pPr>
            <w:r>
              <w:rPr>
                <w:sz w:val="20"/>
              </w:rPr>
              <w:t xml:space="preserve">1,5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10,5</w:t>
            </w:r>
          </w:p>
        </w:tc>
        <w:tc>
          <w:tcPr>
            <w:tcW w:w="1275" w:type="dxa"/>
          </w:tcPr>
          <w:p>
            <w:pPr>
              <w:pStyle w:val="0"/>
              <w:jc w:val="center"/>
            </w:pPr>
            <w:r>
              <w:rPr>
                <w:sz w:val="20"/>
              </w:rPr>
              <w:t xml:space="preserve">0,5</w:t>
            </w:r>
          </w:p>
        </w:tc>
        <w:tc>
          <w:tcPr>
            <w:tcW w:w="1276" w:type="dxa"/>
          </w:tcPr>
          <w:p>
            <w:pPr>
              <w:pStyle w:val="0"/>
              <w:jc w:val="center"/>
            </w:pPr>
            <w:r>
              <w:rPr>
                <w:sz w:val="20"/>
              </w:rPr>
            </w:r>
          </w:p>
        </w:tc>
        <w:tc>
          <w:tcPr>
            <w:tcW w:w="1276" w:type="dxa"/>
          </w:tcPr>
          <w:p>
            <w:pPr>
              <w:pStyle w:val="0"/>
              <w:jc w:val="center"/>
            </w:pPr>
            <w:r>
              <w:rPr>
                <w:sz w:val="20"/>
              </w:rPr>
              <w:t xml:space="preserve">17,5</w:t>
            </w:r>
          </w:p>
        </w:tc>
        <w:tc>
          <w:tcPr>
            <w:tcW w:w="1276" w:type="dxa"/>
          </w:tcPr>
          <w:p>
            <w:pPr>
              <w:pStyle w:val="0"/>
              <w:jc w:val="center"/>
            </w:pPr>
            <w:r>
              <w:rPr>
                <w:sz w:val="20"/>
              </w:rPr>
            </w:r>
          </w:p>
        </w:tc>
        <w:tc>
          <w:tcPr>
            <w:tcW w:w="1275" w:type="dxa"/>
          </w:tcPr>
          <w:p>
            <w:pPr>
              <w:pStyle w:val="0"/>
              <w:jc w:val="center"/>
            </w:pPr>
            <w:r>
              <w:rPr>
                <w:sz w:val="20"/>
              </w:rPr>
              <w:t xml:space="preserve">1,5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6</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11</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6</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7</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Терского муниципального района</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5,5</w:t>
            </w:r>
          </w:p>
        </w:tc>
        <w:tc>
          <w:tcPr>
            <w:tcW w:w="1275" w:type="dxa"/>
          </w:tcPr>
          <w:p>
            <w:pPr>
              <w:pStyle w:val="0"/>
              <w:jc w:val="center"/>
            </w:pPr>
            <w:r>
              <w:rPr>
                <w:sz w:val="20"/>
              </w:rPr>
              <w:t xml:space="preserve">2</w:t>
            </w:r>
          </w:p>
        </w:tc>
        <w:tc>
          <w:tcPr>
            <w:tcW w:w="1276" w:type="dxa"/>
          </w:tcPr>
          <w:p>
            <w:pPr>
              <w:pStyle w:val="0"/>
              <w:jc w:val="center"/>
            </w:pPr>
            <w:r>
              <w:rPr>
                <w:sz w:val="20"/>
              </w:rPr>
              <w:t xml:space="preserve">0,5</w:t>
            </w:r>
          </w:p>
        </w:tc>
        <w:tc>
          <w:tcPr>
            <w:tcW w:w="1276" w:type="dxa"/>
          </w:tcPr>
          <w:p>
            <w:pPr>
              <w:pStyle w:val="0"/>
              <w:jc w:val="center"/>
            </w:pPr>
            <w:r>
              <w:rPr>
                <w:sz w:val="20"/>
              </w:rPr>
              <w:t xml:space="preserve">5,5</w:t>
            </w:r>
          </w:p>
        </w:tc>
        <w:tc>
          <w:tcPr>
            <w:tcW w:w="1276" w:type="dxa"/>
          </w:tcPr>
          <w:p>
            <w:pPr>
              <w:pStyle w:val="0"/>
              <w:jc w:val="center"/>
            </w:pPr>
            <w:r>
              <w:rPr>
                <w:sz w:val="20"/>
              </w:rPr>
            </w:r>
          </w:p>
        </w:tc>
        <w:tc>
          <w:tcPr>
            <w:tcW w:w="1275" w:type="dxa"/>
          </w:tcPr>
          <w:p>
            <w:pPr>
              <w:pStyle w:val="0"/>
              <w:jc w:val="center"/>
            </w:pPr>
            <w:r>
              <w:rPr>
                <w:sz w:val="20"/>
              </w:rPr>
              <w:t xml:space="preserve">5,5</w:t>
            </w:r>
          </w:p>
        </w:tc>
        <w:tc>
          <w:tcPr>
            <w:tcW w:w="1276" w:type="dxa"/>
          </w:tcPr>
          <w:p>
            <w:pPr>
              <w:pStyle w:val="0"/>
              <w:jc w:val="center"/>
            </w:pPr>
            <w:r>
              <w:rPr>
                <w:sz w:val="20"/>
              </w:rPr>
              <w:t xml:space="preserve">3,5</w:t>
            </w:r>
          </w:p>
        </w:tc>
        <w:tc>
          <w:tcPr>
            <w:tcW w:w="1134" w:type="dxa"/>
          </w:tcPr>
          <w:p>
            <w:pPr>
              <w:pStyle w:val="0"/>
              <w:jc w:val="center"/>
            </w:pPr>
            <w:r>
              <w:rPr>
                <w:sz w:val="20"/>
              </w:rPr>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5</w:t>
            </w:r>
          </w:p>
        </w:tc>
        <w:tc>
          <w:tcPr>
            <w:tcW w:w="1275" w:type="dxa"/>
          </w:tcPr>
          <w:p>
            <w:pPr>
              <w:pStyle w:val="0"/>
              <w:jc w:val="center"/>
            </w:pPr>
            <w:r>
              <w:rPr>
                <w:sz w:val="20"/>
              </w:rPr>
              <w:t xml:space="preserve">2</w:t>
            </w:r>
          </w:p>
        </w:tc>
        <w:tc>
          <w:tcPr>
            <w:tcW w:w="1276" w:type="dxa"/>
          </w:tcPr>
          <w:p>
            <w:pPr>
              <w:pStyle w:val="0"/>
              <w:jc w:val="center"/>
            </w:pPr>
            <w:r>
              <w:rPr>
                <w:sz w:val="20"/>
              </w:rPr>
              <w:t xml:space="preserve">0,5</w:t>
            </w:r>
          </w:p>
        </w:tc>
        <w:tc>
          <w:tcPr>
            <w:tcW w:w="1276" w:type="dxa"/>
          </w:tcPr>
          <w:p>
            <w:pPr>
              <w:pStyle w:val="0"/>
              <w:jc w:val="center"/>
            </w:pPr>
            <w:r>
              <w:rPr>
                <w:sz w:val="20"/>
              </w:rPr>
              <w:t xml:space="preserve">5,5</w:t>
            </w:r>
          </w:p>
        </w:tc>
        <w:tc>
          <w:tcPr>
            <w:tcW w:w="1276" w:type="dxa"/>
          </w:tcPr>
          <w:p>
            <w:pPr>
              <w:pStyle w:val="0"/>
              <w:jc w:val="center"/>
            </w:pPr>
            <w:r>
              <w:rPr>
                <w:sz w:val="20"/>
              </w:rPr>
            </w:r>
          </w:p>
        </w:tc>
        <w:tc>
          <w:tcPr>
            <w:tcW w:w="1275" w:type="dxa"/>
          </w:tcPr>
          <w:p>
            <w:pPr>
              <w:pStyle w:val="0"/>
              <w:jc w:val="center"/>
            </w:pPr>
            <w:r>
              <w:rPr>
                <w:sz w:val="20"/>
              </w:rPr>
              <w:t xml:space="preserve">4</w:t>
            </w:r>
          </w:p>
        </w:tc>
        <w:tc>
          <w:tcPr>
            <w:tcW w:w="1276" w:type="dxa"/>
          </w:tcPr>
          <w:p>
            <w:pPr>
              <w:pStyle w:val="0"/>
              <w:jc w:val="center"/>
            </w:pPr>
            <w:r>
              <w:rPr>
                <w:sz w:val="20"/>
              </w:rPr>
              <w:t xml:space="preserve">3,5</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0,5</w:t>
            </w:r>
          </w:p>
        </w:tc>
        <w:tc>
          <w:tcPr>
            <w:tcW w:w="1276" w:type="dxa"/>
          </w:tcPr>
          <w:p>
            <w:pPr>
              <w:pStyle w:val="0"/>
              <w:jc w:val="center"/>
            </w:pPr>
            <w:r>
              <w:rPr>
                <w:sz w:val="20"/>
              </w:rPr>
              <w:t xml:space="preserve">2,5</w:t>
            </w:r>
          </w:p>
        </w:tc>
        <w:tc>
          <w:tcPr>
            <w:tcW w:w="1276" w:type="dxa"/>
          </w:tcPr>
          <w:p>
            <w:pPr>
              <w:pStyle w:val="0"/>
              <w:jc w:val="center"/>
            </w:pPr>
            <w:r>
              <w:rPr>
                <w:sz w:val="20"/>
              </w:rPr>
            </w:r>
          </w:p>
        </w:tc>
        <w:tc>
          <w:tcPr>
            <w:tcW w:w="1275" w:type="dxa"/>
          </w:tcPr>
          <w:p>
            <w:pPr>
              <w:pStyle w:val="0"/>
              <w:jc w:val="center"/>
            </w:pPr>
            <w:r>
              <w:rPr>
                <w:sz w:val="20"/>
              </w:rPr>
              <w:t xml:space="preserve">2,5</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0,5</w:t>
            </w:r>
          </w:p>
        </w:tc>
        <w:tc>
          <w:tcPr>
            <w:tcW w:w="1276" w:type="dxa"/>
          </w:tcPr>
          <w:p>
            <w:pPr>
              <w:pStyle w:val="0"/>
              <w:jc w:val="center"/>
            </w:pPr>
            <w:r>
              <w:rPr>
                <w:sz w:val="20"/>
              </w:rPr>
              <w:t xml:space="preserve">2,5</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5,5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1,5</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1,5</w:t>
            </w:r>
          </w:p>
        </w:tc>
        <w:tc>
          <w:tcPr>
            <w:tcW w:w="1134" w:type="dxa"/>
          </w:tcPr>
          <w:p>
            <w:pPr>
              <w:pStyle w:val="0"/>
              <w:jc w:val="center"/>
            </w:pPr>
            <w:r>
              <w:rPr>
                <w:sz w:val="20"/>
              </w:rPr>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4</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9</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5</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4</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4</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"Межрайонная многопрофильная больница"</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15,25</w:t>
            </w:r>
          </w:p>
        </w:tc>
        <w:tc>
          <w:tcPr>
            <w:tcW w:w="1275" w:type="dxa"/>
          </w:tcPr>
          <w:p>
            <w:pPr>
              <w:pStyle w:val="0"/>
              <w:jc w:val="center"/>
            </w:pPr>
            <w:r>
              <w:rPr>
                <w:sz w:val="20"/>
              </w:rPr>
              <w:t xml:space="preserve">1,25</w:t>
            </w:r>
          </w:p>
        </w:tc>
        <w:tc>
          <w:tcPr>
            <w:tcW w:w="1276" w:type="dxa"/>
          </w:tcPr>
          <w:p>
            <w:pPr>
              <w:pStyle w:val="0"/>
              <w:jc w:val="center"/>
            </w:pPr>
            <w:r>
              <w:rPr>
                <w:sz w:val="20"/>
              </w:rPr>
              <w:t xml:space="preserve">0,25</w:t>
            </w:r>
          </w:p>
        </w:tc>
        <w:tc>
          <w:tcPr>
            <w:tcW w:w="1276" w:type="dxa"/>
          </w:tcPr>
          <w:p>
            <w:pPr>
              <w:pStyle w:val="0"/>
              <w:jc w:val="center"/>
            </w:pPr>
            <w:r>
              <w:rPr>
                <w:sz w:val="20"/>
              </w:rPr>
              <w:t xml:space="preserve">18</w:t>
            </w:r>
          </w:p>
        </w:tc>
        <w:tc>
          <w:tcPr>
            <w:tcW w:w="1276" w:type="dxa"/>
          </w:tcPr>
          <w:p>
            <w:pPr>
              <w:pStyle w:val="0"/>
              <w:jc w:val="center"/>
            </w:pPr>
            <w:r>
              <w:rPr>
                <w:sz w:val="20"/>
              </w:rPr>
            </w:r>
          </w:p>
        </w:tc>
        <w:tc>
          <w:tcPr>
            <w:tcW w:w="1275" w:type="dxa"/>
          </w:tcPr>
          <w:p>
            <w:pPr>
              <w:pStyle w:val="0"/>
              <w:jc w:val="center"/>
            </w:pPr>
            <w:r>
              <w:rPr>
                <w:sz w:val="20"/>
              </w:rPr>
              <w:t xml:space="preserve">7,25</w:t>
            </w:r>
          </w:p>
        </w:tc>
        <w:tc>
          <w:tcPr>
            <w:tcW w:w="1276" w:type="dxa"/>
          </w:tcPr>
          <w:p>
            <w:pPr>
              <w:pStyle w:val="0"/>
              <w:jc w:val="center"/>
            </w:pPr>
            <w:r>
              <w:rPr>
                <w:sz w:val="20"/>
              </w:rPr>
              <w:t xml:space="preserve">4,75</w:t>
            </w:r>
          </w:p>
        </w:tc>
        <w:tc>
          <w:tcPr>
            <w:tcW w:w="1134" w:type="dxa"/>
          </w:tcPr>
          <w:p>
            <w:pPr>
              <w:pStyle w:val="0"/>
              <w:jc w:val="center"/>
            </w:pPr>
            <w:r>
              <w:rPr>
                <w:sz w:val="20"/>
              </w:rPr>
              <w:t xml:space="preserve">0,25</w:t>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14,5</w:t>
            </w:r>
          </w:p>
        </w:tc>
        <w:tc>
          <w:tcPr>
            <w:tcW w:w="1275" w:type="dxa"/>
          </w:tcPr>
          <w:p>
            <w:pPr>
              <w:pStyle w:val="0"/>
              <w:jc w:val="center"/>
            </w:pPr>
            <w:r>
              <w:rPr>
                <w:sz w:val="20"/>
              </w:rPr>
              <w:t xml:space="preserve">1</w:t>
            </w:r>
          </w:p>
        </w:tc>
        <w:tc>
          <w:tcPr>
            <w:tcW w:w="1276" w:type="dxa"/>
          </w:tcPr>
          <w:p>
            <w:pPr>
              <w:pStyle w:val="0"/>
              <w:jc w:val="center"/>
            </w:pPr>
            <w:r>
              <w:rPr>
                <w:sz w:val="20"/>
              </w:rPr>
              <w:t xml:space="preserve">0,25</w:t>
            </w:r>
          </w:p>
        </w:tc>
        <w:tc>
          <w:tcPr>
            <w:tcW w:w="1276" w:type="dxa"/>
          </w:tcPr>
          <w:p>
            <w:pPr>
              <w:pStyle w:val="0"/>
              <w:jc w:val="center"/>
            </w:pPr>
            <w:r>
              <w:rPr>
                <w:sz w:val="20"/>
              </w:rPr>
              <w:t xml:space="preserve">15,75</w:t>
            </w:r>
          </w:p>
        </w:tc>
        <w:tc>
          <w:tcPr>
            <w:tcW w:w="1276" w:type="dxa"/>
          </w:tcPr>
          <w:p>
            <w:pPr>
              <w:pStyle w:val="0"/>
              <w:jc w:val="center"/>
            </w:pPr>
            <w:r>
              <w:rPr>
                <w:sz w:val="20"/>
              </w:rPr>
            </w:r>
          </w:p>
        </w:tc>
        <w:tc>
          <w:tcPr>
            <w:tcW w:w="1275" w:type="dxa"/>
          </w:tcPr>
          <w:p>
            <w:pPr>
              <w:pStyle w:val="0"/>
              <w:jc w:val="center"/>
            </w:pPr>
            <w:r>
              <w:rPr>
                <w:sz w:val="20"/>
              </w:rPr>
              <w:t xml:space="preserve">7</w:t>
            </w:r>
          </w:p>
        </w:tc>
        <w:tc>
          <w:tcPr>
            <w:tcW w:w="1276" w:type="dxa"/>
          </w:tcPr>
          <w:p>
            <w:pPr>
              <w:pStyle w:val="0"/>
              <w:jc w:val="center"/>
            </w:pPr>
            <w:r>
              <w:rPr>
                <w:sz w:val="20"/>
              </w:rPr>
              <w:t xml:space="preserve">4,25</w:t>
            </w:r>
          </w:p>
        </w:tc>
        <w:tc>
          <w:tcPr>
            <w:tcW w:w="1134" w:type="dxa"/>
          </w:tcPr>
          <w:p>
            <w:pPr>
              <w:pStyle w:val="0"/>
              <w:jc w:val="center"/>
            </w:pPr>
            <w:r>
              <w:rPr>
                <w:sz w:val="20"/>
              </w:rPr>
              <w:t xml:space="preserve">0,25</w:t>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1,25</w:t>
            </w:r>
          </w:p>
        </w:tc>
        <w:tc>
          <w:tcPr>
            <w:tcW w:w="1276" w:type="dxa"/>
          </w:tcPr>
          <w:p>
            <w:pPr>
              <w:pStyle w:val="0"/>
              <w:jc w:val="center"/>
            </w:pPr>
            <w:r>
              <w:rPr>
                <w:sz w:val="20"/>
              </w:rPr>
              <w:t xml:space="preserve">0,25</w:t>
            </w:r>
          </w:p>
        </w:tc>
        <w:tc>
          <w:tcPr>
            <w:tcW w:w="1276" w:type="dxa"/>
          </w:tcPr>
          <w:p>
            <w:pPr>
              <w:pStyle w:val="0"/>
              <w:jc w:val="center"/>
            </w:pPr>
            <w:r>
              <w:rPr>
                <w:sz w:val="20"/>
              </w:rPr>
              <w:t xml:space="preserve">9,25</w:t>
            </w:r>
          </w:p>
        </w:tc>
        <w:tc>
          <w:tcPr>
            <w:tcW w:w="1276" w:type="dxa"/>
          </w:tcPr>
          <w:p>
            <w:pPr>
              <w:pStyle w:val="0"/>
              <w:jc w:val="center"/>
            </w:pPr>
            <w:r>
              <w:rPr>
                <w:sz w:val="20"/>
              </w:rPr>
            </w:r>
          </w:p>
        </w:tc>
        <w:tc>
          <w:tcPr>
            <w:tcW w:w="1275" w:type="dxa"/>
          </w:tcPr>
          <w:p>
            <w:pPr>
              <w:pStyle w:val="0"/>
              <w:jc w:val="center"/>
            </w:pPr>
            <w:r>
              <w:rPr>
                <w:sz w:val="20"/>
              </w:rPr>
              <w:t xml:space="preserve">5,75</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0,25</w:t>
            </w:r>
          </w:p>
        </w:tc>
        <w:tc>
          <w:tcPr>
            <w:tcW w:w="1276" w:type="dxa"/>
          </w:tcPr>
          <w:p>
            <w:pPr>
              <w:pStyle w:val="0"/>
              <w:jc w:val="center"/>
            </w:pPr>
            <w:r>
              <w:rPr>
                <w:sz w:val="20"/>
              </w:rPr>
              <w:t xml:space="preserve">9,25</w:t>
            </w:r>
          </w:p>
        </w:tc>
        <w:tc>
          <w:tcPr>
            <w:tcW w:w="1276" w:type="dxa"/>
          </w:tcPr>
          <w:p>
            <w:pPr>
              <w:pStyle w:val="0"/>
              <w:jc w:val="center"/>
            </w:pPr>
            <w:r>
              <w:rPr>
                <w:sz w:val="20"/>
              </w:rPr>
            </w:r>
          </w:p>
        </w:tc>
        <w:tc>
          <w:tcPr>
            <w:tcW w:w="1275" w:type="dxa"/>
          </w:tcPr>
          <w:p>
            <w:pPr>
              <w:pStyle w:val="0"/>
              <w:jc w:val="center"/>
            </w:pPr>
            <w:r>
              <w:rPr>
                <w:sz w:val="20"/>
              </w:rPr>
              <w:t xml:space="preserve">5,75</w:t>
            </w:r>
          </w:p>
        </w:tc>
        <w:tc>
          <w:tcPr>
            <w:tcW w:w="1276" w:type="dxa"/>
          </w:tcPr>
          <w:p>
            <w:pPr>
              <w:pStyle w:val="0"/>
              <w:jc w:val="center"/>
            </w:pPr>
            <w:r>
              <w:rPr>
                <w:sz w:val="20"/>
              </w:rPr>
              <w:t xml:space="preserve">2,5</w:t>
            </w:r>
          </w:p>
        </w:tc>
        <w:tc>
          <w:tcPr>
            <w:tcW w:w="1134" w:type="dxa"/>
          </w:tcPr>
          <w:p>
            <w:pPr>
              <w:pStyle w:val="0"/>
              <w:jc w:val="center"/>
            </w:pPr>
            <w:r>
              <w:rPr>
                <w:sz w:val="20"/>
              </w:rPr>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15,25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8,75</w:t>
            </w:r>
          </w:p>
        </w:tc>
        <w:tc>
          <w:tcPr>
            <w:tcW w:w="1276" w:type="dxa"/>
          </w:tcPr>
          <w:p>
            <w:pPr>
              <w:pStyle w:val="0"/>
              <w:jc w:val="center"/>
            </w:pPr>
            <w:r>
              <w:rPr>
                <w:sz w:val="20"/>
              </w:rPr>
            </w:r>
          </w:p>
        </w:tc>
        <w:tc>
          <w:tcPr>
            <w:tcW w:w="1275" w:type="dxa"/>
          </w:tcPr>
          <w:p>
            <w:pPr>
              <w:pStyle w:val="0"/>
              <w:jc w:val="center"/>
            </w:pPr>
            <w:r>
              <w:rPr>
                <w:sz w:val="20"/>
              </w:rPr>
              <w:t xml:space="preserve">1,5</w:t>
            </w:r>
          </w:p>
        </w:tc>
        <w:tc>
          <w:tcPr>
            <w:tcW w:w="1276" w:type="dxa"/>
          </w:tcPr>
          <w:p>
            <w:pPr>
              <w:pStyle w:val="0"/>
              <w:jc w:val="center"/>
            </w:pPr>
            <w:r>
              <w:rPr>
                <w:sz w:val="20"/>
              </w:rPr>
              <w:t xml:space="preserve">1,75</w:t>
            </w:r>
          </w:p>
        </w:tc>
        <w:tc>
          <w:tcPr>
            <w:tcW w:w="1134" w:type="dxa"/>
          </w:tcPr>
          <w:p>
            <w:pPr>
              <w:pStyle w:val="0"/>
              <w:jc w:val="center"/>
            </w:pPr>
            <w:r>
              <w:rPr>
                <w:sz w:val="20"/>
              </w:rPr>
              <w:t xml:space="preserve">0,25</w:t>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14,5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6,5</w:t>
            </w:r>
          </w:p>
        </w:tc>
        <w:tc>
          <w:tcPr>
            <w:tcW w:w="1276" w:type="dxa"/>
          </w:tcPr>
          <w:p>
            <w:pPr>
              <w:pStyle w:val="0"/>
              <w:jc w:val="center"/>
            </w:pPr>
            <w:r>
              <w:rPr>
                <w:sz w:val="20"/>
              </w:rPr>
            </w:r>
          </w:p>
        </w:tc>
        <w:tc>
          <w:tcPr>
            <w:tcW w:w="1275" w:type="dxa"/>
          </w:tcPr>
          <w:p>
            <w:pPr>
              <w:pStyle w:val="0"/>
              <w:jc w:val="center"/>
            </w:pPr>
            <w:r>
              <w:rPr>
                <w:sz w:val="20"/>
              </w:rPr>
              <w:t xml:space="preserve">1,25</w:t>
            </w:r>
          </w:p>
        </w:tc>
        <w:tc>
          <w:tcPr>
            <w:tcW w:w="1276" w:type="dxa"/>
          </w:tcPr>
          <w:p>
            <w:pPr>
              <w:pStyle w:val="0"/>
              <w:jc w:val="center"/>
            </w:pPr>
            <w:r>
              <w:rPr>
                <w:sz w:val="20"/>
              </w:rPr>
              <w:t xml:space="preserve">1,75</w:t>
            </w:r>
          </w:p>
        </w:tc>
        <w:tc>
          <w:tcPr>
            <w:tcW w:w="1134" w:type="dxa"/>
          </w:tcPr>
          <w:p>
            <w:pPr>
              <w:pStyle w:val="0"/>
              <w:jc w:val="center"/>
            </w:pPr>
            <w:r>
              <w:rPr>
                <w:sz w:val="20"/>
              </w:rPr>
              <w:t xml:space="preserve">0,25</w:t>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12</w:t>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14</w:t>
            </w:r>
          </w:p>
        </w:tc>
        <w:tc>
          <w:tcPr>
            <w:tcW w:w="1276" w:type="dxa"/>
          </w:tcPr>
          <w:p>
            <w:pPr>
              <w:pStyle w:val="0"/>
              <w:jc w:val="center"/>
            </w:pPr>
            <w:r>
              <w:rPr>
                <w:sz w:val="20"/>
              </w:rPr>
            </w:r>
          </w:p>
        </w:tc>
        <w:tc>
          <w:tcPr>
            <w:tcW w:w="1275" w:type="dxa"/>
          </w:tcPr>
          <w:p>
            <w:pPr>
              <w:pStyle w:val="0"/>
              <w:jc w:val="center"/>
            </w:pPr>
            <w:r>
              <w:rPr>
                <w:sz w:val="20"/>
              </w:rPr>
              <w:t xml:space="preserve">7</w:t>
            </w:r>
          </w:p>
        </w:tc>
        <w:tc>
          <w:tcPr>
            <w:tcW w:w="1276" w:type="dxa"/>
          </w:tcPr>
          <w:p>
            <w:pPr>
              <w:pStyle w:val="0"/>
              <w:jc w:val="center"/>
            </w:pPr>
            <w:r>
              <w:rPr>
                <w:sz w:val="20"/>
              </w:rPr>
              <w:t xml:space="preserve">3</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r>
          </w:p>
        </w:tc>
        <w:tc>
          <w:tcPr>
            <w:tcW w:w="1276" w:type="dxa"/>
          </w:tcPr>
          <w:p>
            <w:pPr>
              <w:pStyle w:val="0"/>
              <w:jc w:val="center"/>
            </w:pPr>
            <w:r>
              <w:rPr>
                <w:sz w:val="20"/>
              </w:rPr>
              <w:t xml:space="preserve">8</w:t>
            </w:r>
          </w:p>
        </w:tc>
        <w:tc>
          <w:tcPr>
            <w:tcW w:w="1276"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t xml:space="preserve">2</w:t>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12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6</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им. Хацукова А.А."</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8,5</w:t>
            </w:r>
          </w:p>
        </w:tc>
        <w:tc>
          <w:tcPr>
            <w:tcW w:w="1276"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t xml:space="preserve">2,5</w:t>
            </w:r>
          </w:p>
        </w:tc>
        <w:tc>
          <w:tcPr>
            <w:tcW w:w="1134" w:type="dxa"/>
          </w:tcPr>
          <w:p>
            <w:pPr>
              <w:pStyle w:val="0"/>
              <w:jc w:val="center"/>
            </w:pPr>
            <w:r>
              <w:rPr>
                <w:sz w:val="20"/>
              </w:rPr>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3,25</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8,5</w:t>
            </w:r>
          </w:p>
        </w:tc>
        <w:tc>
          <w:tcPr>
            <w:tcW w:w="1276"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t xml:space="preserve">2,5</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5,5</w:t>
            </w:r>
          </w:p>
        </w:tc>
        <w:tc>
          <w:tcPr>
            <w:tcW w:w="1276"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t xml:space="preserve">2,5</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5,5</w:t>
            </w:r>
          </w:p>
        </w:tc>
        <w:tc>
          <w:tcPr>
            <w:tcW w:w="1276" w:type="dxa"/>
          </w:tcPr>
          <w:p>
            <w:pPr>
              <w:pStyle w:val="0"/>
              <w:jc w:val="center"/>
            </w:pPr>
            <w:r>
              <w:rPr>
                <w:sz w:val="20"/>
              </w:rPr>
            </w:r>
          </w:p>
        </w:tc>
        <w:tc>
          <w:tcPr>
            <w:tcW w:w="1275" w:type="dxa"/>
          </w:tcPr>
          <w:p>
            <w:pPr>
              <w:pStyle w:val="0"/>
              <w:jc w:val="center"/>
            </w:pPr>
            <w:r>
              <w:rPr>
                <w:sz w:val="20"/>
              </w:rPr>
              <w:t xml:space="preserve">6</w:t>
            </w:r>
          </w:p>
        </w:tc>
        <w:tc>
          <w:tcPr>
            <w:tcW w:w="1276" w:type="dxa"/>
          </w:tcPr>
          <w:p>
            <w:pPr>
              <w:pStyle w:val="0"/>
              <w:jc w:val="center"/>
            </w:pPr>
            <w:r>
              <w:rPr>
                <w:sz w:val="20"/>
              </w:rPr>
              <w:t xml:space="preserve">2,5</w:t>
            </w:r>
          </w:p>
        </w:tc>
        <w:tc>
          <w:tcPr>
            <w:tcW w:w="1134" w:type="dxa"/>
          </w:tcPr>
          <w:p>
            <w:pPr>
              <w:pStyle w:val="0"/>
              <w:jc w:val="center"/>
            </w:pPr>
            <w:r>
              <w:rPr>
                <w:sz w:val="20"/>
              </w:rPr>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3,25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2</w:t>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6</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3</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Черекского муниципального района</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1</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0,5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0,75</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1,5</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t xml:space="preserve">0,75</w:t>
            </w:r>
          </w:p>
        </w:tc>
        <w:tc>
          <w:tcPr>
            <w:tcW w:w="1134" w:type="dxa"/>
          </w:tcPr>
          <w:p>
            <w:pPr>
              <w:pStyle w:val="0"/>
              <w:jc w:val="center"/>
            </w:pPr>
            <w:r>
              <w:rPr>
                <w:sz w:val="20"/>
              </w:rPr>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1</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0,5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2</w:t>
            </w:r>
          </w:p>
        </w:tc>
        <w:tc>
          <w:tcPr>
            <w:tcW w:w="1276" w:type="dxa"/>
          </w:tcPr>
          <w:p>
            <w:pPr>
              <w:pStyle w:val="0"/>
              <w:jc w:val="center"/>
            </w:pPr>
            <w:r>
              <w:rPr>
                <w:sz w:val="20"/>
              </w:rPr>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134" w:type="dxa"/>
          </w:tcPr>
          <w:p>
            <w:pPr>
              <w:pStyle w:val="0"/>
              <w:jc w:val="center"/>
            </w:pPr>
            <w:r>
              <w:rPr>
                <w:sz w:val="20"/>
              </w:rPr>
            </w:r>
          </w:p>
        </w:tc>
      </w:tr>
      <w:tr>
        <w:tc>
          <w:tcPr>
            <w:tcW w:w="2381" w:type="dxa"/>
            <w:vAlign w:val="center"/>
            <w:vMerge w:val="restart"/>
          </w:tcPr>
          <w:p>
            <w:pPr>
              <w:pStyle w:val="0"/>
              <w:jc w:val="center"/>
            </w:pPr>
            <w:r>
              <w:rPr>
                <w:sz w:val="20"/>
              </w:rPr>
              <w:t xml:space="preserve">ГБУЗ "Центральная районная больница" Эльбрусского муниципального района</w:t>
            </w:r>
          </w:p>
        </w:tc>
        <w:tc>
          <w:tcPr>
            <w:gridSpan w:val="2"/>
            <w:tcW w:w="2175" w:type="dxa"/>
            <w:vAlign w:val="center"/>
            <w:vMerge w:val="restart"/>
          </w:tcPr>
          <w:p>
            <w:pPr>
              <w:pStyle w:val="0"/>
              <w:jc w:val="center"/>
            </w:pPr>
            <w:r>
              <w:rPr>
                <w:sz w:val="20"/>
              </w:rPr>
              <w:t xml:space="preserve">Число должностей всего</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t xml:space="preserve">1</w:t>
            </w:r>
          </w:p>
        </w:tc>
        <w:tc>
          <w:tcPr>
            <w:tcW w:w="1276" w:type="dxa"/>
          </w:tcPr>
          <w:p>
            <w:pPr>
              <w:pStyle w:val="0"/>
              <w:jc w:val="center"/>
            </w:pPr>
            <w:r>
              <w:rPr>
                <w:sz w:val="20"/>
              </w:rPr>
              <w:t xml:space="preserve">0,25</w:t>
            </w:r>
          </w:p>
        </w:tc>
        <w:tc>
          <w:tcPr>
            <w:tcW w:w="1276" w:type="dxa"/>
          </w:tcPr>
          <w:p>
            <w:pPr>
              <w:pStyle w:val="0"/>
              <w:jc w:val="center"/>
            </w:pPr>
            <w:r>
              <w:rPr>
                <w:sz w:val="20"/>
              </w:rPr>
              <w:t xml:space="preserve">4,5</w:t>
            </w:r>
          </w:p>
        </w:tc>
        <w:tc>
          <w:tcPr>
            <w:tcW w:w="1276" w:type="dxa"/>
          </w:tcPr>
          <w:p>
            <w:pPr>
              <w:pStyle w:val="0"/>
              <w:jc w:val="center"/>
            </w:pPr>
            <w:r>
              <w:rPr>
                <w:sz w:val="20"/>
              </w:rPr>
            </w:r>
          </w:p>
        </w:tc>
        <w:tc>
          <w:tcPr>
            <w:tcW w:w="1275" w:type="dxa"/>
          </w:tcPr>
          <w:p>
            <w:pPr>
              <w:pStyle w:val="0"/>
              <w:jc w:val="center"/>
            </w:pPr>
            <w:r>
              <w:rPr>
                <w:sz w:val="20"/>
              </w:rPr>
              <w:t xml:space="preserve">3</w:t>
            </w:r>
          </w:p>
        </w:tc>
        <w:tc>
          <w:tcPr>
            <w:tcW w:w="1276" w:type="dxa"/>
          </w:tcPr>
          <w:p>
            <w:pPr>
              <w:pStyle w:val="0"/>
              <w:jc w:val="center"/>
            </w:pPr>
            <w:r>
              <w:rPr>
                <w:sz w:val="20"/>
              </w:rPr>
              <w:t xml:space="preserve">2,5</w:t>
            </w:r>
          </w:p>
        </w:tc>
        <w:tc>
          <w:tcPr>
            <w:tcW w:w="1134" w:type="dxa"/>
          </w:tcPr>
          <w:p>
            <w:pPr>
              <w:pStyle w:val="0"/>
              <w:jc w:val="center"/>
            </w:pPr>
            <w:r>
              <w:rPr>
                <w:sz w:val="20"/>
              </w:rPr>
            </w:r>
          </w:p>
        </w:tc>
      </w:tr>
      <w:tr>
        <w:tc>
          <w:tcPr>
            <w:vMerge w:val="continue"/>
          </w:tcPr>
          <w:p/>
        </w:tc>
        <w:tc>
          <w:tcPr>
            <w:gridSpan w:val="2"/>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3,5</w:t>
            </w:r>
          </w:p>
        </w:tc>
        <w:tc>
          <w:tcPr>
            <w:tcW w:w="1275" w:type="dxa"/>
          </w:tcPr>
          <w:p>
            <w:pPr>
              <w:pStyle w:val="0"/>
              <w:jc w:val="center"/>
            </w:pPr>
            <w:r>
              <w:rPr>
                <w:sz w:val="20"/>
              </w:rPr>
              <w:t xml:space="preserve">1</w:t>
            </w:r>
          </w:p>
        </w:tc>
        <w:tc>
          <w:tcPr>
            <w:tcW w:w="1276" w:type="dxa"/>
          </w:tcPr>
          <w:p>
            <w:pPr>
              <w:pStyle w:val="0"/>
              <w:jc w:val="center"/>
            </w:pPr>
            <w:r>
              <w:rPr>
                <w:sz w:val="20"/>
              </w:rPr>
              <w:t xml:space="preserve">0,25</w:t>
            </w:r>
          </w:p>
        </w:tc>
        <w:tc>
          <w:tcPr>
            <w:tcW w:w="1276" w:type="dxa"/>
          </w:tcPr>
          <w:p>
            <w:pPr>
              <w:pStyle w:val="0"/>
              <w:jc w:val="center"/>
            </w:pPr>
            <w:r>
              <w:rPr>
                <w:sz w:val="20"/>
              </w:rPr>
              <w:t xml:space="preserve">2</w:t>
            </w:r>
          </w:p>
        </w:tc>
        <w:tc>
          <w:tcPr>
            <w:tcW w:w="1276" w:type="dxa"/>
          </w:tcPr>
          <w:p>
            <w:pPr>
              <w:pStyle w:val="0"/>
              <w:jc w:val="center"/>
            </w:pPr>
            <w:r>
              <w:rPr>
                <w:sz w:val="20"/>
              </w:rPr>
            </w:r>
          </w:p>
        </w:tc>
        <w:tc>
          <w:tcPr>
            <w:tcW w:w="1275" w:type="dxa"/>
          </w:tcPr>
          <w:p>
            <w:pPr>
              <w:pStyle w:val="0"/>
              <w:jc w:val="center"/>
            </w:pPr>
            <w:r>
              <w:rPr>
                <w:sz w:val="20"/>
              </w:rPr>
              <w:t xml:space="preserve">2,25</w:t>
            </w:r>
          </w:p>
        </w:tc>
        <w:tc>
          <w:tcPr>
            <w:tcW w:w="1276" w:type="dxa"/>
          </w:tcPr>
          <w:p>
            <w:pPr>
              <w:pStyle w:val="0"/>
              <w:jc w:val="center"/>
            </w:pPr>
            <w:r>
              <w:rPr>
                <w:sz w:val="20"/>
              </w:rPr>
              <w:t xml:space="preserve">2,25</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tcW w:w="1070" w:type="dxa"/>
            <w:vAlign w:val="center"/>
            <w:vMerge w:val="restart"/>
          </w:tcPr>
          <w:p>
            <w:pPr>
              <w:pStyle w:val="0"/>
              <w:jc w:val="center"/>
            </w:pPr>
            <w:r>
              <w:rPr>
                <w:sz w:val="20"/>
              </w:rPr>
              <w:t xml:space="preserve">АПУ</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0,25</w:t>
            </w:r>
          </w:p>
        </w:tc>
        <w:tc>
          <w:tcPr>
            <w:tcW w:w="1276" w:type="dxa"/>
          </w:tcPr>
          <w:p>
            <w:pPr>
              <w:pStyle w:val="0"/>
              <w:jc w:val="center"/>
            </w:pPr>
            <w:r>
              <w:rPr>
                <w:sz w:val="20"/>
              </w:rPr>
              <w:t xml:space="preserve">3,5</w:t>
            </w:r>
          </w:p>
        </w:tc>
        <w:tc>
          <w:tcPr>
            <w:tcW w:w="1276" w:type="dxa"/>
          </w:tcPr>
          <w:p>
            <w:pPr>
              <w:pStyle w:val="0"/>
              <w:jc w:val="center"/>
            </w:pPr>
            <w:r>
              <w:rPr>
                <w:sz w:val="20"/>
              </w:rPr>
            </w:r>
          </w:p>
        </w:tc>
        <w:tc>
          <w:tcPr>
            <w:tcW w:w="1275" w:type="dxa"/>
          </w:tcPr>
          <w:p>
            <w:pPr>
              <w:pStyle w:val="0"/>
              <w:jc w:val="center"/>
            </w:pPr>
            <w:r>
              <w:rPr>
                <w:sz w:val="20"/>
              </w:rPr>
              <w:t xml:space="preserve">1,5</w:t>
            </w:r>
          </w:p>
        </w:tc>
        <w:tc>
          <w:tcPr>
            <w:tcW w:w="1276" w:type="dxa"/>
          </w:tcPr>
          <w:p>
            <w:pPr>
              <w:pStyle w:val="0"/>
              <w:jc w:val="center"/>
            </w:pPr>
            <w:r>
              <w:rPr>
                <w:sz w:val="20"/>
              </w:rPr>
              <w:t xml:space="preserve">1,5</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0,25</w:t>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1,5</w:t>
            </w:r>
          </w:p>
        </w:tc>
        <w:tc>
          <w:tcPr>
            <w:tcW w:w="1276" w:type="dxa"/>
          </w:tcPr>
          <w:p>
            <w:pPr>
              <w:pStyle w:val="0"/>
              <w:jc w:val="center"/>
            </w:pPr>
            <w:r>
              <w:rPr>
                <w:sz w:val="20"/>
              </w:rPr>
              <w:t xml:space="preserve">1,5</w:t>
            </w:r>
          </w:p>
        </w:tc>
        <w:tc>
          <w:tcPr>
            <w:tcW w:w="1134" w:type="dxa"/>
          </w:tcPr>
          <w:p>
            <w:pPr>
              <w:pStyle w:val="0"/>
              <w:jc w:val="center"/>
            </w:pPr>
            <w:r>
              <w:rPr>
                <w:sz w:val="20"/>
              </w:rPr>
            </w:r>
          </w:p>
        </w:tc>
      </w:tr>
      <w:tr>
        <w:tc>
          <w:tcPr>
            <w:vMerge w:val="continue"/>
          </w:tcPr>
          <w:p/>
        </w:tc>
        <w:tc>
          <w:tcPr>
            <w:vMerge w:val="continue"/>
          </w:tcPr>
          <w:p/>
        </w:tc>
        <w:tc>
          <w:tcPr>
            <w:tcW w:w="1070" w:type="dxa"/>
            <w:vAlign w:val="center"/>
            <w:vMerge w:val="restart"/>
          </w:tcPr>
          <w:p>
            <w:pPr>
              <w:pStyle w:val="0"/>
              <w:jc w:val="center"/>
            </w:pPr>
            <w:r>
              <w:rPr>
                <w:sz w:val="20"/>
              </w:rPr>
              <w:t xml:space="preserve">стационар</w:t>
            </w:r>
          </w:p>
        </w:tc>
        <w:tc>
          <w:tcPr>
            <w:gridSpan w:val="2"/>
            <w:tcW w:w="1369"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1,5</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vMerge w:val="continue"/>
          </w:tcPr>
          <w:p/>
        </w:tc>
        <w:tc>
          <w:tcPr>
            <w:gridSpan w:val="2"/>
            <w:tcW w:w="1369" w:type="dxa"/>
            <w:vAlign w:val="center"/>
          </w:tcPr>
          <w:p>
            <w:pPr>
              <w:pStyle w:val="0"/>
              <w:jc w:val="center"/>
            </w:pPr>
            <w:r>
              <w:rPr>
                <w:sz w:val="20"/>
              </w:rPr>
              <w:t xml:space="preserve">занятых</w:t>
            </w:r>
          </w:p>
        </w:tc>
        <w:tc>
          <w:tcPr>
            <w:tcW w:w="1134" w:type="dxa"/>
          </w:tcPr>
          <w:p>
            <w:pPr>
              <w:pStyle w:val="0"/>
              <w:jc w:val="center"/>
            </w:pPr>
            <w:r>
              <w:rPr>
                <w:sz w:val="20"/>
              </w:rPr>
              <w:t xml:space="preserve">3,5</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0,75</w:t>
            </w:r>
          </w:p>
        </w:tc>
        <w:tc>
          <w:tcPr>
            <w:tcW w:w="1276" w:type="dxa"/>
          </w:tcPr>
          <w:p>
            <w:pPr>
              <w:pStyle w:val="0"/>
              <w:jc w:val="center"/>
            </w:pPr>
            <w:r>
              <w:rPr>
                <w:sz w:val="20"/>
              </w:rPr>
              <w:t xml:space="preserve">0,75</w:t>
            </w:r>
          </w:p>
        </w:tc>
        <w:tc>
          <w:tcPr>
            <w:tcW w:w="1134" w:type="dxa"/>
          </w:tcPr>
          <w:p>
            <w:pPr>
              <w:pStyle w:val="0"/>
              <w:jc w:val="center"/>
            </w:pPr>
            <w:r>
              <w:rPr>
                <w:sz w:val="20"/>
              </w:rPr>
            </w:r>
          </w:p>
        </w:tc>
      </w:tr>
      <w:tr>
        <w:tc>
          <w:tcPr>
            <w:vMerge w:val="continue"/>
          </w:tcPr>
          <w:p/>
        </w:tc>
        <w:tc>
          <w:tcPr>
            <w:gridSpan w:val="4"/>
            <w:tcW w:w="3544"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2</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tcW w:w="1105" w:type="dxa"/>
            <w:vAlign w:val="center"/>
            <w:vMerge w:val="restart"/>
          </w:tcPr>
          <w:p>
            <w:pPr>
              <w:pStyle w:val="0"/>
              <w:jc w:val="center"/>
            </w:pPr>
            <w:r>
              <w:rPr>
                <w:sz w:val="20"/>
              </w:rPr>
              <w:t xml:space="preserve">из них:</w:t>
            </w:r>
          </w:p>
        </w:tc>
        <w:tc>
          <w:tcPr>
            <w:gridSpan w:val="3"/>
            <w:tcW w:w="2439" w:type="dxa"/>
            <w:vAlign w:val="center"/>
          </w:tcPr>
          <w:p>
            <w:pPr>
              <w:pStyle w:val="0"/>
              <w:jc w:val="center"/>
            </w:pPr>
            <w:r>
              <w:rPr>
                <w:sz w:val="20"/>
              </w:rPr>
              <w:t xml:space="preserve">АПУ</w:t>
            </w:r>
          </w:p>
        </w:tc>
        <w:tc>
          <w:tcPr>
            <w:tcW w:w="1134"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r>
          </w:p>
        </w:tc>
        <w:tc>
          <w:tcPr>
            <w:tcW w:w="1276" w:type="dxa"/>
          </w:tcPr>
          <w:p>
            <w:pPr>
              <w:pStyle w:val="0"/>
              <w:jc w:val="center"/>
            </w:pPr>
            <w:r>
              <w:rPr>
                <w:sz w:val="20"/>
              </w:rPr>
              <w:t xml:space="preserve">1</w:t>
            </w:r>
          </w:p>
        </w:tc>
        <w:tc>
          <w:tcPr>
            <w:tcW w:w="1134" w:type="dxa"/>
          </w:tcPr>
          <w:p>
            <w:pPr>
              <w:pStyle w:val="0"/>
              <w:jc w:val="center"/>
            </w:pPr>
            <w:r>
              <w:rPr>
                <w:sz w:val="20"/>
              </w:rPr>
            </w:r>
          </w:p>
        </w:tc>
      </w:tr>
      <w:tr>
        <w:tc>
          <w:tcPr>
            <w:vMerge w:val="continue"/>
          </w:tcPr>
          <w:p/>
        </w:tc>
        <w:tc>
          <w:tcPr>
            <w:vMerge w:val="continue"/>
          </w:tcPr>
          <w:p/>
        </w:tc>
        <w:tc>
          <w:tcPr>
            <w:gridSpan w:val="3"/>
            <w:tcW w:w="2439" w:type="dxa"/>
            <w:vAlign w:val="center"/>
          </w:tcPr>
          <w:p>
            <w:pPr>
              <w:pStyle w:val="0"/>
              <w:jc w:val="center"/>
            </w:pPr>
            <w:r>
              <w:rPr>
                <w:sz w:val="20"/>
              </w:rPr>
              <w:t xml:space="preserve">стационар</w:t>
            </w:r>
          </w:p>
        </w:tc>
        <w:tc>
          <w:tcPr>
            <w:tcW w:w="1134" w:type="dxa"/>
          </w:tcPr>
          <w:p>
            <w:pPr>
              <w:pStyle w:val="0"/>
              <w:jc w:val="center"/>
            </w:pPr>
            <w:r>
              <w:rPr>
                <w:sz w:val="20"/>
              </w:rPr>
              <w:t xml:space="preserve">2</w:t>
            </w:r>
          </w:p>
        </w:tc>
        <w:tc>
          <w:tcPr>
            <w:tcW w:w="1275" w:type="dxa"/>
          </w:tcPr>
          <w:p>
            <w:pPr>
              <w:pStyle w:val="0"/>
              <w:jc w:val="center"/>
            </w:pPr>
            <w:r>
              <w:rPr>
                <w:sz w:val="20"/>
              </w:rPr>
            </w:r>
          </w:p>
        </w:tc>
        <w:tc>
          <w:tcPr>
            <w:tcW w:w="1276" w:type="dxa"/>
          </w:tcPr>
          <w:p>
            <w:pPr>
              <w:pStyle w:val="0"/>
              <w:jc w:val="center"/>
            </w:pPr>
            <w:r>
              <w:rPr>
                <w:sz w:val="20"/>
              </w:rPr>
            </w:r>
          </w:p>
        </w:tc>
        <w:tc>
          <w:tcPr>
            <w:tcW w:w="1276" w:type="dxa"/>
          </w:tcPr>
          <w:p>
            <w:pPr>
              <w:pStyle w:val="0"/>
              <w:jc w:val="center"/>
            </w:pPr>
            <w:r>
              <w:rPr>
                <w:sz w:val="20"/>
              </w:rPr>
              <w:t xml:space="preserve">1</w:t>
            </w:r>
          </w:p>
        </w:tc>
        <w:tc>
          <w:tcPr>
            <w:tcW w:w="1276" w:type="dxa"/>
          </w:tcPr>
          <w:p>
            <w:pPr>
              <w:pStyle w:val="0"/>
              <w:jc w:val="center"/>
            </w:pPr>
            <w:r>
              <w:rPr>
                <w:sz w:val="20"/>
              </w:rPr>
            </w:r>
          </w:p>
        </w:tc>
        <w:tc>
          <w:tcPr>
            <w:tcW w:w="1275" w:type="dxa"/>
          </w:tcPr>
          <w:p>
            <w:pPr>
              <w:pStyle w:val="0"/>
              <w:jc w:val="center"/>
            </w:pPr>
            <w:r>
              <w:rPr>
                <w:sz w:val="20"/>
              </w:rPr>
              <w:t xml:space="preserve">1</w:t>
            </w:r>
          </w:p>
        </w:tc>
        <w:tc>
          <w:tcPr>
            <w:tcW w:w="1276" w:type="dxa"/>
          </w:tcPr>
          <w:p>
            <w:pPr>
              <w:pStyle w:val="0"/>
              <w:jc w:val="center"/>
            </w:pPr>
            <w:r>
              <w:rPr>
                <w:sz w:val="20"/>
              </w:rPr>
            </w:r>
          </w:p>
        </w:tc>
        <w:tc>
          <w:tcPr>
            <w:tcW w:w="1134" w:type="dxa"/>
          </w:tcPr>
          <w:p>
            <w:pPr>
              <w:pStyle w:val="0"/>
              <w:jc w:val="center"/>
            </w:pPr>
            <w:r>
              <w:rPr>
                <w:sz w:val="20"/>
              </w:rPr>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54</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1134"/>
        <w:gridCol w:w="226"/>
        <w:gridCol w:w="1077"/>
        <w:gridCol w:w="1276"/>
        <w:gridCol w:w="1134"/>
        <w:gridCol w:w="1275"/>
        <w:gridCol w:w="1276"/>
        <w:gridCol w:w="1276"/>
        <w:gridCol w:w="1276"/>
        <w:gridCol w:w="1268"/>
        <w:gridCol w:w="1304"/>
        <w:gridCol w:w="1113"/>
      </w:tblGrid>
      <w:tr>
        <w:tc>
          <w:tcPr>
            <w:gridSpan w:val="5"/>
            <w:tcW w:w="5924" w:type="dxa"/>
          </w:tcPr>
          <w:p>
            <w:pPr>
              <w:pStyle w:val="0"/>
              <w:jc w:val="center"/>
            </w:pPr>
            <w:r>
              <w:rPr>
                <w:sz w:val="20"/>
              </w:rPr>
              <w:t xml:space="preserve">2023 год</w:t>
            </w:r>
          </w:p>
        </w:tc>
        <w:tc>
          <w:tcPr>
            <w:tcW w:w="1134" w:type="dxa"/>
          </w:tcPr>
          <w:p>
            <w:pPr>
              <w:pStyle w:val="0"/>
              <w:jc w:val="center"/>
            </w:pPr>
            <w:r>
              <w:rPr>
                <w:sz w:val="20"/>
              </w:rPr>
              <w:t xml:space="preserve">Анестезио-логиреаниматологи</w:t>
            </w:r>
          </w:p>
        </w:tc>
        <w:tc>
          <w:tcPr>
            <w:tcW w:w="1275" w:type="dxa"/>
          </w:tcPr>
          <w:p>
            <w:pPr>
              <w:pStyle w:val="0"/>
              <w:jc w:val="center"/>
            </w:pPr>
            <w:r>
              <w:rPr>
                <w:sz w:val="20"/>
              </w:rPr>
              <w:t xml:space="preserve">Кардиологи</w:t>
            </w:r>
          </w:p>
        </w:tc>
        <w:tc>
          <w:tcPr>
            <w:tcW w:w="1276" w:type="dxa"/>
          </w:tcPr>
          <w:p>
            <w:pPr>
              <w:pStyle w:val="0"/>
              <w:jc w:val="center"/>
            </w:pPr>
            <w:r>
              <w:rPr>
                <w:sz w:val="20"/>
              </w:rPr>
              <w:t xml:space="preserve">Кардиологи детские</w:t>
            </w:r>
          </w:p>
        </w:tc>
        <w:tc>
          <w:tcPr>
            <w:tcW w:w="1276" w:type="dxa"/>
          </w:tcPr>
          <w:p>
            <w:pPr>
              <w:pStyle w:val="0"/>
              <w:jc w:val="center"/>
            </w:pPr>
            <w:r>
              <w:rPr>
                <w:sz w:val="20"/>
              </w:rPr>
              <w:t xml:space="preserve">Неврологи</w:t>
            </w:r>
          </w:p>
        </w:tc>
        <w:tc>
          <w:tcPr>
            <w:tcW w:w="1276" w:type="dxa"/>
          </w:tcPr>
          <w:p>
            <w:pPr>
              <w:pStyle w:val="0"/>
              <w:jc w:val="center"/>
            </w:pPr>
            <w:r>
              <w:rPr>
                <w:sz w:val="20"/>
              </w:rPr>
              <w:t xml:space="preserve">Специалист по рентгенэдоваскулярным диагностике и лечению</w:t>
            </w:r>
          </w:p>
        </w:tc>
        <w:tc>
          <w:tcPr>
            <w:tcW w:w="1268" w:type="dxa"/>
          </w:tcPr>
          <w:p>
            <w:pPr>
              <w:pStyle w:val="0"/>
              <w:jc w:val="center"/>
            </w:pPr>
            <w:r>
              <w:rPr>
                <w:sz w:val="20"/>
              </w:rPr>
              <w:t xml:space="preserve">Специалист по ультразвуковой диагностике</w:t>
            </w:r>
          </w:p>
        </w:tc>
        <w:tc>
          <w:tcPr>
            <w:tcW w:w="1304" w:type="dxa"/>
          </w:tcPr>
          <w:p>
            <w:pPr>
              <w:pStyle w:val="0"/>
              <w:jc w:val="center"/>
            </w:pPr>
            <w:r>
              <w:rPr>
                <w:sz w:val="20"/>
              </w:rPr>
              <w:t xml:space="preserve">Специалист по функциональной диагностике</w:t>
            </w:r>
          </w:p>
        </w:tc>
        <w:tc>
          <w:tcPr>
            <w:tcW w:w="1113" w:type="dxa"/>
          </w:tcPr>
          <w:p>
            <w:pPr>
              <w:pStyle w:val="0"/>
              <w:jc w:val="center"/>
            </w:pPr>
            <w:r>
              <w:rPr>
                <w:sz w:val="20"/>
              </w:rPr>
              <w:t xml:space="preserve">Хирурги сердечно-сосудистые</w:t>
            </w:r>
          </w:p>
        </w:tc>
      </w:tr>
      <w:tr>
        <w:tc>
          <w:tcPr>
            <w:tcW w:w="2211" w:type="dxa"/>
            <w:vAlign w:val="center"/>
            <w:vMerge w:val="restart"/>
          </w:tcPr>
          <w:p>
            <w:pPr>
              <w:pStyle w:val="0"/>
              <w:jc w:val="center"/>
            </w:pPr>
            <w:r>
              <w:rPr>
                <w:sz w:val="20"/>
              </w:rPr>
              <w:t xml:space="preserve">ВСЕГО</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160,25</w:t>
            </w:r>
          </w:p>
        </w:tc>
        <w:tc>
          <w:tcPr>
            <w:tcW w:w="1275" w:type="dxa"/>
            <w:vAlign w:val="center"/>
          </w:tcPr>
          <w:p>
            <w:pPr>
              <w:pStyle w:val="0"/>
              <w:jc w:val="center"/>
            </w:pPr>
            <w:r>
              <w:rPr>
                <w:sz w:val="20"/>
              </w:rPr>
              <w:t xml:space="preserve">89,75</w:t>
            </w:r>
          </w:p>
        </w:tc>
        <w:tc>
          <w:tcPr>
            <w:tcW w:w="1276" w:type="dxa"/>
            <w:vAlign w:val="center"/>
          </w:tcPr>
          <w:p>
            <w:pPr>
              <w:pStyle w:val="0"/>
              <w:jc w:val="center"/>
            </w:pPr>
            <w:r>
              <w:rPr>
                <w:sz w:val="20"/>
              </w:rPr>
              <w:t xml:space="preserve">1,75</w:t>
            </w:r>
          </w:p>
        </w:tc>
        <w:tc>
          <w:tcPr>
            <w:tcW w:w="1276" w:type="dxa"/>
            <w:vAlign w:val="center"/>
          </w:tcPr>
          <w:p>
            <w:pPr>
              <w:pStyle w:val="0"/>
              <w:jc w:val="center"/>
            </w:pPr>
            <w:r>
              <w:rPr>
                <w:sz w:val="20"/>
              </w:rPr>
              <w:t xml:space="preserve">126,25</w:t>
            </w:r>
          </w:p>
        </w:tc>
        <w:tc>
          <w:tcPr>
            <w:tcW w:w="1276" w:type="dxa"/>
            <w:vAlign w:val="center"/>
          </w:tcPr>
          <w:p>
            <w:pPr>
              <w:pStyle w:val="0"/>
              <w:jc w:val="center"/>
            </w:pPr>
            <w:r>
              <w:rPr>
                <w:sz w:val="20"/>
              </w:rPr>
              <w:t xml:space="preserve">13</w:t>
            </w:r>
          </w:p>
        </w:tc>
        <w:tc>
          <w:tcPr>
            <w:tcW w:w="1268" w:type="dxa"/>
            <w:vAlign w:val="center"/>
          </w:tcPr>
          <w:p>
            <w:pPr>
              <w:pStyle w:val="0"/>
              <w:jc w:val="center"/>
            </w:pPr>
            <w:r>
              <w:rPr>
                <w:sz w:val="20"/>
              </w:rPr>
              <w:t xml:space="preserve">91</w:t>
            </w:r>
          </w:p>
        </w:tc>
        <w:tc>
          <w:tcPr>
            <w:tcW w:w="1304" w:type="dxa"/>
            <w:vAlign w:val="center"/>
          </w:tcPr>
          <w:p>
            <w:pPr>
              <w:pStyle w:val="0"/>
              <w:jc w:val="center"/>
            </w:pPr>
            <w:r>
              <w:rPr>
                <w:sz w:val="20"/>
              </w:rPr>
              <w:t xml:space="preserve">45</w:t>
            </w:r>
          </w:p>
        </w:tc>
        <w:tc>
          <w:tcPr>
            <w:tcW w:w="1113" w:type="dxa"/>
            <w:vAlign w:val="center"/>
          </w:tcPr>
          <w:p>
            <w:pPr>
              <w:pStyle w:val="0"/>
              <w:jc w:val="center"/>
            </w:pPr>
            <w:r>
              <w:rPr>
                <w:sz w:val="20"/>
              </w:rPr>
              <w:t xml:space="preserve">15,5</w:t>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155</w:t>
            </w:r>
          </w:p>
        </w:tc>
        <w:tc>
          <w:tcPr>
            <w:tcW w:w="1275" w:type="dxa"/>
            <w:vAlign w:val="center"/>
          </w:tcPr>
          <w:p>
            <w:pPr>
              <w:pStyle w:val="0"/>
              <w:jc w:val="center"/>
            </w:pPr>
            <w:r>
              <w:rPr>
                <w:sz w:val="20"/>
              </w:rPr>
              <w:t xml:space="preserve">87,5</w:t>
            </w:r>
          </w:p>
        </w:tc>
        <w:tc>
          <w:tcPr>
            <w:tcW w:w="1276" w:type="dxa"/>
            <w:vAlign w:val="center"/>
          </w:tcPr>
          <w:p>
            <w:pPr>
              <w:pStyle w:val="0"/>
              <w:jc w:val="center"/>
            </w:pPr>
            <w:r>
              <w:rPr>
                <w:sz w:val="20"/>
              </w:rPr>
              <w:t xml:space="preserve">1,75</w:t>
            </w:r>
          </w:p>
        </w:tc>
        <w:tc>
          <w:tcPr>
            <w:tcW w:w="1276" w:type="dxa"/>
            <w:vAlign w:val="center"/>
          </w:tcPr>
          <w:p>
            <w:pPr>
              <w:pStyle w:val="0"/>
              <w:jc w:val="center"/>
            </w:pPr>
            <w:r>
              <w:rPr>
                <w:sz w:val="20"/>
              </w:rPr>
              <w:t xml:space="preserve">121,75</w:t>
            </w:r>
          </w:p>
        </w:tc>
        <w:tc>
          <w:tcPr>
            <w:tcW w:w="1276" w:type="dxa"/>
            <w:vAlign w:val="center"/>
          </w:tcPr>
          <w:p>
            <w:pPr>
              <w:pStyle w:val="0"/>
              <w:jc w:val="center"/>
            </w:pPr>
            <w:r>
              <w:rPr>
                <w:sz w:val="20"/>
              </w:rPr>
              <w:t xml:space="preserve">11</w:t>
            </w:r>
          </w:p>
        </w:tc>
        <w:tc>
          <w:tcPr>
            <w:tcW w:w="1268" w:type="dxa"/>
            <w:vAlign w:val="center"/>
          </w:tcPr>
          <w:p>
            <w:pPr>
              <w:pStyle w:val="0"/>
              <w:jc w:val="center"/>
            </w:pPr>
            <w:r>
              <w:rPr>
                <w:sz w:val="20"/>
              </w:rPr>
              <w:t xml:space="preserve">88,75</w:t>
            </w:r>
          </w:p>
        </w:tc>
        <w:tc>
          <w:tcPr>
            <w:tcW w:w="1304" w:type="dxa"/>
            <w:vAlign w:val="center"/>
          </w:tcPr>
          <w:p>
            <w:pPr>
              <w:pStyle w:val="0"/>
              <w:jc w:val="center"/>
            </w:pPr>
            <w:r>
              <w:rPr>
                <w:sz w:val="20"/>
              </w:rPr>
              <w:t xml:space="preserve">43</w:t>
            </w:r>
          </w:p>
        </w:tc>
        <w:tc>
          <w:tcPr>
            <w:tcW w:w="1113" w:type="dxa"/>
            <w:vAlign w:val="center"/>
          </w:tcPr>
          <w:p>
            <w:pPr>
              <w:pStyle w:val="0"/>
              <w:jc w:val="center"/>
            </w:pPr>
            <w:r>
              <w:rPr>
                <w:sz w:val="20"/>
              </w:rPr>
              <w:t xml:space="preserve">14,25</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0,25</w:t>
            </w:r>
          </w:p>
        </w:tc>
        <w:tc>
          <w:tcPr>
            <w:tcW w:w="1275" w:type="dxa"/>
            <w:vAlign w:val="center"/>
          </w:tcPr>
          <w:p>
            <w:pPr>
              <w:pStyle w:val="0"/>
              <w:jc w:val="center"/>
            </w:pPr>
            <w:r>
              <w:rPr>
                <w:sz w:val="20"/>
              </w:rPr>
              <w:t xml:space="preserve">24,75</w:t>
            </w:r>
          </w:p>
        </w:tc>
        <w:tc>
          <w:tcPr>
            <w:tcW w:w="1276" w:type="dxa"/>
            <w:vAlign w:val="center"/>
          </w:tcPr>
          <w:p>
            <w:pPr>
              <w:pStyle w:val="0"/>
              <w:jc w:val="center"/>
            </w:pPr>
            <w:r>
              <w:rPr>
                <w:sz w:val="20"/>
              </w:rPr>
              <w:t xml:space="preserve">1,75</w:t>
            </w:r>
          </w:p>
        </w:tc>
        <w:tc>
          <w:tcPr>
            <w:tcW w:w="1276" w:type="dxa"/>
            <w:vAlign w:val="center"/>
          </w:tcPr>
          <w:p>
            <w:pPr>
              <w:pStyle w:val="0"/>
              <w:jc w:val="center"/>
            </w:pPr>
            <w:r>
              <w:rPr>
                <w:sz w:val="20"/>
              </w:rPr>
              <w:t xml:space="preserve">48,25</w:t>
            </w:r>
          </w:p>
        </w:tc>
        <w:tc>
          <w:tcPr>
            <w:tcW w:w="1276" w:type="dxa"/>
            <w:vAlign w:val="center"/>
          </w:tcPr>
          <w:p>
            <w:pPr>
              <w:pStyle w:val="0"/>
              <w:jc w:val="center"/>
            </w:pPr>
            <w:r>
              <w:rPr>
                <w:sz w:val="20"/>
              </w:rPr>
              <w:t xml:space="preserve">0</w:t>
            </w:r>
          </w:p>
        </w:tc>
        <w:tc>
          <w:tcPr>
            <w:tcW w:w="1268" w:type="dxa"/>
            <w:vAlign w:val="center"/>
          </w:tcPr>
          <w:p>
            <w:pPr>
              <w:pStyle w:val="0"/>
              <w:jc w:val="center"/>
            </w:pPr>
            <w:r>
              <w:rPr>
                <w:sz w:val="20"/>
              </w:rPr>
              <w:t xml:space="preserve">47,25</w:t>
            </w:r>
          </w:p>
        </w:tc>
        <w:tc>
          <w:tcPr>
            <w:tcW w:w="1304" w:type="dxa"/>
            <w:vAlign w:val="center"/>
          </w:tcPr>
          <w:p>
            <w:pPr>
              <w:pStyle w:val="0"/>
              <w:jc w:val="center"/>
            </w:pPr>
            <w:r>
              <w:rPr>
                <w:sz w:val="20"/>
              </w:rPr>
              <w:t xml:space="preserve">21,75</w:t>
            </w:r>
          </w:p>
        </w:tc>
        <w:tc>
          <w:tcPr>
            <w:tcW w:w="1113" w:type="dxa"/>
            <w:vAlign w:val="center"/>
          </w:tcPr>
          <w:p>
            <w:pPr>
              <w:pStyle w:val="0"/>
              <w:jc w:val="center"/>
            </w:pPr>
            <w:r>
              <w:rPr>
                <w:sz w:val="20"/>
              </w:rPr>
              <w:t xml:space="preserve">3</w:t>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0,25</w:t>
            </w:r>
          </w:p>
        </w:tc>
        <w:tc>
          <w:tcPr>
            <w:tcW w:w="1275" w:type="dxa"/>
            <w:vAlign w:val="center"/>
          </w:tcPr>
          <w:p>
            <w:pPr>
              <w:pStyle w:val="0"/>
              <w:jc w:val="center"/>
            </w:pPr>
            <w:r>
              <w:rPr>
                <w:sz w:val="20"/>
              </w:rPr>
              <w:t xml:space="preserve">24,75</w:t>
            </w:r>
          </w:p>
        </w:tc>
        <w:tc>
          <w:tcPr>
            <w:tcW w:w="1276" w:type="dxa"/>
            <w:vAlign w:val="center"/>
          </w:tcPr>
          <w:p>
            <w:pPr>
              <w:pStyle w:val="0"/>
              <w:jc w:val="center"/>
            </w:pPr>
            <w:r>
              <w:rPr>
                <w:sz w:val="20"/>
              </w:rPr>
              <w:t xml:space="preserve">1,75</w:t>
            </w:r>
          </w:p>
        </w:tc>
        <w:tc>
          <w:tcPr>
            <w:tcW w:w="1276" w:type="dxa"/>
            <w:vAlign w:val="center"/>
          </w:tcPr>
          <w:p>
            <w:pPr>
              <w:pStyle w:val="0"/>
              <w:jc w:val="center"/>
            </w:pPr>
            <w:r>
              <w:rPr>
                <w:sz w:val="20"/>
              </w:rPr>
              <w:t xml:space="preserve">48,25</w:t>
            </w:r>
          </w:p>
        </w:tc>
        <w:tc>
          <w:tcPr>
            <w:tcW w:w="1276" w:type="dxa"/>
            <w:vAlign w:val="center"/>
          </w:tcPr>
          <w:p>
            <w:pPr>
              <w:pStyle w:val="0"/>
              <w:jc w:val="center"/>
            </w:pPr>
            <w:r>
              <w:rPr>
                <w:sz w:val="20"/>
              </w:rPr>
              <w:t xml:space="preserve">0</w:t>
            </w:r>
          </w:p>
        </w:tc>
        <w:tc>
          <w:tcPr>
            <w:tcW w:w="1268" w:type="dxa"/>
            <w:vAlign w:val="center"/>
          </w:tcPr>
          <w:p>
            <w:pPr>
              <w:pStyle w:val="0"/>
              <w:jc w:val="center"/>
            </w:pPr>
            <w:r>
              <w:rPr>
                <w:sz w:val="20"/>
              </w:rPr>
              <w:t xml:space="preserve">46,75</w:t>
            </w:r>
          </w:p>
        </w:tc>
        <w:tc>
          <w:tcPr>
            <w:tcW w:w="1304" w:type="dxa"/>
            <w:vAlign w:val="center"/>
          </w:tcPr>
          <w:p>
            <w:pPr>
              <w:pStyle w:val="0"/>
              <w:jc w:val="center"/>
            </w:pPr>
            <w:r>
              <w:rPr>
                <w:sz w:val="20"/>
              </w:rPr>
              <w:t xml:space="preserve">21,75</w:t>
            </w:r>
          </w:p>
        </w:tc>
        <w:tc>
          <w:tcPr>
            <w:tcW w:w="1113" w:type="dxa"/>
            <w:vAlign w:val="center"/>
          </w:tcPr>
          <w:p>
            <w:pPr>
              <w:pStyle w:val="0"/>
              <w:jc w:val="center"/>
            </w:pPr>
            <w:r>
              <w:rPr>
                <w:sz w:val="20"/>
              </w:rPr>
              <w:t xml:space="preserve">3</w:t>
            </w:r>
          </w:p>
        </w:tc>
      </w:tr>
      <w:tr>
        <w:tc>
          <w:tcPr>
            <w:vMerge w:val="continue"/>
          </w:tcPr>
          <w:p/>
        </w:tc>
        <w:tc>
          <w:tcPr>
            <w:vMerge w:val="continue"/>
          </w:tcPr>
          <w:p/>
        </w:tc>
        <w:tc>
          <w:tcPr>
            <w:gridSpan w:val="2"/>
            <w:tcW w:w="1303" w:type="dxa"/>
            <w:vAlign w:val="center"/>
            <w:vMerge w:val="restart"/>
          </w:tcPr>
          <w:p>
            <w:pPr>
              <w:pStyle w:val="0"/>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160</w:t>
            </w:r>
          </w:p>
        </w:tc>
        <w:tc>
          <w:tcPr>
            <w:tcW w:w="1275" w:type="dxa"/>
            <w:vAlign w:val="center"/>
          </w:tcPr>
          <w:p>
            <w:pPr>
              <w:pStyle w:val="0"/>
              <w:jc w:val="center"/>
            </w:pPr>
            <w:r>
              <w:rPr>
                <w:sz w:val="20"/>
              </w:rPr>
              <w:t xml:space="preserve">65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78</w:t>
            </w:r>
          </w:p>
        </w:tc>
        <w:tc>
          <w:tcPr>
            <w:tcW w:w="1276" w:type="dxa"/>
            <w:vAlign w:val="center"/>
          </w:tcPr>
          <w:p>
            <w:pPr>
              <w:pStyle w:val="0"/>
              <w:jc w:val="center"/>
            </w:pPr>
            <w:r>
              <w:rPr>
                <w:sz w:val="20"/>
              </w:rPr>
              <w:t xml:space="preserve">13</w:t>
            </w:r>
          </w:p>
        </w:tc>
        <w:tc>
          <w:tcPr>
            <w:tcW w:w="1268" w:type="dxa"/>
            <w:vAlign w:val="center"/>
          </w:tcPr>
          <w:p>
            <w:pPr>
              <w:pStyle w:val="0"/>
              <w:jc w:val="center"/>
            </w:pPr>
            <w:r>
              <w:rPr>
                <w:sz w:val="20"/>
              </w:rPr>
              <w:t xml:space="preserve">43,75</w:t>
            </w:r>
          </w:p>
        </w:tc>
        <w:tc>
          <w:tcPr>
            <w:tcW w:w="1304" w:type="dxa"/>
            <w:vAlign w:val="center"/>
          </w:tcPr>
          <w:p>
            <w:pPr>
              <w:pStyle w:val="0"/>
              <w:jc w:val="center"/>
            </w:pPr>
            <w:r>
              <w:rPr>
                <w:sz w:val="20"/>
              </w:rPr>
              <w:t xml:space="preserve">23,25</w:t>
            </w:r>
          </w:p>
        </w:tc>
        <w:tc>
          <w:tcPr>
            <w:tcW w:w="1113" w:type="dxa"/>
            <w:vAlign w:val="center"/>
          </w:tcPr>
          <w:p>
            <w:pPr>
              <w:pStyle w:val="0"/>
              <w:jc w:val="center"/>
            </w:pPr>
            <w:r>
              <w:rPr>
                <w:sz w:val="20"/>
              </w:rPr>
              <w:t xml:space="preserve">12,5</w:t>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154,75</w:t>
            </w:r>
          </w:p>
        </w:tc>
        <w:tc>
          <w:tcPr>
            <w:tcW w:w="1275" w:type="dxa"/>
            <w:vAlign w:val="center"/>
          </w:tcPr>
          <w:p>
            <w:pPr>
              <w:pStyle w:val="0"/>
              <w:jc w:val="center"/>
            </w:pPr>
            <w:r>
              <w:rPr>
                <w:sz w:val="20"/>
              </w:rPr>
              <w:t xml:space="preserve">62,75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73,5</w:t>
            </w:r>
          </w:p>
        </w:tc>
        <w:tc>
          <w:tcPr>
            <w:tcW w:w="1276" w:type="dxa"/>
            <w:vAlign w:val="center"/>
          </w:tcPr>
          <w:p>
            <w:pPr>
              <w:pStyle w:val="0"/>
              <w:jc w:val="center"/>
            </w:pPr>
            <w:r>
              <w:rPr>
                <w:sz w:val="20"/>
              </w:rPr>
              <w:t xml:space="preserve">11</w:t>
            </w:r>
          </w:p>
        </w:tc>
        <w:tc>
          <w:tcPr>
            <w:tcW w:w="1268" w:type="dxa"/>
            <w:vAlign w:val="center"/>
          </w:tcPr>
          <w:p>
            <w:pPr>
              <w:pStyle w:val="0"/>
              <w:jc w:val="center"/>
            </w:pPr>
            <w:r>
              <w:rPr>
                <w:sz w:val="20"/>
              </w:rPr>
              <w:t xml:space="preserve">42</w:t>
            </w:r>
          </w:p>
        </w:tc>
        <w:tc>
          <w:tcPr>
            <w:tcW w:w="1304" w:type="dxa"/>
            <w:vAlign w:val="center"/>
          </w:tcPr>
          <w:p>
            <w:pPr>
              <w:pStyle w:val="0"/>
              <w:jc w:val="center"/>
            </w:pPr>
            <w:r>
              <w:rPr>
                <w:sz w:val="20"/>
              </w:rPr>
              <w:t xml:space="preserve">21,25</w:t>
            </w:r>
          </w:p>
        </w:tc>
        <w:tc>
          <w:tcPr>
            <w:tcW w:w="1113" w:type="dxa"/>
            <w:vAlign w:val="center"/>
          </w:tcPr>
          <w:p>
            <w:pPr>
              <w:pStyle w:val="0"/>
              <w:jc w:val="center"/>
            </w:pPr>
            <w:r>
              <w:rPr>
                <w:sz w:val="20"/>
              </w:rPr>
              <w:t xml:space="preserve">11,25</w:t>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101</w:t>
            </w:r>
          </w:p>
        </w:tc>
        <w:tc>
          <w:tcPr>
            <w:tcW w:w="1275" w:type="dxa"/>
            <w:vAlign w:val="center"/>
          </w:tcPr>
          <w:p>
            <w:pPr>
              <w:pStyle w:val="0"/>
              <w:jc w:val="center"/>
            </w:pPr>
            <w:r>
              <w:rPr>
                <w:sz w:val="20"/>
              </w:rPr>
              <w:t xml:space="preserve">75</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102</w:t>
            </w:r>
          </w:p>
        </w:tc>
        <w:tc>
          <w:tcPr>
            <w:tcW w:w="1276" w:type="dxa"/>
            <w:vAlign w:val="center"/>
          </w:tcPr>
          <w:p>
            <w:pPr>
              <w:pStyle w:val="0"/>
              <w:jc w:val="center"/>
            </w:pPr>
            <w:r>
              <w:rPr>
                <w:sz w:val="20"/>
              </w:rPr>
              <w:t xml:space="preserve">10</w:t>
            </w:r>
          </w:p>
        </w:tc>
        <w:tc>
          <w:tcPr>
            <w:tcW w:w="1268" w:type="dxa"/>
            <w:vAlign w:val="center"/>
          </w:tcPr>
          <w:p>
            <w:pPr>
              <w:pStyle w:val="0"/>
              <w:jc w:val="center"/>
            </w:pPr>
            <w:r>
              <w:rPr>
                <w:sz w:val="20"/>
              </w:rPr>
              <w:t xml:space="preserve">68</w:t>
            </w:r>
          </w:p>
        </w:tc>
        <w:tc>
          <w:tcPr>
            <w:tcW w:w="1304" w:type="dxa"/>
            <w:vAlign w:val="center"/>
          </w:tcPr>
          <w:p>
            <w:pPr>
              <w:pStyle w:val="0"/>
              <w:jc w:val="center"/>
            </w:pPr>
            <w:r>
              <w:rPr>
                <w:sz w:val="20"/>
              </w:rPr>
              <w:t xml:space="preserve">26</w:t>
            </w:r>
          </w:p>
        </w:tc>
        <w:tc>
          <w:tcPr>
            <w:tcW w:w="1113" w:type="dxa"/>
            <w:vAlign w:val="center"/>
          </w:tcPr>
          <w:p>
            <w:pPr>
              <w:pStyle w:val="0"/>
              <w:jc w:val="center"/>
            </w:pPr>
            <w:r>
              <w:rPr>
                <w:sz w:val="20"/>
              </w:rPr>
              <w:t xml:space="preserve">12</w:t>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22</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40</w:t>
            </w:r>
          </w:p>
        </w:tc>
        <w:tc>
          <w:tcPr>
            <w:tcW w:w="1276" w:type="dxa"/>
            <w:vAlign w:val="center"/>
          </w:tcPr>
          <w:p>
            <w:pPr>
              <w:pStyle w:val="0"/>
              <w:jc w:val="center"/>
            </w:pPr>
            <w:r>
              <w:rPr>
                <w:sz w:val="20"/>
              </w:rPr>
              <w:t xml:space="preserve">0</w:t>
            </w:r>
          </w:p>
        </w:tc>
        <w:tc>
          <w:tcPr>
            <w:tcW w:w="1268" w:type="dxa"/>
            <w:vAlign w:val="center"/>
          </w:tcPr>
          <w:p>
            <w:pPr>
              <w:pStyle w:val="0"/>
              <w:jc w:val="center"/>
            </w:pPr>
            <w:r>
              <w:rPr>
                <w:sz w:val="20"/>
              </w:rPr>
              <w:t xml:space="preserve">34</w:t>
            </w:r>
          </w:p>
        </w:tc>
        <w:tc>
          <w:tcPr>
            <w:tcW w:w="1304" w:type="dxa"/>
            <w:vAlign w:val="center"/>
          </w:tcPr>
          <w:p>
            <w:pPr>
              <w:pStyle w:val="0"/>
              <w:jc w:val="center"/>
            </w:pPr>
            <w:r>
              <w:rPr>
                <w:sz w:val="20"/>
              </w:rPr>
              <w:t xml:space="preserve">11</w:t>
            </w:r>
          </w:p>
        </w:tc>
        <w:tc>
          <w:tcPr>
            <w:tcW w:w="1113" w:type="dxa"/>
            <w:vAlign w:val="center"/>
          </w:tcPr>
          <w:p>
            <w:pPr>
              <w:pStyle w:val="0"/>
              <w:jc w:val="center"/>
            </w:pPr>
            <w:r>
              <w:rPr>
                <w:sz w:val="20"/>
              </w:rPr>
              <w:t xml:space="preserve">1</w:t>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101</w:t>
            </w:r>
          </w:p>
        </w:tc>
        <w:tc>
          <w:tcPr>
            <w:tcW w:w="1275" w:type="dxa"/>
            <w:vAlign w:val="center"/>
          </w:tcPr>
          <w:p>
            <w:pPr>
              <w:pStyle w:val="0"/>
              <w:jc w:val="center"/>
            </w:pPr>
            <w:r>
              <w:rPr>
                <w:sz w:val="20"/>
              </w:rPr>
              <w:t xml:space="preserve">53</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62</w:t>
            </w:r>
          </w:p>
        </w:tc>
        <w:tc>
          <w:tcPr>
            <w:tcW w:w="1276" w:type="dxa"/>
            <w:vAlign w:val="center"/>
          </w:tcPr>
          <w:p>
            <w:pPr>
              <w:pStyle w:val="0"/>
              <w:jc w:val="center"/>
            </w:pPr>
            <w:r>
              <w:rPr>
                <w:sz w:val="20"/>
              </w:rPr>
              <w:t xml:space="preserve">10</w:t>
            </w:r>
          </w:p>
        </w:tc>
        <w:tc>
          <w:tcPr>
            <w:tcW w:w="1268" w:type="dxa"/>
            <w:vAlign w:val="center"/>
          </w:tcPr>
          <w:p>
            <w:pPr>
              <w:pStyle w:val="0"/>
              <w:jc w:val="center"/>
            </w:pPr>
            <w:r>
              <w:rPr>
                <w:sz w:val="20"/>
              </w:rPr>
              <w:t xml:space="preserve">34</w:t>
            </w:r>
          </w:p>
        </w:tc>
        <w:tc>
          <w:tcPr>
            <w:tcW w:w="1304" w:type="dxa"/>
            <w:vAlign w:val="center"/>
          </w:tcPr>
          <w:p>
            <w:pPr>
              <w:pStyle w:val="0"/>
              <w:jc w:val="center"/>
            </w:pPr>
            <w:r>
              <w:rPr>
                <w:sz w:val="20"/>
              </w:rPr>
              <w:t xml:space="preserve">15</w:t>
            </w:r>
          </w:p>
        </w:tc>
        <w:tc>
          <w:tcPr>
            <w:tcW w:w="1113" w:type="dxa"/>
            <w:vAlign w:val="center"/>
          </w:tcPr>
          <w:p>
            <w:pPr>
              <w:pStyle w:val="0"/>
              <w:jc w:val="center"/>
            </w:pPr>
            <w:r>
              <w:rPr>
                <w:sz w:val="20"/>
              </w:rPr>
              <w:t xml:space="preserve">11</w:t>
            </w:r>
          </w:p>
        </w:tc>
      </w:tr>
      <w:tr>
        <w:tc>
          <w:tcPr>
            <w:tcW w:w="2211" w:type="dxa"/>
            <w:vAlign w:val="center"/>
            <w:vMerge w:val="restart"/>
          </w:tcPr>
          <w:p>
            <w:pPr>
              <w:pStyle w:val="0"/>
              <w:jc w:val="center"/>
            </w:pPr>
            <w:r>
              <w:rPr>
                <w:sz w:val="20"/>
              </w:rPr>
              <w:t xml:space="preserve">ГБУЗ "Городская клиническая больница N 1"</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24</w:t>
            </w:r>
          </w:p>
        </w:tc>
        <w:tc>
          <w:tcPr>
            <w:tcW w:w="1275" w:type="dxa"/>
            <w:vAlign w:val="center"/>
          </w:tcPr>
          <w:p>
            <w:pPr>
              <w:pStyle w:val="0"/>
              <w:jc w:val="center"/>
            </w:pPr>
            <w:r>
              <w:rPr>
                <w:sz w:val="20"/>
              </w:rPr>
              <w:t xml:space="preserve">4,75</w:t>
            </w:r>
          </w:p>
        </w:tc>
        <w:tc>
          <w:tcPr>
            <w:tcW w:w="1276" w:type="dxa"/>
            <w:vAlign w:val="center"/>
          </w:tcPr>
          <w:p>
            <w:pPr>
              <w:pStyle w:val="0"/>
            </w:pPr>
            <w:r>
              <w:rPr>
                <w:sz w:val="20"/>
              </w:rPr>
            </w:r>
          </w:p>
        </w:tc>
        <w:tc>
          <w:tcPr>
            <w:tcW w:w="1276" w:type="dxa"/>
            <w:vAlign w:val="center"/>
          </w:tcPr>
          <w:p>
            <w:pPr>
              <w:pStyle w:val="0"/>
              <w:jc w:val="center"/>
            </w:pPr>
            <w:r>
              <w:rPr>
                <w:sz w:val="20"/>
              </w:rPr>
              <w:t xml:space="preserve">18</w:t>
            </w:r>
          </w:p>
        </w:tc>
        <w:tc>
          <w:tcPr>
            <w:tcW w:w="1276" w:type="dxa"/>
            <w:vAlign w:val="center"/>
          </w:tcPr>
          <w:p>
            <w:pPr>
              <w:pStyle w:val="0"/>
            </w:pPr>
            <w:r>
              <w:rPr>
                <w:sz w:val="20"/>
              </w:rPr>
            </w:r>
          </w:p>
        </w:tc>
        <w:tc>
          <w:tcPr>
            <w:tcW w:w="1268" w:type="dxa"/>
            <w:vAlign w:val="center"/>
          </w:tcPr>
          <w:p>
            <w:pPr>
              <w:pStyle w:val="0"/>
              <w:jc w:val="center"/>
            </w:pPr>
            <w:r>
              <w:rPr>
                <w:sz w:val="20"/>
              </w:rPr>
              <w:t xml:space="preserve">9,25</w:t>
            </w:r>
          </w:p>
        </w:tc>
        <w:tc>
          <w:tcPr>
            <w:tcW w:w="1304" w:type="dxa"/>
            <w:vAlign w:val="center"/>
          </w:tcPr>
          <w:p>
            <w:pPr>
              <w:pStyle w:val="0"/>
              <w:jc w:val="center"/>
            </w:pPr>
            <w:r>
              <w:rPr>
                <w:sz w:val="20"/>
              </w:rPr>
              <w:t xml:space="preserve">5</w:t>
            </w:r>
          </w:p>
        </w:tc>
        <w:tc>
          <w:tcPr>
            <w:tcW w:w="1113" w:type="dxa"/>
            <w:vAlign w:val="center"/>
          </w:tcPr>
          <w:p>
            <w:pPr>
              <w:pStyle w:val="0"/>
              <w:jc w:val="center"/>
            </w:pPr>
            <w:r>
              <w:rPr>
                <w:sz w:val="20"/>
              </w:rPr>
              <w:t xml:space="preserve">1</w:t>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24</w:t>
            </w:r>
          </w:p>
        </w:tc>
        <w:tc>
          <w:tcPr>
            <w:tcW w:w="1275" w:type="dxa"/>
            <w:vAlign w:val="center"/>
          </w:tcPr>
          <w:p>
            <w:pPr>
              <w:pStyle w:val="0"/>
              <w:jc w:val="center"/>
            </w:pPr>
            <w:r>
              <w:rPr>
                <w:sz w:val="20"/>
              </w:rPr>
              <w:t xml:space="preserve">4,5</w:t>
            </w:r>
          </w:p>
        </w:tc>
        <w:tc>
          <w:tcPr>
            <w:tcW w:w="1276" w:type="dxa"/>
            <w:vAlign w:val="center"/>
          </w:tcPr>
          <w:p>
            <w:pPr>
              <w:pStyle w:val="0"/>
            </w:pPr>
            <w:r>
              <w:rPr>
                <w:sz w:val="20"/>
              </w:rPr>
            </w:r>
          </w:p>
        </w:tc>
        <w:tc>
          <w:tcPr>
            <w:tcW w:w="1276" w:type="dxa"/>
            <w:vAlign w:val="center"/>
          </w:tcPr>
          <w:p>
            <w:pPr>
              <w:pStyle w:val="0"/>
              <w:jc w:val="center"/>
            </w:pPr>
            <w:r>
              <w:rPr>
                <w:sz w:val="20"/>
              </w:rPr>
              <w:t xml:space="preserve">17,25</w:t>
            </w:r>
          </w:p>
        </w:tc>
        <w:tc>
          <w:tcPr>
            <w:tcW w:w="1276" w:type="dxa"/>
            <w:vAlign w:val="center"/>
          </w:tcPr>
          <w:p>
            <w:pPr>
              <w:pStyle w:val="0"/>
            </w:pPr>
            <w:r>
              <w:rPr>
                <w:sz w:val="20"/>
              </w:rPr>
            </w:r>
          </w:p>
        </w:tc>
        <w:tc>
          <w:tcPr>
            <w:tcW w:w="1268" w:type="dxa"/>
            <w:vAlign w:val="center"/>
          </w:tcPr>
          <w:p>
            <w:pPr>
              <w:pStyle w:val="0"/>
              <w:jc w:val="center"/>
            </w:pPr>
            <w:r>
              <w:rPr>
                <w:sz w:val="20"/>
              </w:rPr>
              <w:t xml:space="preserve">9,25</w:t>
            </w:r>
          </w:p>
        </w:tc>
        <w:tc>
          <w:tcPr>
            <w:tcW w:w="1304" w:type="dxa"/>
            <w:vAlign w:val="center"/>
          </w:tcPr>
          <w:p>
            <w:pPr>
              <w:pStyle w:val="0"/>
              <w:jc w:val="center"/>
            </w:pPr>
            <w:r>
              <w:rPr>
                <w:sz w:val="20"/>
              </w:rPr>
              <w:t xml:space="preserve">5</w:t>
            </w:r>
          </w:p>
        </w:tc>
        <w:tc>
          <w:tcPr>
            <w:tcW w:w="1113" w:type="dxa"/>
            <w:vAlign w:val="center"/>
          </w:tcPr>
          <w:p>
            <w:pPr>
              <w:pStyle w:val="0"/>
              <w:jc w:val="center"/>
            </w:pPr>
            <w:r>
              <w:rPr>
                <w:sz w:val="20"/>
              </w:rPr>
              <w:t xml:space="preserve">1</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0,25</w:t>
            </w:r>
          </w:p>
        </w:tc>
        <w:tc>
          <w:tcPr>
            <w:tcW w:w="1276" w:type="dxa"/>
            <w:vAlign w:val="center"/>
          </w:tcPr>
          <w:p>
            <w:pPr>
              <w:pStyle w:val="0"/>
            </w:pPr>
            <w:r>
              <w:rPr>
                <w:sz w:val="20"/>
              </w:rPr>
            </w:r>
          </w:p>
        </w:tc>
        <w:tc>
          <w:tcPr>
            <w:tcW w:w="1268" w:type="dxa"/>
            <w:vAlign w:val="center"/>
          </w:tcPr>
          <w:p>
            <w:pPr>
              <w:pStyle w:val="0"/>
              <w:jc w:val="center"/>
            </w:pPr>
            <w:r>
              <w:rPr>
                <w:sz w:val="20"/>
              </w:rPr>
              <w:t xml:space="preserve">1</w:t>
            </w:r>
          </w:p>
        </w:tc>
        <w:tc>
          <w:tcPr>
            <w:tcW w:w="1304" w:type="dxa"/>
            <w:vAlign w:val="center"/>
          </w:tcPr>
          <w:p>
            <w:pPr>
              <w:pStyle w:val="0"/>
            </w:pPr>
            <w:r>
              <w:rPr>
                <w:sz w:val="20"/>
              </w:rPr>
            </w:r>
          </w:p>
        </w:tc>
        <w:tc>
          <w:tcPr>
            <w:tcW w:w="1113" w:type="dxa"/>
            <w:vAlign w:val="center"/>
          </w:tcPr>
          <w:p>
            <w:pPr>
              <w:pStyle w:val="0"/>
              <w:jc w:val="center"/>
            </w:pPr>
            <w:r>
              <w:rPr>
                <w:sz w:val="20"/>
              </w:rPr>
              <w:t xml:space="preserve">1</w:t>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0,25</w:t>
            </w:r>
          </w:p>
        </w:tc>
        <w:tc>
          <w:tcPr>
            <w:tcW w:w="1276" w:type="dxa"/>
            <w:vAlign w:val="center"/>
          </w:tcPr>
          <w:p>
            <w:pPr>
              <w:pStyle w:val="0"/>
            </w:pPr>
            <w:r>
              <w:rPr>
                <w:sz w:val="20"/>
              </w:rPr>
            </w:r>
          </w:p>
        </w:tc>
        <w:tc>
          <w:tcPr>
            <w:tcW w:w="1268" w:type="dxa"/>
            <w:vAlign w:val="center"/>
          </w:tcPr>
          <w:p>
            <w:pPr>
              <w:pStyle w:val="0"/>
              <w:jc w:val="center"/>
            </w:pPr>
            <w:r>
              <w:rPr>
                <w:sz w:val="20"/>
              </w:rPr>
              <w:t xml:space="preserve">1</w:t>
            </w:r>
          </w:p>
        </w:tc>
        <w:tc>
          <w:tcPr>
            <w:tcW w:w="1304" w:type="dxa"/>
            <w:vAlign w:val="center"/>
          </w:tcPr>
          <w:p>
            <w:pPr>
              <w:pStyle w:val="0"/>
            </w:pPr>
            <w:r>
              <w:rPr>
                <w:sz w:val="20"/>
              </w:rPr>
            </w:r>
          </w:p>
        </w:tc>
        <w:tc>
          <w:tcPr>
            <w:tcW w:w="1113" w:type="dxa"/>
            <w:vAlign w:val="center"/>
          </w:tcPr>
          <w:p>
            <w:pPr>
              <w:pStyle w:val="0"/>
              <w:jc w:val="center"/>
            </w:pPr>
            <w:r>
              <w:rPr>
                <w:sz w:val="20"/>
              </w:rPr>
              <w:t xml:space="preserve">1</w:t>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24</w:t>
            </w:r>
          </w:p>
        </w:tc>
        <w:tc>
          <w:tcPr>
            <w:tcW w:w="1275" w:type="dxa"/>
            <w:vAlign w:val="center"/>
          </w:tcPr>
          <w:p>
            <w:pPr>
              <w:pStyle w:val="0"/>
              <w:jc w:val="center"/>
            </w:pPr>
            <w:r>
              <w:rPr>
                <w:sz w:val="20"/>
              </w:rPr>
              <w:t xml:space="preserve">4,75</w:t>
            </w:r>
          </w:p>
        </w:tc>
        <w:tc>
          <w:tcPr>
            <w:tcW w:w="1276" w:type="dxa"/>
            <w:vAlign w:val="center"/>
          </w:tcPr>
          <w:p>
            <w:pPr>
              <w:pStyle w:val="0"/>
            </w:pPr>
            <w:r>
              <w:rPr>
                <w:sz w:val="20"/>
              </w:rPr>
            </w:r>
          </w:p>
        </w:tc>
        <w:tc>
          <w:tcPr>
            <w:tcW w:w="1276" w:type="dxa"/>
            <w:vAlign w:val="center"/>
          </w:tcPr>
          <w:p>
            <w:pPr>
              <w:pStyle w:val="0"/>
              <w:jc w:val="center"/>
            </w:pPr>
            <w:r>
              <w:rPr>
                <w:sz w:val="20"/>
              </w:rPr>
              <w:t xml:space="preserve">17,75</w:t>
            </w:r>
          </w:p>
        </w:tc>
        <w:tc>
          <w:tcPr>
            <w:tcW w:w="1276" w:type="dxa"/>
            <w:vAlign w:val="center"/>
          </w:tcPr>
          <w:p>
            <w:pPr>
              <w:pStyle w:val="0"/>
            </w:pPr>
            <w:r>
              <w:rPr>
                <w:sz w:val="20"/>
              </w:rPr>
            </w:r>
          </w:p>
        </w:tc>
        <w:tc>
          <w:tcPr>
            <w:tcW w:w="1268" w:type="dxa"/>
            <w:vAlign w:val="center"/>
          </w:tcPr>
          <w:p>
            <w:pPr>
              <w:pStyle w:val="0"/>
              <w:jc w:val="center"/>
            </w:pPr>
            <w:r>
              <w:rPr>
                <w:sz w:val="20"/>
              </w:rPr>
              <w:t xml:space="preserve">8,25</w:t>
            </w:r>
          </w:p>
        </w:tc>
        <w:tc>
          <w:tcPr>
            <w:tcW w:w="1304" w:type="dxa"/>
            <w:vAlign w:val="center"/>
          </w:tcPr>
          <w:p>
            <w:pPr>
              <w:pStyle w:val="0"/>
              <w:jc w:val="center"/>
            </w:pPr>
            <w:r>
              <w:rPr>
                <w:sz w:val="20"/>
              </w:rPr>
              <w:t xml:space="preserve">5</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24</w:t>
            </w:r>
          </w:p>
        </w:tc>
        <w:tc>
          <w:tcPr>
            <w:tcW w:w="1275" w:type="dxa"/>
            <w:vAlign w:val="center"/>
          </w:tcPr>
          <w:p>
            <w:pPr>
              <w:pStyle w:val="0"/>
              <w:jc w:val="center"/>
            </w:pPr>
            <w:r>
              <w:rPr>
                <w:sz w:val="20"/>
              </w:rPr>
              <w:t xml:space="preserve">4,5</w:t>
            </w:r>
          </w:p>
        </w:tc>
        <w:tc>
          <w:tcPr>
            <w:tcW w:w="1276" w:type="dxa"/>
            <w:vAlign w:val="center"/>
          </w:tcPr>
          <w:p>
            <w:pPr>
              <w:pStyle w:val="0"/>
            </w:pPr>
            <w:r>
              <w:rPr>
                <w:sz w:val="20"/>
              </w:rPr>
            </w:r>
          </w:p>
        </w:tc>
        <w:tc>
          <w:tcPr>
            <w:tcW w:w="1276" w:type="dxa"/>
            <w:vAlign w:val="center"/>
          </w:tcPr>
          <w:p>
            <w:pPr>
              <w:pStyle w:val="0"/>
              <w:jc w:val="center"/>
            </w:pPr>
            <w:r>
              <w:rPr>
                <w:sz w:val="20"/>
              </w:rPr>
              <w:t xml:space="preserve">17</w:t>
            </w:r>
          </w:p>
        </w:tc>
        <w:tc>
          <w:tcPr>
            <w:tcW w:w="1276" w:type="dxa"/>
            <w:vAlign w:val="center"/>
          </w:tcPr>
          <w:p>
            <w:pPr>
              <w:pStyle w:val="0"/>
            </w:pPr>
            <w:r>
              <w:rPr>
                <w:sz w:val="20"/>
              </w:rPr>
            </w:r>
          </w:p>
        </w:tc>
        <w:tc>
          <w:tcPr>
            <w:tcW w:w="1268" w:type="dxa"/>
            <w:vAlign w:val="center"/>
          </w:tcPr>
          <w:p>
            <w:pPr>
              <w:pStyle w:val="0"/>
              <w:jc w:val="center"/>
            </w:pPr>
            <w:r>
              <w:rPr>
                <w:sz w:val="20"/>
              </w:rPr>
              <w:t xml:space="preserve">8,25</w:t>
            </w:r>
          </w:p>
        </w:tc>
        <w:tc>
          <w:tcPr>
            <w:tcW w:w="1304" w:type="dxa"/>
            <w:vAlign w:val="center"/>
          </w:tcPr>
          <w:p>
            <w:pPr>
              <w:pStyle w:val="0"/>
              <w:jc w:val="center"/>
            </w:pPr>
            <w:r>
              <w:rPr>
                <w:sz w:val="20"/>
              </w:rPr>
              <w:t xml:space="preserve">5</w:t>
            </w:r>
          </w:p>
        </w:tc>
        <w:tc>
          <w:tcPr>
            <w:tcW w:w="1113" w:type="dxa"/>
            <w:vAlign w:val="center"/>
          </w:tcPr>
          <w:p>
            <w:pPr>
              <w:pStyle w:val="0"/>
            </w:pPr>
            <w:r>
              <w:rPr>
                <w:sz w:val="20"/>
              </w:rPr>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20</w:t>
            </w:r>
          </w:p>
        </w:tc>
        <w:tc>
          <w:tcPr>
            <w:tcW w:w="1275" w:type="dxa"/>
            <w:vAlign w:val="center"/>
          </w:tcPr>
          <w:p>
            <w:pPr>
              <w:pStyle w:val="0"/>
              <w:jc w:val="center"/>
            </w:pPr>
            <w:r>
              <w:rPr>
                <w:sz w:val="20"/>
              </w:rPr>
              <w:t xml:space="preserve">5</w:t>
            </w:r>
          </w:p>
        </w:tc>
        <w:tc>
          <w:tcPr>
            <w:tcW w:w="1276" w:type="dxa"/>
            <w:vAlign w:val="center"/>
          </w:tcPr>
          <w:p>
            <w:pPr>
              <w:pStyle w:val="0"/>
            </w:pPr>
            <w:r>
              <w:rPr>
                <w:sz w:val="20"/>
              </w:rPr>
            </w:r>
          </w:p>
        </w:tc>
        <w:tc>
          <w:tcPr>
            <w:tcW w:w="1276" w:type="dxa"/>
            <w:vAlign w:val="center"/>
          </w:tcPr>
          <w:p>
            <w:pPr>
              <w:pStyle w:val="0"/>
              <w:jc w:val="center"/>
            </w:pPr>
            <w:r>
              <w:rPr>
                <w:sz w:val="20"/>
              </w:rPr>
              <w:t xml:space="preserve">16</w:t>
            </w:r>
          </w:p>
        </w:tc>
        <w:tc>
          <w:tcPr>
            <w:tcW w:w="1276" w:type="dxa"/>
            <w:vAlign w:val="center"/>
          </w:tcPr>
          <w:p>
            <w:pPr>
              <w:pStyle w:val="0"/>
            </w:pPr>
            <w:r>
              <w:rPr>
                <w:sz w:val="20"/>
              </w:rPr>
            </w:r>
          </w:p>
        </w:tc>
        <w:tc>
          <w:tcPr>
            <w:tcW w:w="1268" w:type="dxa"/>
            <w:vAlign w:val="center"/>
          </w:tcPr>
          <w:p>
            <w:pPr>
              <w:pStyle w:val="0"/>
              <w:jc w:val="center"/>
            </w:pPr>
            <w:r>
              <w:rPr>
                <w:sz w:val="20"/>
              </w:rPr>
              <w:t xml:space="preserve">8</w:t>
            </w:r>
          </w:p>
        </w:tc>
        <w:tc>
          <w:tcPr>
            <w:tcW w:w="1304" w:type="dxa"/>
            <w:vAlign w:val="center"/>
          </w:tcPr>
          <w:p>
            <w:pPr>
              <w:pStyle w:val="0"/>
              <w:jc w:val="center"/>
            </w:pPr>
            <w:r>
              <w:rPr>
                <w:sz w:val="20"/>
              </w:rPr>
              <w:t xml:space="preserve">2</w:t>
            </w:r>
          </w:p>
        </w:tc>
        <w:tc>
          <w:tcPr>
            <w:tcW w:w="1113" w:type="dxa"/>
            <w:vAlign w:val="center"/>
          </w:tcPr>
          <w:p>
            <w:pPr>
              <w:pStyle w:val="0"/>
              <w:jc w:val="center"/>
            </w:pPr>
            <w:r>
              <w:rPr>
                <w:sz w:val="20"/>
              </w:rPr>
              <w:t xml:space="preserve">1</w:t>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76" w:type="dxa"/>
            <w:vAlign w:val="center"/>
          </w:tcPr>
          <w:p>
            <w:pPr>
              <w:pStyle w:val="0"/>
            </w:pPr>
            <w:r>
              <w:rPr>
                <w:sz w:val="20"/>
              </w:rPr>
            </w:r>
          </w:p>
        </w:tc>
        <w:tc>
          <w:tcPr>
            <w:tcW w:w="1268" w:type="dxa"/>
            <w:vAlign w:val="center"/>
          </w:tcPr>
          <w:p>
            <w:pPr>
              <w:pStyle w:val="0"/>
              <w:jc w:val="center"/>
            </w:pPr>
            <w:r>
              <w:rPr>
                <w:sz w:val="20"/>
              </w:rPr>
              <w:t xml:space="preserve">1</w:t>
            </w:r>
          </w:p>
        </w:tc>
        <w:tc>
          <w:tcPr>
            <w:tcW w:w="1304" w:type="dxa"/>
            <w:vAlign w:val="center"/>
          </w:tcPr>
          <w:p>
            <w:pPr>
              <w:pStyle w:val="0"/>
            </w:pPr>
            <w:r>
              <w:rPr>
                <w:sz w:val="20"/>
              </w:rPr>
            </w:r>
          </w:p>
        </w:tc>
        <w:tc>
          <w:tcPr>
            <w:tcW w:w="1113" w:type="dxa"/>
            <w:vAlign w:val="center"/>
          </w:tcPr>
          <w:p>
            <w:pPr>
              <w:pStyle w:val="0"/>
              <w:jc w:val="center"/>
            </w:pPr>
            <w:r>
              <w:rPr>
                <w:sz w:val="20"/>
              </w:rPr>
              <w:t xml:space="preserve">1</w:t>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20</w:t>
            </w:r>
          </w:p>
        </w:tc>
        <w:tc>
          <w:tcPr>
            <w:tcW w:w="1275" w:type="dxa"/>
            <w:vAlign w:val="center"/>
          </w:tcPr>
          <w:p>
            <w:pPr>
              <w:pStyle w:val="0"/>
              <w:jc w:val="center"/>
            </w:pPr>
            <w:r>
              <w:rPr>
                <w:sz w:val="20"/>
              </w:rPr>
              <w:t xml:space="preserve">5</w:t>
            </w:r>
          </w:p>
        </w:tc>
        <w:tc>
          <w:tcPr>
            <w:tcW w:w="1276" w:type="dxa"/>
            <w:vAlign w:val="center"/>
          </w:tcPr>
          <w:p>
            <w:pPr>
              <w:pStyle w:val="0"/>
            </w:pPr>
            <w:r>
              <w:rPr>
                <w:sz w:val="20"/>
              </w:rPr>
            </w:r>
          </w:p>
        </w:tc>
        <w:tc>
          <w:tcPr>
            <w:tcW w:w="1276" w:type="dxa"/>
            <w:vAlign w:val="center"/>
          </w:tcPr>
          <w:p>
            <w:pPr>
              <w:pStyle w:val="0"/>
              <w:jc w:val="center"/>
            </w:pPr>
            <w:r>
              <w:rPr>
                <w:sz w:val="20"/>
              </w:rPr>
              <w:t xml:space="preserve">15</w:t>
            </w:r>
          </w:p>
        </w:tc>
        <w:tc>
          <w:tcPr>
            <w:tcW w:w="1276" w:type="dxa"/>
            <w:vAlign w:val="center"/>
          </w:tcPr>
          <w:p>
            <w:pPr>
              <w:pStyle w:val="0"/>
            </w:pPr>
            <w:r>
              <w:rPr>
                <w:sz w:val="20"/>
              </w:rPr>
            </w:r>
          </w:p>
        </w:tc>
        <w:tc>
          <w:tcPr>
            <w:tcW w:w="1268" w:type="dxa"/>
            <w:vAlign w:val="center"/>
          </w:tcPr>
          <w:p>
            <w:pPr>
              <w:pStyle w:val="0"/>
              <w:jc w:val="center"/>
            </w:pPr>
            <w:r>
              <w:rPr>
                <w:sz w:val="20"/>
              </w:rPr>
              <w:t xml:space="preserve">7</w:t>
            </w:r>
          </w:p>
        </w:tc>
        <w:tc>
          <w:tcPr>
            <w:tcW w:w="1304" w:type="dxa"/>
            <w:vAlign w:val="center"/>
          </w:tcPr>
          <w:p>
            <w:pPr>
              <w:pStyle w:val="0"/>
              <w:jc w:val="center"/>
            </w:pPr>
            <w:r>
              <w:rPr>
                <w:sz w:val="20"/>
              </w:rPr>
              <w:t xml:space="preserve">2</w:t>
            </w:r>
          </w:p>
        </w:tc>
        <w:tc>
          <w:tcPr>
            <w:tcW w:w="1113" w:type="dxa"/>
            <w:vAlign w:val="center"/>
          </w:tcPr>
          <w:p>
            <w:pPr>
              <w:pStyle w:val="0"/>
            </w:pPr>
            <w:r>
              <w:rPr>
                <w:sz w:val="20"/>
              </w:rPr>
            </w:r>
          </w:p>
        </w:tc>
      </w:tr>
      <w:tr>
        <w:tc>
          <w:tcPr>
            <w:tcW w:w="2211" w:type="dxa"/>
            <w:vAlign w:val="center"/>
            <w:vMerge w:val="restart"/>
          </w:tcPr>
          <w:p>
            <w:pPr>
              <w:pStyle w:val="0"/>
              <w:jc w:val="center"/>
            </w:pPr>
            <w:r>
              <w:rPr>
                <w:sz w:val="20"/>
              </w:rPr>
              <w:t xml:space="preserve">ГБУЗ "Республиканская клиническая больница" Минздрава КБР</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49,75</w:t>
            </w:r>
          </w:p>
        </w:tc>
        <w:tc>
          <w:tcPr>
            <w:tcW w:w="1275" w:type="dxa"/>
            <w:vAlign w:val="center"/>
          </w:tcPr>
          <w:p>
            <w:pPr>
              <w:pStyle w:val="0"/>
              <w:jc w:val="center"/>
            </w:pPr>
            <w:r>
              <w:rPr>
                <w:sz w:val="20"/>
              </w:rPr>
              <w:t xml:space="preserve">8,75</w:t>
            </w:r>
          </w:p>
        </w:tc>
        <w:tc>
          <w:tcPr>
            <w:tcW w:w="1276" w:type="dxa"/>
            <w:vAlign w:val="center"/>
          </w:tcPr>
          <w:p>
            <w:pPr>
              <w:pStyle w:val="0"/>
            </w:pPr>
            <w:r>
              <w:rPr>
                <w:sz w:val="20"/>
              </w:rPr>
            </w:r>
          </w:p>
        </w:tc>
        <w:tc>
          <w:tcPr>
            <w:tcW w:w="1276" w:type="dxa"/>
            <w:vAlign w:val="center"/>
          </w:tcPr>
          <w:p>
            <w:pPr>
              <w:pStyle w:val="0"/>
              <w:jc w:val="center"/>
            </w:pPr>
            <w:r>
              <w:rPr>
                <w:sz w:val="20"/>
              </w:rPr>
              <w:t xml:space="preserve">23</w:t>
            </w:r>
          </w:p>
        </w:tc>
        <w:tc>
          <w:tcPr>
            <w:tcW w:w="1276" w:type="dxa"/>
            <w:vAlign w:val="center"/>
          </w:tcPr>
          <w:p>
            <w:pPr>
              <w:pStyle w:val="0"/>
              <w:jc w:val="center"/>
            </w:pPr>
            <w:r>
              <w:rPr>
                <w:sz w:val="20"/>
              </w:rPr>
              <w:t xml:space="preserve">3</w:t>
            </w:r>
          </w:p>
        </w:tc>
        <w:tc>
          <w:tcPr>
            <w:tcW w:w="1268" w:type="dxa"/>
            <w:vAlign w:val="center"/>
          </w:tcPr>
          <w:p>
            <w:pPr>
              <w:pStyle w:val="0"/>
              <w:jc w:val="center"/>
            </w:pPr>
            <w:r>
              <w:rPr>
                <w:sz w:val="20"/>
              </w:rPr>
              <w:t xml:space="preserve">14,75</w:t>
            </w:r>
          </w:p>
        </w:tc>
        <w:tc>
          <w:tcPr>
            <w:tcW w:w="1304" w:type="dxa"/>
            <w:vAlign w:val="center"/>
          </w:tcPr>
          <w:p>
            <w:pPr>
              <w:pStyle w:val="0"/>
              <w:jc w:val="center"/>
            </w:pPr>
            <w:r>
              <w:rPr>
                <w:sz w:val="20"/>
              </w:rPr>
              <w:t xml:space="preserve">4</w:t>
            </w:r>
          </w:p>
        </w:tc>
        <w:tc>
          <w:tcPr>
            <w:tcW w:w="1113" w:type="dxa"/>
            <w:vAlign w:val="center"/>
          </w:tcPr>
          <w:p>
            <w:pPr>
              <w:pStyle w:val="0"/>
              <w:jc w:val="center"/>
            </w:pPr>
            <w:r>
              <w:rPr>
                <w:sz w:val="20"/>
              </w:rPr>
              <w:t xml:space="preserve">6,25</w:t>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49,75</w:t>
            </w:r>
          </w:p>
        </w:tc>
        <w:tc>
          <w:tcPr>
            <w:tcW w:w="1275" w:type="dxa"/>
            <w:vAlign w:val="center"/>
          </w:tcPr>
          <w:p>
            <w:pPr>
              <w:pStyle w:val="0"/>
              <w:jc w:val="center"/>
            </w:pPr>
            <w:r>
              <w:rPr>
                <w:sz w:val="20"/>
              </w:rPr>
              <w:t xml:space="preserve">7,75</w:t>
            </w:r>
          </w:p>
        </w:tc>
        <w:tc>
          <w:tcPr>
            <w:tcW w:w="1276" w:type="dxa"/>
            <w:vAlign w:val="center"/>
          </w:tcPr>
          <w:p>
            <w:pPr>
              <w:pStyle w:val="0"/>
            </w:pPr>
            <w:r>
              <w:rPr>
                <w:sz w:val="20"/>
              </w:rPr>
            </w:r>
          </w:p>
        </w:tc>
        <w:tc>
          <w:tcPr>
            <w:tcW w:w="1276" w:type="dxa"/>
            <w:vAlign w:val="center"/>
          </w:tcPr>
          <w:p>
            <w:pPr>
              <w:pStyle w:val="0"/>
              <w:jc w:val="center"/>
            </w:pPr>
            <w:r>
              <w:rPr>
                <w:sz w:val="20"/>
              </w:rPr>
              <w:t xml:space="preserve">23</w:t>
            </w:r>
          </w:p>
        </w:tc>
        <w:tc>
          <w:tcPr>
            <w:tcW w:w="1276" w:type="dxa"/>
            <w:vAlign w:val="center"/>
          </w:tcPr>
          <w:p>
            <w:pPr>
              <w:pStyle w:val="0"/>
              <w:jc w:val="center"/>
            </w:pPr>
            <w:r>
              <w:rPr>
                <w:sz w:val="20"/>
              </w:rPr>
              <w:t xml:space="preserve">3</w:t>
            </w:r>
          </w:p>
        </w:tc>
        <w:tc>
          <w:tcPr>
            <w:tcW w:w="1268" w:type="dxa"/>
            <w:vAlign w:val="center"/>
          </w:tcPr>
          <w:p>
            <w:pPr>
              <w:pStyle w:val="0"/>
              <w:jc w:val="center"/>
            </w:pPr>
            <w:r>
              <w:rPr>
                <w:sz w:val="20"/>
              </w:rPr>
              <w:t xml:space="preserve">14,75</w:t>
            </w:r>
          </w:p>
        </w:tc>
        <w:tc>
          <w:tcPr>
            <w:tcW w:w="1304" w:type="dxa"/>
            <w:vAlign w:val="center"/>
          </w:tcPr>
          <w:p>
            <w:pPr>
              <w:pStyle w:val="0"/>
              <w:jc w:val="center"/>
            </w:pPr>
            <w:r>
              <w:rPr>
                <w:sz w:val="20"/>
              </w:rPr>
              <w:t xml:space="preserve">3,25</w:t>
            </w:r>
          </w:p>
        </w:tc>
        <w:tc>
          <w:tcPr>
            <w:tcW w:w="1113" w:type="dxa"/>
            <w:vAlign w:val="center"/>
          </w:tcPr>
          <w:p>
            <w:pPr>
              <w:pStyle w:val="0"/>
              <w:jc w:val="center"/>
            </w:pPr>
            <w:r>
              <w:rPr>
                <w:sz w:val="20"/>
              </w:rPr>
              <w:t xml:space="preserve">5,5</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jc w:val="center"/>
            </w:pPr>
            <w:r>
              <w:rPr>
                <w:sz w:val="20"/>
              </w:rPr>
              <w:t xml:space="preserve">0,5</w:t>
            </w:r>
          </w:p>
        </w:tc>
        <w:tc>
          <w:tcPr>
            <w:tcW w:w="1276" w:type="dxa"/>
            <w:vAlign w:val="center"/>
          </w:tcPr>
          <w:p>
            <w:pPr>
              <w:pStyle w:val="0"/>
            </w:pPr>
            <w:r>
              <w:rPr>
                <w:sz w:val="20"/>
              </w:rPr>
            </w:r>
          </w:p>
        </w:tc>
        <w:tc>
          <w:tcPr>
            <w:tcW w:w="1276" w:type="dxa"/>
            <w:vAlign w:val="center"/>
          </w:tcPr>
          <w:p>
            <w:pPr>
              <w:pStyle w:val="0"/>
              <w:jc w:val="center"/>
            </w:pPr>
            <w:r>
              <w:rPr>
                <w:sz w:val="20"/>
              </w:rPr>
              <w:t xml:space="preserve">2,25</w:t>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jc w:val="center"/>
            </w:pPr>
            <w:r>
              <w:rPr>
                <w:sz w:val="20"/>
              </w:rPr>
              <w:t xml:space="preserve">1</w:t>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jc w:val="center"/>
            </w:pPr>
            <w:r>
              <w:rPr>
                <w:sz w:val="20"/>
              </w:rPr>
              <w:t xml:space="preserve">0,5</w:t>
            </w:r>
          </w:p>
        </w:tc>
        <w:tc>
          <w:tcPr>
            <w:tcW w:w="1276" w:type="dxa"/>
            <w:vAlign w:val="center"/>
          </w:tcPr>
          <w:p>
            <w:pPr>
              <w:pStyle w:val="0"/>
            </w:pPr>
            <w:r>
              <w:rPr>
                <w:sz w:val="20"/>
              </w:rPr>
            </w:r>
          </w:p>
        </w:tc>
        <w:tc>
          <w:tcPr>
            <w:tcW w:w="1276" w:type="dxa"/>
            <w:vAlign w:val="center"/>
          </w:tcPr>
          <w:p>
            <w:pPr>
              <w:pStyle w:val="0"/>
              <w:jc w:val="center"/>
            </w:pPr>
            <w:r>
              <w:rPr>
                <w:sz w:val="20"/>
              </w:rPr>
              <w:t xml:space="preserve">2,25</w:t>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jc w:val="center"/>
            </w:pPr>
            <w:r>
              <w:rPr>
                <w:sz w:val="20"/>
              </w:rPr>
              <w:t xml:space="preserve">1</w:t>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49,75</w:t>
            </w:r>
          </w:p>
        </w:tc>
        <w:tc>
          <w:tcPr>
            <w:tcW w:w="1275" w:type="dxa"/>
            <w:vAlign w:val="center"/>
          </w:tcPr>
          <w:p>
            <w:pPr>
              <w:pStyle w:val="0"/>
              <w:jc w:val="center"/>
            </w:pPr>
            <w:r>
              <w:rPr>
                <w:sz w:val="20"/>
              </w:rPr>
              <w:t xml:space="preserve">8,25</w:t>
            </w:r>
          </w:p>
        </w:tc>
        <w:tc>
          <w:tcPr>
            <w:tcW w:w="1276" w:type="dxa"/>
            <w:vAlign w:val="center"/>
          </w:tcPr>
          <w:p>
            <w:pPr>
              <w:pStyle w:val="0"/>
            </w:pPr>
            <w:r>
              <w:rPr>
                <w:sz w:val="20"/>
              </w:rPr>
            </w:r>
          </w:p>
        </w:tc>
        <w:tc>
          <w:tcPr>
            <w:tcW w:w="1276" w:type="dxa"/>
            <w:vAlign w:val="center"/>
          </w:tcPr>
          <w:p>
            <w:pPr>
              <w:pStyle w:val="0"/>
              <w:jc w:val="center"/>
            </w:pPr>
            <w:r>
              <w:rPr>
                <w:sz w:val="20"/>
              </w:rPr>
              <w:t xml:space="preserve">20,75</w:t>
            </w:r>
          </w:p>
        </w:tc>
        <w:tc>
          <w:tcPr>
            <w:tcW w:w="1276" w:type="dxa"/>
            <w:vAlign w:val="center"/>
          </w:tcPr>
          <w:p>
            <w:pPr>
              <w:pStyle w:val="0"/>
              <w:jc w:val="center"/>
            </w:pPr>
            <w:r>
              <w:rPr>
                <w:sz w:val="20"/>
              </w:rPr>
              <w:t xml:space="preserve">3</w:t>
            </w:r>
          </w:p>
        </w:tc>
        <w:tc>
          <w:tcPr>
            <w:tcW w:w="1268" w:type="dxa"/>
            <w:vAlign w:val="center"/>
          </w:tcPr>
          <w:p>
            <w:pPr>
              <w:pStyle w:val="0"/>
              <w:jc w:val="center"/>
            </w:pPr>
            <w:r>
              <w:rPr>
                <w:sz w:val="20"/>
              </w:rPr>
              <w:t xml:space="preserve">14,75</w:t>
            </w:r>
          </w:p>
        </w:tc>
        <w:tc>
          <w:tcPr>
            <w:tcW w:w="1304" w:type="dxa"/>
            <w:vAlign w:val="center"/>
          </w:tcPr>
          <w:p>
            <w:pPr>
              <w:pStyle w:val="0"/>
              <w:jc w:val="center"/>
            </w:pPr>
            <w:r>
              <w:rPr>
                <w:sz w:val="20"/>
              </w:rPr>
              <w:t xml:space="preserve">4</w:t>
            </w:r>
          </w:p>
        </w:tc>
        <w:tc>
          <w:tcPr>
            <w:tcW w:w="1113" w:type="dxa"/>
            <w:vAlign w:val="center"/>
          </w:tcPr>
          <w:p>
            <w:pPr>
              <w:pStyle w:val="0"/>
              <w:jc w:val="center"/>
            </w:pPr>
            <w:r>
              <w:rPr>
                <w:sz w:val="20"/>
              </w:rPr>
              <w:t xml:space="preserve">5,25</w:t>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49,75</w:t>
            </w:r>
          </w:p>
        </w:tc>
        <w:tc>
          <w:tcPr>
            <w:tcW w:w="1275" w:type="dxa"/>
            <w:vAlign w:val="center"/>
          </w:tcPr>
          <w:p>
            <w:pPr>
              <w:pStyle w:val="0"/>
              <w:jc w:val="center"/>
            </w:pPr>
            <w:r>
              <w:rPr>
                <w:sz w:val="20"/>
              </w:rPr>
              <w:t xml:space="preserve">7,25</w:t>
            </w:r>
          </w:p>
        </w:tc>
        <w:tc>
          <w:tcPr>
            <w:tcW w:w="1276" w:type="dxa"/>
            <w:vAlign w:val="center"/>
          </w:tcPr>
          <w:p>
            <w:pPr>
              <w:pStyle w:val="0"/>
            </w:pPr>
            <w:r>
              <w:rPr>
                <w:sz w:val="20"/>
              </w:rPr>
            </w:r>
          </w:p>
        </w:tc>
        <w:tc>
          <w:tcPr>
            <w:tcW w:w="1276" w:type="dxa"/>
            <w:vAlign w:val="center"/>
          </w:tcPr>
          <w:p>
            <w:pPr>
              <w:pStyle w:val="0"/>
              <w:jc w:val="center"/>
            </w:pPr>
            <w:r>
              <w:rPr>
                <w:sz w:val="20"/>
              </w:rPr>
              <w:t xml:space="preserve">20,75</w:t>
            </w:r>
          </w:p>
        </w:tc>
        <w:tc>
          <w:tcPr>
            <w:tcW w:w="1276" w:type="dxa"/>
            <w:vAlign w:val="center"/>
          </w:tcPr>
          <w:p>
            <w:pPr>
              <w:pStyle w:val="0"/>
              <w:jc w:val="center"/>
            </w:pPr>
            <w:r>
              <w:rPr>
                <w:sz w:val="20"/>
              </w:rPr>
              <w:t xml:space="preserve">3</w:t>
            </w:r>
          </w:p>
        </w:tc>
        <w:tc>
          <w:tcPr>
            <w:tcW w:w="1268" w:type="dxa"/>
            <w:vAlign w:val="center"/>
          </w:tcPr>
          <w:p>
            <w:pPr>
              <w:pStyle w:val="0"/>
              <w:jc w:val="center"/>
            </w:pPr>
            <w:r>
              <w:rPr>
                <w:sz w:val="20"/>
              </w:rPr>
              <w:t xml:space="preserve">14,75</w:t>
            </w:r>
          </w:p>
        </w:tc>
        <w:tc>
          <w:tcPr>
            <w:tcW w:w="1304" w:type="dxa"/>
            <w:vAlign w:val="center"/>
          </w:tcPr>
          <w:p>
            <w:pPr>
              <w:pStyle w:val="0"/>
              <w:jc w:val="center"/>
            </w:pPr>
            <w:r>
              <w:rPr>
                <w:sz w:val="20"/>
              </w:rPr>
              <w:t xml:space="preserve">3,25</w:t>
            </w:r>
          </w:p>
        </w:tc>
        <w:tc>
          <w:tcPr>
            <w:tcW w:w="1113" w:type="dxa"/>
            <w:vAlign w:val="center"/>
          </w:tcPr>
          <w:p>
            <w:pPr>
              <w:pStyle w:val="0"/>
              <w:jc w:val="center"/>
            </w:pPr>
            <w:r>
              <w:rPr>
                <w:sz w:val="20"/>
              </w:rPr>
              <w:t xml:space="preserve">4,5</w:t>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32</w:t>
            </w:r>
          </w:p>
        </w:tc>
        <w:tc>
          <w:tcPr>
            <w:tcW w:w="1275" w:type="dxa"/>
            <w:vAlign w:val="center"/>
          </w:tcPr>
          <w:p>
            <w:pPr>
              <w:pStyle w:val="0"/>
              <w:jc w:val="center"/>
            </w:pPr>
            <w:r>
              <w:rPr>
                <w:sz w:val="20"/>
              </w:rPr>
              <w:t xml:space="preserve">7</w:t>
            </w:r>
          </w:p>
        </w:tc>
        <w:tc>
          <w:tcPr>
            <w:tcW w:w="1276" w:type="dxa"/>
            <w:vAlign w:val="center"/>
          </w:tcPr>
          <w:p>
            <w:pPr>
              <w:pStyle w:val="0"/>
            </w:pPr>
            <w:r>
              <w:rPr>
                <w:sz w:val="20"/>
              </w:rPr>
            </w:r>
          </w:p>
        </w:tc>
        <w:tc>
          <w:tcPr>
            <w:tcW w:w="1276" w:type="dxa"/>
            <w:vAlign w:val="center"/>
          </w:tcPr>
          <w:p>
            <w:pPr>
              <w:pStyle w:val="0"/>
              <w:jc w:val="center"/>
            </w:pPr>
            <w:r>
              <w:rPr>
                <w:sz w:val="20"/>
              </w:rPr>
              <w:t xml:space="preserve">20</w:t>
            </w:r>
          </w:p>
        </w:tc>
        <w:tc>
          <w:tcPr>
            <w:tcW w:w="1276" w:type="dxa"/>
            <w:vAlign w:val="center"/>
          </w:tcPr>
          <w:p>
            <w:pPr>
              <w:pStyle w:val="0"/>
              <w:jc w:val="center"/>
            </w:pPr>
            <w:r>
              <w:rPr>
                <w:sz w:val="20"/>
              </w:rPr>
              <w:t xml:space="preserve">3</w:t>
            </w:r>
          </w:p>
        </w:tc>
        <w:tc>
          <w:tcPr>
            <w:tcW w:w="1268" w:type="dxa"/>
            <w:vAlign w:val="center"/>
          </w:tcPr>
          <w:p>
            <w:pPr>
              <w:pStyle w:val="0"/>
              <w:jc w:val="center"/>
            </w:pPr>
            <w:r>
              <w:rPr>
                <w:sz w:val="20"/>
              </w:rPr>
              <w:t xml:space="preserve">14</w:t>
            </w:r>
          </w:p>
        </w:tc>
        <w:tc>
          <w:tcPr>
            <w:tcW w:w="1304" w:type="dxa"/>
            <w:vAlign w:val="center"/>
          </w:tcPr>
          <w:p>
            <w:pPr>
              <w:pStyle w:val="0"/>
              <w:jc w:val="center"/>
            </w:pPr>
            <w:r>
              <w:rPr>
                <w:sz w:val="20"/>
              </w:rPr>
              <w:t xml:space="preserve">4</w:t>
            </w:r>
          </w:p>
        </w:tc>
        <w:tc>
          <w:tcPr>
            <w:tcW w:w="1113" w:type="dxa"/>
            <w:vAlign w:val="center"/>
          </w:tcPr>
          <w:p>
            <w:pPr>
              <w:pStyle w:val="0"/>
              <w:jc w:val="center"/>
            </w:pPr>
            <w:r>
              <w:rPr>
                <w:sz w:val="20"/>
              </w:rPr>
              <w:t xml:space="preserve">6</w:t>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2</w:t>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32</w:t>
            </w:r>
          </w:p>
        </w:tc>
        <w:tc>
          <w:tcPr>
            <w:tcW w:w="1275" w:type="dxa"/>
            <w:vAlign w:val="center"/>
          </w:tcPr>
          <w:p>
            <w:pPr>
              <w:pStyle w:val="0"/>
              <w:jc w:val="center"/>
            </w:pPr>
            <w:r>
              <w:rPr>
                <w:sz w:val="20"/>
              </w:rPr>
              <w:t xml:space="preserve">7</w:t>
            </w:r>
          </w:p>
        </w:tc>
        <w:tc>
          <w:tcPr>
            <w:tcW w:w="1276" w:type="dxa"/>
            <w:vAlign w:val="center"/>
          </w:tcPr>
          <w:p>
            <w:pPr>
              <w:pStyle w:val="0"/>
            </w:pPr>
            <w:r>
              <w:rPr>
                <w:sz w:val="20"/>
              </w:rPr>
            </w:r>
          </w:p>
        </w:tc>
        <w:tc>
          <w:tcPr>
            <w:tcW w:w="1276" w:type="dxa"/>
            <w:vAlign w:val="center"/>
          </w:tcPr>
          <w:p>
            <w:pPr>
              <w:pStyle w:val="0"/>
              <w:jc w:val="center"/>
            </w:pPr>
            <w:r>
              <w:rPr>
                <w:sz w:val="20"/>
              </w:rPr>
              <w:t xml:space="preserve">18</w:t>
            </w:r>
          </w:p>
        </w:tc>
        <w:tc>
          <w:tcPr>
            <w:tcW w:w="1276" w:type="dxa"/>
            <w:vAlign w:val="center"/>
          </w:tcPr>
          <w:p>
            <w:pPr>
              <w:pStyle w:val="0"/>
              <w:jc w:val="center"/>
            </w:pPr>
            <w:r>
              <w:rPr>
                <w:sz w:val="20"/>
              </w:rPr>
              <w:t xml:space="preserve">3</w:t>
            </w:r>
          </w:p>
        </w:tc>
        <w:tc>
          <w:tcPr>
            <w:tcW w:w="1268" w:type="dxa"/>
            <w:vAlign w:val="center"/>
          </w:tcPr>
          <w:p>
            <w:pPr>
              <w:pStyle w:val="0"/>
              <w:jc w:val="center"/>
            </w:pPr>
            <w:r>
              <w:rPr>
                <w:sz w:val="20"/>
              </w:rPr>
              <w:t xml:space="preserve">14</w:t>
            </w:r>
          </w:p>
        </w:tc>
        <w:tc>
          <w:tcPr>
            <w:tcW w:w="1304" w:type="dxa"/>
            <w:vAlign w:val="center"/>
          </w:tcPr>
          <w:p>
            <w:pPr>
              <w:pStyle w:val="0"/>
              <w:jc w:val="center"/>
            </w:pPr>
            <w:r>
              <w:rPr>
                <w:sz w:val="20"/>
              </w:rPr>
              <w:t xml:space="preserve">4</w:t>
            </w:r>
          </w:p>
        </w:tc>
        <w:tc>
          <w:tcPr>
            <w:tcW w:w="1113" w:type="dxa"/>
            <w:vAlign w:val="center"/>
          </w:tcPr>
          <w:p>
            <w:pPr>
              <w:pStyle w:val="0"/>
              <w:jc w:val="center"/>
            </w:pPr>
            <w:r>
              <w:rPr>
                <w:sz w:val="20"/>
              </w:rPr>
              <w:t xml:space="preserve">6</w:t>
            </w:r>
          </w:p>
        </w:tc>
      </w:tr>
      <w:tr>
        <w:tc>
          <w:tcPr>
            <w:tcW w:w="2211" w:type="dxa"/>
            <w:vAlign w:val="center"/>
            <w:vMerge w:val="restart"/>
          </w:tcPr>
          <w:p>
            <w:pPr>
              <w:pStyle w:val="0"/>
              <w:jc w:val="center"/>
            </w:pPr>
            <w:r>
              <w:rPr>
                <w:sz w:val="20"/>
              </w:rPr>
              <w:t xml:space="preserve">ГБУЗ "Республиканский клинический медико-хирургический центр" Минздрава КБР</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8,5</w:t>
            </w:r>
          </w:p>
        </w:tc>
        <w:tc>
          <w:tcPr>
            <w:tcW w:w="1275" w:type="dxa"/>
            <w:vAlign w:val="center"/>
          </w:tcPr>
          <w:p>
            <w:pPr>
              <w:pStyle w:val="0"/>
              <w:jc w:val="center"/>
            </w:pPr>
            <w:r>
              <w:rPr>
                <w:sz w:val="20"/>
              </w:rPr>
              <w:t xml:space="preserve">4,5</w:t>
            </w:r>
          </w:p>
        </w:tc>
        <w:tc>
          <w:tcPr>
            <w:tcW w:w="1276" w:type="dxa"/>
            <w:vAlign w:val="center"/>
          </w:tcPr>
          <w:p>
            <w:pPr>
              <w:pStyle w:val="0"/>
            </w:pPr>
            <w:r>
              <w:rPr>
                <w:sz w:val="20"/>
              </w:rPr>
            </w:r>
          </w:p>
        </w:tc>
        <w:tc>
          <w:tcPr>
            <w:tcW w:w="1276" w:type="dxa"/>
            <w:vAlign w:val="center"/>
          </w:tcPr>
          <w:p>
            <w:pPr>
              <w:pStyle w:val="0"/>
              <w:jc w:val="center"/>
            </w:pPr>
            <w:r>
              <w:rPr>
                <w:sz w:val="20"/>
              </w:rPr>
              <w:t xml:space="preserve">4,25</w:t>
            </w:r>
          </w:p>
        </w:tc>
        <w:tc>
          <w:tcPr>
            <w:tcW w:w="1276" w:type="dxa"/>
            <w:vAlign w:val="center"/>
          </w:tcPr>
          <w:p>
            <w:pPr>
              <w:pStyle w:val="0"/>
              <w:jc w:val="center"/>
            </w:pPr>
            <w:r>
              <w:rPr>
                <w:sz w:val="20"/>
              </w:rPr>
              <w:t xml:space="preserve">1</w:t>
            </w:r>
          </w:p>
        </w:tc>
        <w:tc>
          <w:tcPr>
            <w:tcW w:w="1268" w:type="dxa"/>
            <w:vAlign w:val="center"/>
          </w:tcPr>
          <w:p>
            <w:pPr>
              <w:pStyle w:val="0"/>
              <w:jc w:val="center"/>
            </w:pPr>
            <w:r>
              <w:rPr>
                <w:sz w:val="20"/>
              </w:rPr>
              <w:t xml:space="preserve">7,5</w:t>
            </w:r>
          </w:p>
        </w:tc>
        <w:tc>
          <w:tcPr>
            <w:tcW w:w="1304" w:type="dxa"/>
            <w:vAlign w:val="center"/>
          </w:tcPr>
          <w:p>
            <w:pPr>
              <w:pStyle w:val="0"/>
              <w:jc w:val="center"/>
            </w:pPr>
            <w:r>
              <w:rPr>
                <w:sz w:val="20"/>
              </w:rPr>
              <w:t xml:space="preserve">3,5</w:t>
            </w:r>
          </w:p>
        </w:tc>
        <w:tc>
          <w:tcPr>
            <w:tcW w:w="1113" w:type="dxa"/>
            <w:vAlign w:val="center"/>
          </w:tcPr>
          <w:p>
            <w:pPr>
              <w:pStyle w:val="0"/>
              <w:jc w:val="center"/>
            </w:pPr>
            <w:r>
              <w:rPr>
                <w:sz w:val="20"/>
              </w:rPr>
              <w:t xml:space="preserve">6</w:t>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7,5</w:t>
            </w:r>
          </w:p>
        </w:tc>
        <w:tc>
          <w:tcPr>
            <w:tcW w:w="1275" w:type="dxa"/>
            <w:vAlign w:val="center"/>
          </w:tcPr>
          <w:p>
            <w:pPr>
              <w:pStyle w:val="0"/>
              <w:jc w:val="center"/>
            </w:pPr>
            <w:r>
              <w:rPr>
                <w:sz w:val="20"/>
              </w:rPr>
              <w:t xml:space="preserve">4,5</w:t>
            </w:r>
          </w:p>
        </w:tc>
        <w:tc>
          <w:tcPr>
            <w:tcW w:w="1276" w:type="dxa"/>
            <w:vAlign w:val="center"/>
          </w:tcPr>
          <w:p>
            <w:pPr>
              <w:pStyle w:val="0"/>
            </w:pPr>
            <w:r>
              <w:rPr>
                <w:sz w:val="20"/>
              </w:rPr>
            </w:r>
          </w:p>
        </w:tc>
        <w:tc>
          <w:tcPr>
            <w:tcW w:w="1276" w:type="dxa"/>
            <w:vAlign w:val="center"/>
          </w:tcPr>
          <w:p>
            <w:pPr>
              <w:pStyle w:val="0"/>
              <w:jc w:val="center"/>
            </w:pPr>
            <w:r>
              <w:rPr>
                <w:sz w:val="20"/>
              </w:rPr>
              <w:t xml:space="preserve">4,25</w:t>
            </w:r>
          </w:p>
        </w:tc>
        <w:tc>
          <w:tcPr>
            <w:tcW w:w="1276" w:type="dxa"/>
            <w:vAlign w:val="center"/>
          </w:tcPr>
          <w:p>
            <w:pPr>
              <w:pStyle w:val="0"/>
              <w:jc w:val="center"/>
            </w:pPr>
            <w:r>
              <w:rPr>
                <w:sz w:val="20"/>
              </w:rPr>
              <w:t xml:space="preserve">1</w:t>
            </w:r>
          </w:p>
        </w:tc>
        <w:tc>
          <w:tcPr>
            <w:tcW w:w="1268" w:type="dxa"/>
            <w:vAlign w:val="center"/>
          </w:tcPr>
          <w:p>
            <w:pPr>
              <w:pStyle w:val="0"/>
              <w:jc w:val="center"/>
            </w:pPr>
            <w:r>
              <w:rPr>
                <w:sz w:val="20"/>
              </w:rPr>
              <w:t xml:space="preserve">7,5</w:t>
            </w:r>
          </w:p>
        </w:tc>
        <w:tc>
          <w:tcPr>
            <w:tcW w:w="1304" w:type="dxa"/>
            <w:vAlign w:val="center"/>
          </w:tcPr>
          <w:p>
            <w:pPr>
              <w:pStyle w:val="0"/>
              <w:jc w:val="center"/>
            </w:pPr>
            <w:r>
              <w:rPr>
                <w:sz w:val="20"/>
              </w:rPr>
              <w:t xml:space="preserve">3,5</w:t>
            </w:r>
          </w:p>
        </w:tc>
        <w:tc>
          <w:tcPr>
            <w:tcW w:w="1113" w:type="dxa"/>
            <w:vAlign w:val="center"/>
          </w:tcPr>
          <w:p>
            <w:pPr>
              <w:pStyle w:val="0"/>
              <w:jc w:val="center"/>
            </w:pPr>
            <w:r>
              <w:rPr>
                <w:sz w:val="20"/>
              </w:rPr>
              <w:t xml:space="preserve">5,5</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0,25</w:t>
            </w:r>
          </w:p>
        </w:tc>
        <w:tc>
          <w:tcPr>
            <w:tcW w:w="1275" w:type="dxa"/>
            <w:vAlign w:val="center"/>
          </w:tcPr>
          <w:p>
            <w:pPr>
              <w:pStyle w:val="0"/>
              <w:jc w:val="center"/>
            </w:pPr>
            <w:r>
              <w:rPr>
                <w:sz w:val="20"/>
              </w:rPr>
              <w:t xml:space="preserve">4,5</w:t>
            </w:r>
          </w:p>
        </w:tc>
        <w:tc>
          <w:tcPr>
            <w:tcW w:w="1276" w:type="dxa"/>
            <w:vAlign w:val="center"/>
          </w:tcPr>
          <w:p>
            <w:pPr>
              <w:pStyle w:val="0"/>
            </w:pPr>
            <w:r>
              <w:rPr>
                <w:sz w:val="20"/>
              </w:rPr>
            </w:r>
          </w:p>
        </w:tc>
        <w:tc>
          <w:tcPr>
            <w:tcW w:w="1276" w:type="dxa"/>
            <w:vAlign w:val="center"/>
          </w:tcPr>
          <w:p>
            <w:pPr>
              <w:pStyle w:val="0"/>
              <w:jc w:val="center"/>
            </w:pPr>
            <w:r>
              <w:rPr>
                <w:sz w:val="20"/>
              </w:rPr>
              <w:t xml:space="preserve">4,25</w:t>
            </w:r>
          </w:p>
        </w:tc>
        <w:tc>
          <w:tcPr>
            <w:tcW w:w="1276" w:type="dxa"/>
            <w:vAlign w:val="center"/>
          </w:tcPr>
          <w:p>
            <w:pPr>
              <w:pStyle w:val="0"/>
            </w:pPr>
            <w:r>
              <w:rPr>
                <w:sz w:val="20"/>
              </w:rPr>
            </w:r>
          </w:p>
        </w:tc>
        <w:tc>
          <w:tcPr>
            <w:tcW w:w="1268" w:type="dxa"/>
            <w:vAlign w:val="center"/>
          </w:tcPr>
          <w:p>
            <w:pPr>
              <w:pStyle w:val="0"/>
              <w:jc w:val="center"/>
            </w:pPr>
            <w:r>
              <w:rPr>
                <w:sz w:val="20"/>
              </w:rPr>
              <w:t xml:space="preserve">7,5</w:t>
            </w:r>
          </w:p>
        </w:tc>
        <w:tc>
          <w:tcPr>
            <w:tcW w:w="1304" w:type="dxa"/>
            <w:vAlign w:val="center"/>
          </w:tcPr>
          <w:p>
            <w:pPr>
              <w:pStyle w:val="0"/>
              <w:jc w:val="center"/>
            </w:pPr>
            <w:r>
              <w:rPr>
                <w:sz w:val="20"/>
              </w:rPr>
              <w:t xml:space="preserve">3,5</w:t>
            </w:r>
          </w:p>
        </w:tc>
        <w:tc>
          <w:tcPr>
            <w:tcW w:w="1113" w:type="dxa"/>
            <w:vAlign w:val="center"/>
          </w:tcPr>
          <w:p>
            <w:pPr>
              <w:pStyle w:val="0"/>
              <w:jc w:val="center"/>
            </w:pPr>
            <w:r>
              <w:rPr>
                <w:sz w:val="20"/>
              </w:rPr>
              <w:t xml:space="preserve">1</w:t>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0,25</w:t>
            </w:r>
          </w:p>
        </w:tc>
        <w:tc>
          <w:tcPr>
            <w:tcW w:w="1275" w:type="dxa"/>
            <w:vAlign w:val="center"/>
          </w:tcPr>
          <w:p>
            <w:pPr>
              <w:pStyle w:val="0"/>
              <w:jc w:val="center"/>
            </w:pPr>
            <w:r>
              <w:rPr>
                <w:sz w:val="20"/>
              </w:rPr>
              <w:t xml:space="preserve">4,5</w:t>
            </w:r>
          </w:p>
        </w:tc>
        <w:tc>
          <w:tcPr>
            <w:tcW w:w="1276" w:type="dxa"/>
            <w:vAlign w:val="center"/>
          </w:tcPr>
          <w:p>
            <w:pPr>
              <w:pStyle w:val="0"/>
            </w:pPr>
            <w:r>
              <w:rPr>
                <w:sz w:val="20"/>
              </w:rPr>
            </w:r>
          </w:p>
        </w:tc>
        <w:tc>
          <w:tcPr>
            <w:tcW w:w="1276" w:type="dxa"/>
            <w:vAlign w:val="center"/>
          </w:tcPr>
          <w:p>
            <w:pPr>
              <w:pStyle w:val="0"/>
              <w:jc w:val="center"/>
            </w:pPr>
            <w:r>
              <w:rPr>
                <w:sz w:val="20"/>
              </w:rPr>
              <w:t xml:space="preserve">4,25</w:t>
            </w:r>
          </w:p>
        </w:tc>
        <w:tc>
          <w:tcPr>
            <w:tcW w:w="1276" w:type="dxa"/>
            <w:vAlign w:val="center"/>
          </w:tcPr>
          <w:p>
            <w:pPr>
              <w:pStyle w:val="0"/>
            </w:pPr>
            <w:r>
              <w:rPr>
                <w:sz w:val="20"/>
              </w:rPr>
            </w:r>
          </w:p>
        </w:tc>
        <w:tc>
          <w:tcPr>
            <w:tcW w:w="1268" w:type="dxa"/>
            <w:vAlign w:val="center"/>
          </w:tcPr>
          <w:p>
            <w:pPr>
              <w:pStyle w:val="0"/>
              <w:jc w:val="center"/>
            </w:pPr>
            <w:r>
              <w:rPr>
                <w:sz w:val="20"/>
              </w:rPr>
              <w:t xml:space="preserve">7,5</w:t>
            </w:r>
          </w:p>
        </w:tc>
        <w:tc>
          <w:tcPr>
            <w:tcW w:w="1304" w:type="dxa"/>
            <w:vAlign w:val="center"/>
          </w:tcPr>
          <w:p>
            <w:pPr>
              <w:pStyle w:val="0"/>
              <w:jc w:val="center"/>
            </w:pPr>
            <w:r>
              <w:rPr>
                <w:sz w:val="20"/>
              </w:rPr>
              <w:t xml:space="preserve">3,5</w:t>
            </w:r>
          </w:p>
        </w:tc>
        <w:tc>
          <w:tcPr>
            <w:tcW w:w="1113" w:type="dxa"/>
            <w:vAlign w:val="center"/>
          </w:tcPr>
          <w:p>
            <w:pPr>
              <w:pStyle w:val="0"/>
              <w:jc w:val="center"/>
            </w:pPr>
            <w:r>
              <w:rPr>
                <w:sz w:val="20"/>
              </w:rPr>
              <w:t xml:space="preserve">1</w:t>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8,25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jc w:val="center"/>
            </w:pPr>
            <w:r>
              <w:rPr>
                <w:sz w:val="20"/>
              </w:rPr>
              <w:t xml:space="preserve">5</w:t>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7,25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jc w:val="center"/>
            </w:pPr>
            <w:r>
              <w:rPr>
                <w:sz w:val="20"/>
              </w:rPr>
              <w:t xml:space="preserve">4,5</w:t>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5</w:t>
            </w:r>
          </w:p>
        </w:tc>
        <w:tc>
          <w:tcPr>
            <w:tcW w:w="1276" w:type="dxa"/>
            <w:vAlign w:val="center"/>
          </w:tcPr>
          <w:p>
            <w:pPr>
              <w:pStyle w:val="0"/>
            </w:pPr>
            <w:r>
              <w:rPr>
                <w:sz w:val="20"/>
              </w:rPr>
            </w:r>
          </w:p>
        </w:tc>
        <w:tc>
          <w:tcPr>
            <w:tcW w:w="1276" w:type="dxa"/>
            <w:vAlign w:val="center"/>
          </w:tcPr>
          <w:p>
            <w:pPr>
              <w:pStyle w:val="0"/>
              <w:jc w:val="center"/>
            </w:pPr>
            <w:r>
              <w:rPr>
                <w:sz w:val="20"/>
              </w:rPr>
              <w:t xml:space="preserve">3</w:t>
            </w:r>
          </w:p>
        </w:tc>
        <w:tc>
          <w:tcPr>
            <w:tcW w:w="1276" w:type="dxa"/>
            <w:vAlign w:val="center"/>
          </w:tcPr>
          <w:p>
            <w:pPr>
              <w:pStyle w:val="0"/>
              <w:jc w:val="center"/>
            </w:pPr>
            <w:r>
              <w:rPr>
                <w:sz w:val="20"/>
              </w:rPr>
              <w:t xml:space="preserve">1</w:t>
            </w:r>
          </w:p>
        </w:tc>
        <w:tc>
          <w:tcPr>
            <w:tcW w:w="1268" w:type="dxa"/>
            <w:vAlign w:val="center"/>
          </w:tcPr>
          <w:p>
            <w:pPr>
              <w:pStyle w:val="0"/>
              <w:jc w:val="center"/>
            </w:pPr>
            <w:r>
              <w:rPr>
                <w:sz w:val="20"/>
              </w:rPr>
              <w:t xml:space="preserve">7</w:t>
            </w:r>
          </w:p>
        </w:tc>
        <w:tc>
          <w:tcPr>
            <w:tcW w:w="1304" w:type="dxa"/>
            <w:vAlign w:val="center"/>
          </w:tcPr>
          <w:p>
            <w:pPr>
              <w:pStyle w:val="0"/>
              <w:jc w:val="center"/>
            </w:pPr>
            <w:r>
              <w:rPr>
                <w:sz w:val="20"/>
              </w:rPr>
              <w:t xml:space="preserve">2</w:t>
            </w:r>
          </w:p>
        </w:tc>
        <w:tc>
          <w:tcPr>
            <w:tcW w:w="1113" w:type="dxa"/>
            <w:vAlign w:val="center"/>
          </w:tcPr>
          <w:p>
            <w:pPr>
              <w:pStyle w:val="0"/>
              <w:jc w:val="center"/>
            </w:pPr>
            <w:r>
              <w:rPr>
                <w:sz w:val="20"/>
              </w:rPr>
              <w:t xml:space="preserve">4</w:t>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jc w:val="center"/>
            </w:pPr>
            <w:r>
              <w:rPr>
                <w:sz w:val="20"/>
              </w:rPr>
              <w:t xml:space="preserve">5</w:t>
            </w:r>
          </w:p>
        </w:tc>
        <w:tc>
          <w:tcPr>
            <w:tcW w:w="1276" w:type="dxa"/>
            <w:vAlign w:val="center"/>
          </w:tcPr>
          <w:p>
            <w:pPr>
              <w:pStyle w:val="0"/>
            </w:pPr>
            <w:r>
              <w:rPr>
                <w:sz w:val="20"/>
              </w:rPr>
            </w:r>
          </w:p>
        </w:tc>
        <w:tc>
          <w:tcPr>
            <w:tcW w:w="1276" w:type="dxa"/>
            <w:vAlign w:val="center"/>
          </w:tcPr>
          <w:p>
            <w:pPr>
              <w:pStyle w:val="0"/>
              <w:jc w:val="center"/>
            </w:pPr>
            <w:r>
              <w:rPr>
                <w:sz w:val="20"/>
              </w:rPr>
              <w:t xml:space="preserve">3</w:t>
            </w:r>
          </w:p>
        </w:tc>
        <w:tc>
          <w:tcPr>
            <w:tcW w:w="1276" w:type="dxa"/>
            <w:vAlign w:val="center"/>
          </w:tcPr>
          <w:p>
            <w:pPr>
              <w:pStyle w:val="0"/>
            </w:pPr>
            <w:r>
              <w:rPr>
                <w:sz w:val="20"/>
              </w:rPr>
            </w:r>
          </w:p>
        </w:tc>
        <w:tc>
          <w:tcPr>
            <w:tcW w:w="1268" w:type="dxa"/>
            <w:vAlign w:val="center"/>
          </w:tcPr>
          <w:p>
            <w:pPr>
              <w:pStyle w:val="0"/>
              <w:jc w:val="center"/>
            </w:pPr>
            <w:r>
              <w:rPr>
                <w:sz w:val="20"/>
              </w:rPr>
              <w:t xml:space="preserve">7</w:t>
            </w:r>
          </w:p>
        </w:tc>
        <w:tc>
          <w:tcPr>
            <w:tcW w:w="1304" w:type="dxa"/>
            <w:vAlign w:val="center"/>
          </w:tcPr>
          <w:p>
            <w:pPr>
              <w:pStyle w:val="0"/>
              <w:jc w:val="center"/>
            </w:pPr>
            <w:r>
              <w:rPr>
                <w:sz w:val="20"/>
              </w:rPr>
              <w:t xml:space="preserve">2</w:t>
            </w:r>
          </w:p>
        </w:tc>
        <w:tc>
          <w:tcPr>
            <w:tcW w:w="1113" w:type="dxa"/>
            <w:vAlign w:val="center"/>
          </w:tcPr>
          <w:p>
            <w:pPr>
              <w:pStyle w:val="0"/>
            </w:pPr>
            <w:r>
              <w:rPr>
                <w:sz w:val="20"/>
              </w:rPr>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jc w:val="center"/>
            </w:pPr>
            <w:r>
              <w:rPr>
                <w:sz w:val="20"/>
              </w:rPr>
              <w:t xml:space="preserve">4</w:t>
            </w:r>
          </w:p>
        </w:tc>
      </w:tr>
      <w:tr>
        <w:tc>
          <w:tcPr>
            <w:tcW w:w="2211" w:type="dxa"/>
            <w:vAlign w:val="center"/>
            <w:vMerge w:val="restart"/>
          </w:tcPr>
          <w:p>
            <w:pPr>
              <w:pStyle w:val="0"/>
              <w:jc w:val="center"/>
            </w:pPr>
            <w:r>
              <w:rPr>
                <w:sz w:val="20"/>
              </w:rPr>
              <w:t xml:space="preserve">ГБУЗ "Кардиологический диспансер" Минздрава КБР</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14,75</w:t>
            </w:r>
          </w:p>
        </w:tc>
        <w:tc>
          <w:tcPr>
            <w:tcW w:w="1275" w:type="dxa"/>
            <w:vAlign w:val="center"/>
          </w:tcPr>
          <w:p>
            <w:pPr>
              <w:pStyle w:val="0"/>
              <w:jc w:val="center"/>
            </w:pPr>
            <w:r>
              <w:rPr>
                <w:sz w:val="20"/>
              </w:rPr>
              <w:t xml:space="preserve">59,5</w:t>
            </w:r>
          </w:p>
        </w:tc>
        <w:tc>
          <w:tcPr>
            <w:tcW w:w="1276" w:type="dxa"/>
            <w:vAlign w:val="center"/>
          </w:tcPr>
          <w:p>
            <w:pPr>
              <w:pStyle w:val="0"/>
            </w:pPr>
            <w:r>
              <w:rPr>
                <w:sz w:val="20"/>
              </w:rPr>
            </w:r>
          </w:p>
        </w:tc>
        <w:tc>
          <w:tcPr>
            <w:tcW w:w="1276" w:type="dxa"/>
            <w:vAlign w:val="center"/>
          </w:tcPr>
          <w:p>
            <w:pPr>
              <w:pStyle w:val="0"/>
              <w:jc w:val="center"/>
            </w:pPr>
            <w:r>
              <w:rPr>
                <w:sz w:val="20"/>
              </w:rPr>
              <w:t xml:space="preserve">1,25</w:t>
            </w:r>
          </w:p>
        </w:tc>
        <w:tc>
          <w:tcPr>
            <w:tcW w:w="1276" w:type="dxa"/>
            <w:vAlign w:val="center"/>
          </w:tcPr>
          <w:p>
            <w:pPr>
              <w:pStyle w:val="0"/>
              <w:jc w:val="center"/>
            </w:pPr>
            <w:r>
              <w:rPr>
                <w:sz w:val="20"/>
              </w:rPr>
              <w:t xml:space="preserve">9</w:t>
            </w:r>
          </w:p>
        </w:tc>
        <w:tc>
          <w:tcPr>
            <w:tcW w:w="1268" w:type="dxa"/>
            <w:vAlign w:val="center"/>
          </w:tcPr>
          <w:p>
            <w:pPr>
              <w:pStyle w:val="0"/>
              <w:jc w:val="center"/>
            </w:pPr>
            <w:r>
              <w:rPr>
                <w:sz w:val="20"/>
              </w:rPr>
              <w:t xml:space="preserve">14</w:t>
            </w:r>
          </w:p>
        </w:tc>
        <w:tc>
          <w:tcPr>
            <w:tcW w:w="1304" w:type="dxa"/>
            <w:vAlign w:val="center"/>
          </w:tcPr>
          <w:p>
            <w:pPr>
              <w:pStyle w:val="0"/>
              <w:jc w:val="center"/>
            </w:pPr>
            <w:r>
              <w:rPr>
                <w:sz w:val="20"/>
              </w:rPr>
              <w:t xml:space="preserve">7,25</w:t>
            </w:r>
          </w:p>
        </w:tc>
        <w:tc>
          <w:tcPr>
            <w:tcW w:w="1113" w:type="dxa"/>
            <w:vAlign w:val="center"/>
          </w:tcPr>
          <w:p>
            <w:pPr>
              <w:pStyle w:val="0"/>
              <w:jc w:val="center"/>
            </w:pPr>
            <w:r>
              <w:rPr>
                <w:sz w:val="20"/>
              </w:rPr>
              <w:t xml:space="preserve">2</w:t>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13,75</w:t>
            </w:r>
          </w:p>
        </w:tc>
        <w:tc>
          <w:tcPr>
            <w:tcW w:w="1275" w:type="dxa"/>
            <w:vAlign w:val="center"/>
          </w:tcPr>
          <w:p>
            <w:pPr>
              <w:pStyle w:val="0"/>
              <w:jc w:val="center"/>
            </w:pPr>
            <w:r>
              <w:rPr>
                <w:sz w:val="20"/>
              </w:rPr>
              <w:t xml:space="preserve">58,5</w:t>
            </w:r>
          </w:p>
        </w:tc>
        <w:tc>
          <w:tcPr>
            <w:tcW w:w="1276" w:type="dxa"/>
            <w:vAlign w:val="center"/>
          </w:tcPr>
          <w:p>
            <w:pPr>
              <w:pStyle w:val="0"/>
            </w:pPr>
            <w:r>
              <w:rPr>
                <w:sz w:val="20"/>
              </w:rPr>
            </w:r>
          </w:p>
        </w:tc>
        <w:tc>
          <w:tcPr>
            <w:tcW w:w="1276" w:type="dxa"/>
            <w:vAlign w:val="center"/>
          </w:tcPr>
          <w:p>
            <w:pPr>
              <w:pStyle w:val="0"/>
              <w:jc w:val="center"/>
            </w:pPr>
            <w:r>
              <w:rPr>
                <w:sz w:val="20"/>
              </w:rPr>
              <w:t xml:space="preserve">1,25</w:t>
            </w:r>
          </w:p>
        </w:tc>
        <w:tc>
          <w:tcPr>
            <w:tcW w:w="1276" w:type="dxa"/>
            <w:vAlign w:val="center"/>
          </w:tcPr>
          <w:p>
            <w:pPr>
              <w:pStyle w:val="0"/>
              <w:jc w:val="center"/>
            </w:pPr>
            <w:r>
              <w:rPr>
                <w:sz w:val="20"/>
              </w:rPr>
              <w:t xml:space="preserve">7</w:t>
            </w:r>
          </w:p>
        </w:tc>
        <w:tc>
          <w:tcPr>
            <w:tcW w:w="1268" w:type="dxa"/>
            <w:vAlign w:val="center"/>
          </w:tcPr>
          <w:p>
            <w:pPr>
              <w:pStyle w:val="0"/>
              <w:jc w:val="center"/>
            </w:pPr>
            <w:r>
              <w:rPr>
                <w:sz w:val="20"/>
              </w:rPr>
              <w:t xml:space="preserve">14</w:t>
            </w:r>
          </w:p>
        </w:tc>
        <w:tc>
          <w:tcPr>
            <w:tcW w:w="1304" w:type="dxa"/>
            <w:vAlign w:val="center"/>
          </w:tcPr>
          <w:p>
            <w:pPr>
              <w:pStyle w:val="0"/>
              <w:jc w:val="center"/>
            </w:pPr>
            <w:r>
              <w:rPr>
                <w:sz w:val="20"/>
              </w:rPr>
              <w:t xml:space="preserve">7,25</w:t>
            </w:r>
          </w:p>
        </w:tc>
        <w:tc>
          <w:tcPr>
            <w:tcW w:w="1113" w:type="dxa"/>
            <w:vAlign w:val="center"/>
          </w:tcPr>
          <w:p>
            <w:pPr>
              <w:pStyle w:val="0"/>
              <w:jc w:val="center"/>
            </w:pPr>
            <w:r>
              <w:rPr>
                <w:sz w:val="20"/>
              </w:rPr>
              <w:t xml:space="preserve">2</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jc w:val="center"/>
            </w:pPr>
            <w:r>
              <w:rPr>
                <w:sz w:val="20"/>
              </w:rPr>
              <w:t xml:space="preserve">8</w:t>
            </w:r>
          </w:p>
        </w:tc>
        <w:tc>
          <w:tcPr>
            <w:tcW w:w="1276" w:type="dxa"/>
            <w:vAlign w:val="center"/>
          </w:tcPr>
          <w:p>
            <w:pPr>
              <w:pStyle w:val="0"/>
            </w:pPr>
            <w:r>
              <w:rPr>
                <w:sz w:val="20"/>
              </w:rPr>
            </w:r>
          </w:p>
        </w:tc>
        <w:tc>
          <w:tcPr>
            <w:tcW w:w="1276" w:type="dxa"/>
            <w:vAlign w:val="center"/>
          </w:tcPr>
          <w:p>
            <w:pPr>
              <w:pStyle w:val="0"/>
              <w:jc w:val="center"/>
            </w:pPr>
            <w:r>
              <w:rPr>
                <w:sz w:val="20"/>
              </w:rPr>
              <w:t xml:space="preserve">0,25</w:t>
            </w:r>
          </w:p>
        </w:tc>
        <w:tc>
          <w:tcPr>
            <w:tcW w:w="1276" w:type="dxa"/>
            <w:vAlign w:val="center"/>
          </w:tcPr>
          <w:p>
            <w:pPr>
              <w:pStyle w:val="0"/>
            </w:pPr>
            <w:r>
              <w:rPr>
                <w:sz w:val="20"/>
              </w:rPr>
            </w:r>
          </w:p>
        </w:tc>
        <w:tc>
          <w:tcPr>
            <w:tcW w:w="1268" w:type="dxa"/>
            <w:vAlign w:val="center"/>
          </w:tcPr>
          <w:p>
            <w:pPr>
              <w:pStyle w:val="0"/>
              <w:jc w:val="center"/>
            </w:pPr>
            <w:r>
              <w:rPr>
                <w:sz w:val="20"/>
              </w:rPr>
              <w:t xml:space="preserve">4,5</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jc w:val="center"/>
            </w:pPr>
            <w:r>
              <w:rPr>
                <w:sz w:val="20"/>
              </w:rPr>
              <w:t xml:space="preserve">8</w:t>
            </w:r>
          </w:p>
        </w:tc>
        <w:tc>
          <w:tcPr>
            <w:tcW w:w="1276" w:type="dxa"/>
            <w:vAlign w:val="center"/>
          </w:tcPr>
          <w:p>
            <w:pPr>
              <w:pStyle w:val="0"/>
            </w:pPr>
            <w:r>
              <w:rPr>
                <w:sz w:val="20"/>
              </w:rPr>
            </w:r>
          </w:p>
        </w:tc>
        <w:tc>
          <w:tcPr>
            <w:tcW w:w="1276" w:type="dxa"/>
            <w:vAlign w:val="center"/>
          </w:tcPr>
          <w:p>
            <w:pPr>
              <w:pStyle w:val="0"/>
              <w:jc w:val="center"/>
            </w:pPr>
            <w:r>
              <w:rPr>
                <w:sz w:val="20"/>
              </w:rPr>
              <w:t xml:space="preserve">0,25</w:t>
            </w:r>
          </w:p>
        </w:tc>
        <w:tc>
          <w:tcPr>
            <w:tcW w:w="1276" w:type="dxa"/>
            <w:vAlign w:val="center"/>
          </w:tcPr>
          <w:p>
            <w:pPr>
              <w:pStyle w:val="0"/>
            </w:pPr>
            <w:r>
              <w:rPr>
                <w:sz w:val="20"/>
              </w:rPr>
            </w:r>
          </w:p>
        </w:tc>
        <w:tc>
          <w:tcPr>
            <w:tcW w:w="1268" w:type="dxa"/>
            <w:vAlign w:val="center"/>
          </w:tcPr>
          <w:p>
            <w:pPr>
              <w:pStyle w:val="0"/>
              <w:jc w:val="center"/>
            </w:pPr>
            <w:r>
              <w:rPr>
                <w:sz w:val="20"/>
              </w:rPr>
              <w:t xml:space="preserve">4,5</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14,75</w:t>
            </w:r>
          </w:p>
        </w:tc>
        <w:tc>
          <w:tcPr>
            <w:tcW w:w="1275" w:type="dxa"/>
            <w:vAlign w:val="center"/>
          </w:tcPr>
          <w:p>
            <w:pPr>
              <w:pStyle w:val="0"/>
              <w:jc w:val="center"/>
            </w:pPr>
            <w:r>
              <w:rPr>
                <w:sz w:val="20"/>
              </w:rPr>
              <w:t xml:space="preserve">51,5</w:t>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9</w:t>
            </w:r>
          </w:p>
        </w:tc>
        <w:tc>
          <w:tcPr>
            <w:tcW w:w="1268" w:type="dxa"/>
            <w:vAlign w:val="center"/>
          </w:tcPr>
          <w:p>
            <w:pPr>
              <w:pStyle w:val="0"/>
              <w:jc w:val="center"/>
            </w:pPr>
            <w:r>
              <w:rPr>
                <w:sz w:val="20"/>
              </w:rPr>
              <w:t xml:space="preserve">9,5</w:t>
            </w:r>
          </w:p>
        </w:tc>
        <w:tc>
          <w:tcPr>
            <w:tcW w:w="1304" w:type="dxa"/>
            <w:vAlign w:val="center"/>
          </w:tcPr>
          <w:p>
            <w:pPr>
              <w:pStyle w:val="0"/>
              <w:jc w:val="center"/>
            </w:pPr>
            <w:r>
              <w:rPr>
                <w:sz w:val="20"/>
              </w:rPr>
              <w:t xml:space="preserve">7,25</w:t>
            </w:r>
          </w:p>
        </w:tc>
        <w:tc>
          <w:tcPr>
            <w:tcW w:w="1113" w:type="dxa"/>
            <w:vAlign w:val="center"/>
          </w:tcPr>
          <w:p>
            <w:pPr>
              <w:pStyle w:val="0"/>
              <w:jc w:val="center"/>
            </w:pPr>
            <w:r>
              <w:rPr>
                <w:sz w:val="20"/>
              </w:rPr>
              <w:t xml:space="preserve">2</w:t>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13,75</w:t>
            </w:r>
          </w:p>
        </w:tc>
        <w:tc>
          <w:tcPr>
            <w:tcW w:w="1275" w:type="dxa"/>
            <w:vAlign w:val="center"/>
          </w:tcPr>
          <w:p>
            <w:pPr>
              <w:pStyle w:val="0"/>
              <w:jc w:val="center"/>
            </w:pPr>
            <w:r>
              <w:rPr>
                <w:sz w:val="20"/>
              </w:rPr>
              <w:t xml:space="preserve">50,5</w:t>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7</w:t>
            </w:r>
          </w:p>
        </w:tc>
        <w:tc>
          <w:tcPr>
            <w:tcW w:w="1268" w:type="dxa"/>
            <w:vAlign w:val="center"/>
          </w:tcPr>
          <w:p>
            <w:pPr>
              <w:pStyle w:val="0"/>
              <w:jc w:val="center"/>
            </w:pPr>
            <w:r>
              <w:rPr>
                <w:sz w:val="20"/>
              </w:rPr>
              <w:t xml:space="preserve">9,5</w:t>
            </w:r>
          </w:p>
        </w:tc>
        <w:tc>
          <w:tcPr>
            <w:tcW w:w="1304" w:type="dxa"/>
            <w:vAlign w:val="center"/>
          </w:tcPr>
          <w:p>
            <w:pPr>
              <w:pStyle w:val="0"/>
              <w:jc w:val="center"/>
            </w:pPr>
            <w:r>
              <w:rPr>
                <w:sz w:val="20"/>
              </w:rPr>
              <w:t xml:space="preserve">7,25</w:t>
            </w:r>
          </w:p>
        </w:tc>
        <w:tc>
          <w:tcPr>
            <w:tcW w:w="1113" w:type="dxa"/>
            <w:vAlign w:val="center"/>
          </w:tcPr>
          <w:p>
            <w:pPr>
              <w:pStyle w:val="0"/>
              <w:jc w:val="center"/>
            </w:pPr>
            <w:r>
              <w:rPr>
                <w:sz w:val="20"/>
              </w:rPr>
              <w:t xml:space="preserve">2</w:t>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9</w:t>
            </w:r>
          </w:p>
        </w:tc>
        <w:tc>
          <w:tcPr>
            <w:tcW w:w="1275" w:type="dxa"/>
            <w:vAlign w:val="center"/>
          </w:tcPr>
          <w:p>
            <w:pPr>
              <w:pStyle w:val="0"/>
              <w:jc w:val="center"/>
            </w:pPr>
            <w:r>
              <w:rPr>
                <w:sz w:val="20"/>
              </w:rPr>
              <w:t xml:space="preserve">46</w:t>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6</w:t>
            </w:r>
          </w:p>
        </w:tc>
        <w:tc>
          <w:tcPr>
            <w:tcW w:w="1268" w:type="dxa"/>
            <w:vAlign w:val="center"/>
          </w:tcPr>
          <w:p>
            <w:pPr>
              <w:pStyle w:val="0"/>
              <w:jc w:val="center"/>
            </w:pPr>
            <w:r>
              <w:rPr>
                <w:sz w:val="20"/>
              </w:rPr>
              <w:t xml:space="preserve">11</w:t>
            </w:r>
          </w:p>
        </w:tc>
        <w:tc>
          <w:tcPr>
            <w:tcW w:w="1304" w:type="dxa"/>
            <w:vAlign w:val="center"/>
          </w:tcPr>
          <w:p>
            <w:pPr>
              <w:pStyle w:val="0"/>
              <w:jc w:val="center"/>
            </w:pPr>
            <w:r>
              <w:rPr>
                <w:sz w:val="20"/>
              </w:rPr>
              <w:t xml:space="preserve">6</w:t>
            </w:r>
          </w:p>
        </w:tc>
        <w:tc>
          <w:tcPr>
            <w:tcW w:w="1113" w:type="dxa"/>
            <w:vAlign w:val="center"/>
          </w:tcPr>
          <w:p>
            <w:pPr>
              <w:pStyle w:val="0"/>
              <w:jc w:val="center"/>
            </w:pPr>
            <w:r>
              <w:rPr>
                <w:sz w:val="20"/>
              </w:rPr>
              <w:t xml:space="preserve">1</w:t>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jc w:val="center"/>
            </w:pPr>
            <w:r>
              <w:rPr>
                <w:sz w:val="20"/>
              </w:rPr>
              <w:t xml:space="preserve">6</w:t>
            </w:r>
          </w:p>
        </w:tc>
        <w:tc>
          <w:tcPr>
            <w:tcW w:w="1276"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9</w:t>
            </w:r>
          </w:p>
        </w:tc>
        <w:tc>
          <w:tcPr>
            <w:tcW w:w="1275" w:type="dxa"/>
            <w:vAlign w:val="center"/>
          </w:tcPr>
          <w:p>
            <w:pPr>
              <w:pStyle w:val="0"/>
              <w:jc w:val="center"/>
            </w:pPr>
            <w:r>
              <w:rPr>
                <w:sz w:val="20"/>
              </w:rPr>
              <w:t xml:space="preserve">40</w:t>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6</w:t>
            </w:r>
          </w:p>
        </w:tc>
        <w:tc>
          <w:tcPr>
            <w:tcW w:w="1268" w:type="dxa"/>
            <w:vAlign w:val="center"/>
          </w:tcPr>
          <w:p>
            <w:pPr>
              <w:pStyle w:val="0"/>
              <w:jc w:val="center"/>
            </w:pPr>
            <w:r>
              <w:rPr>
                <w:sz w:val="20"/>
              </w:rPr>
              <w:t xml:space="preserve">9</w:t>
            </w:r>
          </w:p>
        </w:tc>
        <w:tc>
          <w:tcPr>
            <w:tcW w:w="1304" w:type="dxa"/>
            <w:vAlign w:val="center"/>
          </w:tcPr>
          <w:p>
            <w:pPr>
              <w:pStyle w:val="0"/>
              <w:jc w:val="center"/>
            </w:pPr>
            <w:r>
              <w:rPr>
                <w:sz w:val="20"/>
              </w:rPr>
              <w:t xml:space="preserve">6</w:t>
            </w:r>
          </w:p>
        </w:tc>
        <w:tc>
          <w:tcPr>
            <w:tcW w:w="1113" w:type="dxa"/>
            <w:vAlign w:val="center"/>
          </w:tcPr>
          <w:p>
            <w:pPr>
              <w:pStyle w:val="0"/>
              <w:jc w:val="center"/>
            </w:pPr>
            <w:r>
              <w:rPr>
                <w:sz w:val="20"/>
              </w:rPr>
              <w:t xml:space="preserve">1</w:t>
            </w:r>
          </w:p>
        </w:tc>
      </w:tr>
      <w:tr>
        <w:tc>
          <w:tcPr>
            <w:tcW w:w="2211" w:type="dxa"/>
            <w:vAlign w:val="center"/>
            <w:vMerge w:val="restart"/>
          </w:tcPr>
          <w:p>
            <w:pPr>
              <w:pStyle w:val="0"/>
              <w:jc w:val="center"/>
            </w:pPr>
            <w:r>
              <w:rPr>
                <w:sz w:val="20"/>
              </w:rPr>
              <w:t xml:space="preserve">ГБУЗ "Центральная районная больница" г.о. Баксан и Баксанского муниципального района</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10,5</w:t>
            </w:r>
          </w:p>
        </w:tc>
        <w:tc>
          <w:tcPr>
            <w:tcW w:w="1275" w:type="dxa"/>
            <w:vAlign w:val="center"/>
          </w:tcPr>
          <w:p>
            <w:pPr>
              <w:pStyle w:val="0"/>
              <w:jc w:val="center"/>
            </w:pPr>
            <w:r>
              <w:rPr>
                <w:sz w:val="20"/>
              </w:rPr>
              <w:t xml:space="preserve">1,5</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9</w:t>
            </w:r>
          </w:p>
        </w:tc>
        <w:tc>
          <w:tcPr>
            <w:tcW w:w="1276" w:type="dxa"/>
            <w:vAlign w:val="center"/>
          </w:tcPr>
          <w:p>
            <w:pPr>
              <w:pStyle w:val="0"/>
            </w:pPr>
            <w:r>
              <w:rPr>
                <w:sz w:val="20"/>
              </w:rPr>
            </w:r>
          </w:p>
        </w:tc>
        <w:tc>
          <w:tcPr>
            <w:tcW w:w="1268" w:type="dxa"/>
            <w:vAlign w:val="center"/>
          </w:tcPr>
          <w:p>
            <w:pPr>
              <w:pStyle w:val="0"/>
              <w:jc w:val="center"/>
            </w:pPr>
            <w:r>
              <w:rPr>
                <w:sz w:val="20"/>
              </w:rPr>
              <w:t xml:space="preserve">8,75</w:t>
            </w:r>
          </w:p>
        </w:tc>
        <w:tc>
          <w:tcPr>
            <w:tcW w:w="1304" w:type="dxa"/>
            <w:vAlign w:val="center"/>
          </w:tcPr>
          <w:p>
            <w:pPr>
              <w:pStyle w:val="0"/>
              <w:jc w:val="center"/>
            </w:pPr>
            <w:r>
              <w:rPr>
                <w:sz w:val="20"/>
              </w:rPr>
              <w:t xml:space="preserve">2</w:t>
            </w:r>
          </w:p>
        </w:tc>
        <w:tc>
          <w:tcPr>
            <w:tcW w:w="1113" w:type="dxa"/>
            <w:vAlign w:val="center"/>
          </w:tcPr>
          <w:p>
            <w:pPr>
              <w:pStyle w:val="0"/>
            </w:pPr>
            <w:r>
              <w:rPr>
                <w:sz w:val="20"/>
              </w:rPr>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10,5</w:t>
            </w:r>
          </w:p>
        </w:tc>
        <w:tc>
          <w:tcPr>
            <w:tcW w:w="1275" w:type="dxa"/>
            <w:vAlign w:val="center"/>
          </w:tcPr>
          <w:p>
            <w:pPr>
              <w:pStyle w:val="0"/>
              <w:jc w:val="center"/>
            </w:pPr>
            <w:r>
              <w:rPr>
                <w:sz w:val="20"/>
              </w:rPr>
              <w:t xml:space="preserve">1,5</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9</w:t>
            </w:r>
          </w:p>
        </w:tc>
        <w:tc>
          <w:tcPr>
            <w:tcW w:w="1276" w:type="dxa"/>
            <w:vAlign w:val="center"/>
          </w:tcPr>
          <w:p>
            <w:pPr>
              <w:pStyle w:val="0"/>
            </w:pPr>
            <w:r>
              <w:rPr>
                <w:sz w:val="20"/>
              </w:rPr>
            </w:r>
          </w:p>
        </w:tc>
        <w:tc>
          <w:tcPr>
            <w:tcW w:w="1268" w:type="dxa"/>
            <w:vAlign w:val="center"/>
          </w:tcPr>
          <w:p>
            <w:pPr>
              <w:pStyle w:val="0"/>
              <w:jc w:val="center"/>
            </w:pPr>
            <w:r>
              <w:rPr>
                <w:sz w:val="20"/>
              </w:rPr>
              <w:t xml:space="preserve">8,75</w:t>
            </w:r>
          </w:p>
        </w:tc>
        <w:tc>
          <w:tcPr>
            <w:tcW w:w="1304" w:type="dxa"/>
            <w:vAlign w:val="center"/>
          </w:tcPr>
          <w:p>
            <w:pPr>
              <w:pStyle w:val="0"/>
              <w:jc w:val="center"/>
            </w:pPr>
            <w:r>
              <w:rPr>
                <w:sz w:val="20"/>
              </w:rPr>
              <w:t xml:space="preserve">2</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jc w:val="center"/>
            </w:pPr>
            <w:r>
              <w:rPr>
                <w:sz w:val="20"/>
              </w:rPr>
              <w:t xml:space="preserve">1,5</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5</w:t>
            </w:r>
          </w:p>
        </w:tc>
        <w:tc>
          <w:tcPr>
            <w:tcW w:w="1276" w:type="dxa"/>
            <w:vAlign w:val="center"/>
          </w:tcPr>
          <w:p>
            <w:pPr>
              <w:pStyle w:val="0"/>
            </w:pPr>
            <w:r>
              <w:rPr>
                <w:sz w:val="20"/>
              </w:rPr>
            </w:r>
          </w:p>
        </w:tc>
        <w:tc>
          <w:tcPr>
            <w:tcW w:w="1268" w:type="dxa"/>
            <w:vAlign w:val="center"/>
          </w:tcPr>
          <w:p>
            <w:pPr>
              <w:pStyle w:val="0"/>
              <w:jc w:val="center"/>
            </w:pPr>
            <w:r>
              <w:rPr>
                <w:sz w:val="20"/>
              </w:rPr>
              <w:t xml:space="preserve">8,75</w:t>
            </w:r>
          </w:p>
        </w:tc>
        <w:tc>
          <w:tcPr>
            <w:tcW w:w="1304" w:type="dxa"/>
            <w:vAlign w:val="center"/>
          </w:tcPr>
          <w:p>
            <w:pPr>
              <w:pStyle w:val="0"/>
              <w:jc w:val="center"/>
            </w:pPr>
            <w:r>
              <w:rPr>
                <w:sz w:val="20"/>
              </w:rPr>
              <w:t xml:space="preserve">2</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jc w:val="center"/>
            </w:pPr>
            <w:r>
              <w:rPr>
                <w:sz w:val="20"/>
              </w:rPr>
              <w:t xml:space="preserve">1,5</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5</w:t>
            </w:r>
          </w:p>
        </w:tc>
        <w:tc>
          <w:tcPr>
            <w:tcW w:w="1276" w:type="dxa"/>
            <w:vAlign w:val="center"/>
          </w:tcPr>
          <w:p>
            <w:pPr>
              <w:pStyle w:val="0"/>
            </w:pPr>
            <w:r>
              <w:rPr>
                <w:sz w:val="20"/>
              </w:rPr>
            </w:r>
          </w:p>
        </w:tc>
        <w:tc>
          <w:tcPr>
            <w:tcW w:w="1268" w:type="dxa"/>
            <w:vAlign w:val="center"/>
          </w:tcPr>
          <w:p>
            <w:pPr>
              <w:pStyle w:val="0"/>
              <w:jc w:val="center"/>
            </w:pPr>
            <w:r>
              <w:rPr>
                <w:sz w:val="20"/>
              </w:rPr>
              <w:t xml:space="preserve">8,75</w:t>
            </w:r>
          </w:p>
        </w:tc>
        <w:tc>
          <w:tcPr>
            <w:tcW w:w="1304" w:type="dxa"/>
            <w:vAlign w:val="center"/>
          </w:tcPr>
          <w:p>
            <w:pPr>
              <w:pStyle w:val="0"/>
              <w:jc w:val="center"/>
            </w:pPr>
            <w:r>
              <w:rPr>
                <w:sz w:val="20"/>
              </w:rPr>
              <w:t xml:space="preserve">2</w:t>
            </w:r>
          </w:p>
        </w:tc>
        <w:tc>
          <w:tcPr>
            <w:tcW w:w="1113" w:type="dxa"/>
            <w:vAlign w:val="center"/>
          </w:tcPr>
          <w:p>
            <w:pPr>
              <w:pStyle w:val="0"/>
            </w:pPr>
            <w:r>
              <w:rPr>
                <w:sz w:val="20"/>
              </w:rPr>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10,5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4</w:t>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10,5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4</w:t>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10</w:t>
            </w:r>
          </w:p>
        </w:tc>
        <w:tc>
          <w:tcPr>
            <w:tcW w:w="1276" w:type="dxa"/>
            <w:vAlign w:val="center"/>
          </w:tcPr>
          <w:p>
            <w:pPr>
              <w:pStyle w:val="0"/>
            </w:pPr>
            <w:r>
              <w:rPr>
                <w:sz w:val="20"/>
              </w:rPr>
            </w:r>
          </w:p>
        </w:tc>
        <w:tc>
          <w:tcPr>
            <w:tcW w:w="1268" w:type="dxa"/>
            <w:vAlign w:val="center"/>
          </w:tcPr>
          <w:p>
            <w:pPr>
              <w:pStyle w:val="0"/>
              <w:jc w:val="center"/>
            </w:pPr>
            <w:r>
              <w:rPr>
                <w:sz w:val="20"/>
              </w:rPr>
              <w:t xml:space="preserve">7</w:t>
            </w:r>
          </w:p>
        </w:tc>
        <w:tc>
          <w:tcPr>
            <w:tcW w:w="1304" w:type="dxa"/>
            <w:vAlign w:val="center"/>
          </w:tcPr>
          <w:p>
            <w:pPr>
              <w:pStyle w:val="0"/>
              <w:jc w:val="center"/>
            </w:pPr>
            <w:r>
              <w:rPr>
                <w:sz w:val="20"/>
              </w:rPr>
              <w:t xml:space="preserve">0</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5</w:t>
            </w:r>
          </w:p>
        </w:tc>
        <w:tc>
          <w:tcPr>
            <w:tcW w:w="1276" w:type="dxa"/>
            <w:vAlign w:val="center"/>
          </w:tcPr>
          <w:p>
            <w:pPr>
              <w:pStyle w:val="0"/>
            </w:pPr>
            <w:r>
              <w:rPr>
                <w:sz w:val="20"/>
              </w:rPr>
            </w:r>
          </w:p>
        </w:tc>
        <w:tc>
          <w:tcPr>
            <w:tcW w:w="1268" w:type="dxa"/>
            <w:vAlign w:val="center"/>
          </w:tcPr>
          <w:p>
            <w:pPr>
              <w:pStyle w:val="0"/>
              <w:jc w:val="center"/>
            </w:pPr>
            <w:r>
              <w:rPr>
                <w:sz w:val="20"/>
              </w:rPr>
              <w:t xml:space="preserve">7</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5</w:t>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pPr>
            <w:r>
              <w:rPr>
                <w:sz w:val="20"/>
              </w:rPr>
            </w:r>
          </w:p>
        </w:tc>
      </w:tr>
      <w:tr>
        <w:tc>
          <w:tcPr>
            <w:tcW w:w="2211" w:type="dxa"/>
            <w:vAlign w:val="center"/>
            <w:vMerge w:val="restart"/>
          </w:tcPr>
          <w:p>
            <w:pPr>
              <w:pStyle w:val="0"/>
              <w:jc w:val="center"/>
            </w:pPr>
            <w:r>
              <w:rPr>
                <w:sz w:val="20"/>
              </w:rPr>
              <w:t xml:space="preserve">ГБУЗ "Центральная районная больница" Зольского муниципального района</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3</w:t>
            </w:r>
          </w:p>
        </w:tc>
        <w:tc>
          <w:tcPr>
            <w:tcW w:w="1275" w:type="dxa"/>
            <w:vAlign w:val="center"/>
          </w:tcPr>
          <w:p>
            <w:pPr>
              <w:pStyle w:val="0"/>
              <w:jc w:val="center"/>
            </w:pPr>
            <w:r>
              <w:rPr>
                <w:sz w:val="20"/>
              </w:rPr>
              <w:t xml:space="preserve">1</w:t>
            </w:r>
          </w:p>
        </w:tc>
        <w:tc>
          <w:tcPr>
            <w:tcW w:w="1276" w:type="dxa"/>
            <w:vAlign w:val="center"/>
          </w:tcPr>
          <w:p>
            <w:pPr>
              <w:pStyle w:val="0"/>
            </w:pPr>
            <w:r>
              <w:rPr>
                <w:sz w:val="20"/>
              </w:rPr>
            </w:r>
          </w:p>
        </w:tc>
        <w:tc>
          <w:tcPr>
            <w:tcW w:w="1276" w:type="dxa"/>
            <w:vAlign w:val="center"/>
          </w:tcPr>
          <w:p>
            <w:pPr>
              <w:pStyle w:val="0"/>
              <w:jc w:val="center"/>
            </w:pPr>
            <w:r>
              <w:rPr>
                <w:sz w:val="20"/>
              </w:rPr>
              <w:t xml:space="preserve">5,25</w:t>
            </w:r>
          </w:p>
        </w:tc>
        <w:tc>
          <w:tcPr>
            <w:tcW w:w="1276" w:type="dxa"/>
            <w:vAlign w:val="center"/>
          </w:tcPr>
          <w:p>
            <w:pPr>
              <w:pStyle w:val="0"/>
            </w:pPr>
            <w:r>
              <w:rPr>
                <w:sz w:val="20"/>
              </w:rPr>
            </w:r>
          </w:p>
        </w:tc>
        <w:tc>
          <w:tcPr>
            <w:tcW w:w="1268" w:type="dxa"/>
            <w:vAlign w:val="center"/>
          </w:tcPr>
          <w:p>
            <w:pPr>
              <w:pStyle w:val="0"/>
              <w:jc w:val="center"/>
            </w:pPr>
            <w:r>
              <w:rPr>
                <w:sz w:val="20"/>
              </w:rPr>
              <w:t xml:space="preserve">3,25</w:t>
            </w:r>
          </w:p>
        </w:tc>
        <w:tc>
          <w:tcPr>
            <w:tcW w:w="1304" w:type="dxa"/>
            <w:vAlign w:val="center"/>
          </w:tcPr>
          <w:p>
            <w:pPr>
              <w:pStyle w:val="0"/>
              <w:jc w:val="center"/>
            </w:pPr>
            <w:r>
              <w:rPr>
                <w:sz w:val="20"/>
              </w:rPr>
              <w:t xml:space="preserve">2</w:t>
            </w:r>
          </w:p>
        </w:tc>
        <w:tc>
          <w:tcPr>
            <w:tcW w:w="1113" w:type="dxa"/>
            <w:vAlign w:val="center"/>
          </w:tcPr>
          <w:p>
            <w:pPr>
              <w:pStyle w:val="0"/>
            </w:pPr>
            <w:r>
              <w:rPr>
                <w:sz w:val="20"/>
              </w:rPr>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3</w:t>
            </w:r>
          </w:p>
        </w:tc>
        <w:tc>
          <w:tcPr>
            <w:tcW w:w="1275" w:type="dxa"/>
            <w:vAlign w:val="center"/>
          </w:tcPr>
          <w:p>
            <w:pPr>
              <w:pStyle w:val="0"/>
              <w:jc w:val="center"/>
            </w:pPr>
            <w:r>
              <w:rPr>
                <w:sz w:val="20"/>
              </w:rPr>
              <w:t xml:space="preserve">1</w:t>
            </w:r>
          </w:p>
        </w:tc>
        <w:tc>
          <w:tcPr>
            <w:tcW w:w="1276" w:type="dxa"/>
            <w:vAlign w:val="center"/>
          </w:tcPr>
          <w:p>
            <w:pPr>
              <w:pStyle w:val="0"/>
            </w:pPr>
            <w:r>
              <w:rPr>
                <w:sz w:val="20"/>
              </w:rPr>
            </w:r>
          </w:p>
        </w:tc>
        <w:tc>
          <w:tcPr>
            <w:tcW w:w="1276" w:type="dxa"/>
            <w:vAlign w:val="center"/>
          </w:tcPr>
          <w:p>
            <w:pPr>
              <w:pStyle w:val="0"/>
              <w:jc w:val="center"/>
            </w:pPr>
            <w:r>
              <w:rPr>
                <w:sz w:val="20"/>
              </w:rPr>
              <w:t xml:space="preserve">5,25</w:t>
            </w:r>
          </w:p>
        </w:tc>
        <w:tc>
          <w:tcPr>
            <w:tcW w:w="1276" w:type="dxa"/>
            <w:vAlign w:val="center"/>
          </w:tcPr>
          <w:p>
            <w:pPr>
              <w:pStyle w:val="0"/>
            </w:pPr>
            <w:r>
              <w:rPr>
                <w:sz w:val="20"/>
              </w:rPr>
            </w:r>
          </w:p>
        </w:tc>
        <w:tc>
          <w:tcPr>
            <w:tcW w:w="1268" w:type="dxa"/>
            <w:vAlign w:val="center"/>
          </w:tcPr>
          <w:p>
            <w:pPr>
              <w:pStyle w:val="0"/>
              <w:jc w:val="center"/>
            </w:pPr>
            <w:r>
              <w:rPr>
                <w:sz w:val="20"/>
              </w:rPr>
              <w:t xml:space="preserve">2,75</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jc w:val="center"/>
            </w:pPr>
            <w:r>
              <w:rPr>
                <w:sz w:val="20"/>
              </w:rPr>
              <w:t xml:space="preserve">1</w:t>
            </w:r>
          </w:p>
        </w:tc>
        <w:tc>
          <w:tcPr>
            <w:tcW w:w="1276" w:type="dxa"/>
            <w:vAlign w:val="center"/>
          </w:tcPr>
          <w:p>
            <w:pPr>
              <w:pStyle w:val="0"/>
            </w:pPr>
            <w:r>
              <w:rPr>
                <w:sz w:val="20"/>
              </w:rPr>
            </w:r>
          </w:p>
        </w:tc>
        <w:tc>
          <w:tcPr>
            <w:tcW w:w="1276" w:type="dxa"/>
            <w:vAlign w:val="center"/>
          </w:tcPr>
          <w:p>
            <w:pPr>
              <w:pStyle w:val="0"/>
              <w:jc w:val="center"/>
            </w:pPr>
            <w:r>
              <w:rPr>
                <w:sz w:val="20"/>
              </w:rPr>
              <w:t xml:space="preserve">4,75</w:t>
            </w:r>
          </w:p>
        </w:tc>
        <w:tc>
          <w:tcPr>
            <w:tcW w:w="1276" w:type="dxa"/>
            <w:vAlign w:val="center"/>
          </w:tcPr>
          <w:p>
            <w:pPr>
              <w:pStyle w:val="0"/>
            </w:pPr>
            <w:r>
              <w:rPr>
                <w:sz w:val="20"/>
              </w:rPr>
            </w:r>
          </w:p>
        </w:tc>
        <w:tc>
          <w:tcPr>
            <w:tcW w:w="1268" w:type="dxa"/>
            <w:vAlign w:val="center"/>
          </w:tcPr>
          <w:p>
            <w:pPr>
              <w:pStyle w:val="0"/>
              <w:jc w:val="center"/>
            </w:pPr>
            <w:r>
              <w:rPr>
                <w:sz w:val="20"/>
              </w:rPr>
              <w:t xml:space="preserve">3</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jc w:val="center"/>
            </w:pPr>
            <w:r>
              <w:rPr>
                <w:sz w:val="20"/>
              </w:rPr>
              <w:t xml:space="preserve">1</w:t>
            </w:r>
          </w:p>
        </w:tc>
        <w:tc>
          <w:tcPr>
            <w:tcW w:w="1276" w:type="dxa"/>
            <w:vAlign w:val="center"/>
          </w:tcPr>
          <w:p>
            <w:pPr>
              <w:pStyle w:val="0"/>
            </w:pPr>
            <w:r>
              <w:rPr>
                <w:sz w:val="20"/>
              </w:rPr>
            </w:r>
          </w:p>
        </w:tc>
        <w:tc>
          <w:tcPr>
            <w:tcW w:w="1276" w:type="dxa"/>
            <w:vAlign w:val="center"/>
          </w:tcPr>
          <w:p>
            <w:pPr>
              <w:pStyle w:val="0"/>
              <w:jc w:val="center"/>
            </w:pPr>
            <w:r>
              <w:rPr>
                <w:sz w:val="20"/>
              </w:rPr>
              <w:t xml:space="preserve">4,75</w:t>
            </w:r>
          </w:p>
        </w:tc>
        <w:tc>
          <w:tcPr>
            <w:tcW w:w="1276" w:type="dxa"/>
            <w:vAlign w:val="center"/>
          </w:tcPr>
          <w:p>
            <w:pPr>
              <w:pStyle w:val="0"/>
            </w:pPr>
            <w:r>
              <w:rPr>
                <w:sz w:val="20"/>
              </w:rPr>
            </w:r>
          </w:p>
        </w:tc>
        <w:tc>
          <w:tcPr>
            <w:tcW w:w="1268" w:type="dxa"/>
            <w:vAlign w:val="center"/>
          </w:tcPr>
          <w:p>
            <w:pPr>
              <w:pStyle w:val="0"/>
              <w:jc w:val="center"/>
            </w:pPr>
            <w:r>
              <w:rPr>
                <w:sz w:val="20"/>
              </w:rPr>
              <w:t xml:space="preserve">2,5</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3</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0,5</w:t>
            </w:r>
          </w:p>
        </w:tc>
        <w:tc>
          <w:tcPr>
            <w:tcW w:w="1276" w:type="dxa"/>
            <w:vAlign w:val="center"/>
          </w:tcPr>
          <w:p>
            <w:pPr>
              <w:pStyle w:val="0"/>
            </w:pPr>
            <w:r>
              <w:rPr>
                <w:sz w:val="20"/>
              </w:rPr>
            </w:r>
          </w:p>
        </w:tc>
        <w:tc>
          <w:tcPr>
            <w:tcW w:w="1268" w:type="dxa"/>
            <w:vAlign w:val="center"/>
          </w:tcPr>
          <w:p>
            <w:pPr>
              <w:pStyle w:val="0"/>
              <w:jc w:val="center"/>
            </w:pPr>
            <w:r>
              <w:rPr>
                <w:sz w:val="20"/>
              </w:rPr>
              <w:t xml:space="preserve">0,25</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3</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0,5</w:t>
            </w:r>
          </w:p>
        </w:tc>
        <w:tc>
          <w:tcPr>
            <w:tcW w:w="1276" w:type="dxa"/>
            <w:vAlign w:val="center"/>
          </w:tcPr>
          <w:p>
            <w:pPr>
              <w:pStyle w:val="0"/>
            </w:pPr>
            <w:r>
              <w:rPr>
                <w:sz w:val="20"/>
              </w:rPr>
            </w:r>
          </w:p>
        </w:tc>
        <w:tc>
          <w:tcPr>
            <w:tcW w:w="1268" w:type="dxa"/>
            <w:vAlign w:val="center"/>
          </w:tcPr>
          <w:p>
            <w:pPr>
              <w:pStyle w:val="0"/>
              <w:jc w:val="center"/>
            </w:pPr>
            <w:r>
              <w:rPr>
                <w:sz w:val="20"/>
              </w:rPr>
              <w:t xml:space="preserve">0,25</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3</w:t>
            </w:r>
          </w:p>
        </w:tc>
        <w:tc>
          <w:tcPr>
            <w:tcW w:w="1275" w:type="dxa"/>
            <w:vAlign w:val="center"/>
          </w:tcPr>
          <w:p>
            <w:pPr>
              <w:pStyle w:val="0"/>
              <w:jc w:val="center"/>
            </w:pPr>
            <w:r>
              <w:rPr>
                <w:sz w:val="20"/>
              </w:rPr>
              <w:t xml:space="preserve">1</w:t>
            </w:r>
          </w:p>
        </w:tc>
        <w:tc>
          <w:tcPr>
            <w:tcW w:w="1276" w:type="dxa"/>
            <w:vAlign w:val="center"/>
          </w:tcPr>
          <w:p>
            <w:pPr>
              <w:pStyle w:val="0"/>
            </w:pPr>
            <w:r>
              <w:rPr>
                <w:sz w:val="20"/>
              </w:rPr>
            </w:r>
          </w:p>
        </w:tc>
        <w:tc>
          <w:tcPr>
            <w:tcW w:w="1276" w:type="dxa"/>
            <w:vAlign w:val="center"/>
          </w:tcPr>
          <w:p>
            <w:pPr>
              <w:pStyle w:val="0"/>
              <w:jc w:val="center"/>
            </w:pPr>
            <w:r>
              <w:rPr>
                <w:sz w:val="20"/>
              </w:rPr>
              <w:t xml:space="preserve">4</w:t>
            </w:r>
          </w:p>
        </w:tc>
        <w:tc>
          <w:tcPr>
            <w:tcW w:w="1276" w:type="dxa"/>
            <w:vAlign w:val="center"/>
          </w:tcPr>
          <w:p>
            <w:pPr>
              <w:pStyle w:val="0"/>
            </w:pPr>
            <w:r>
              <w:rPr>
                <w:sz w:val="20"/>
              </w:rPr>
            </w:r>
          </w:p>
        </w:tc>
        <w:tc>
          <w:tcPr>
            <w:tcW w:w="1268" w:type="dxa"/>
            <w:vAlign w:val="center"/>
          </w:tcPr>
          <w:p>
            <w:pPr>
              <w:pStyle w:val="0"/>
              <w:jc w:val="center"/>
            </w:pPr>
            <w:r>
              <w:rPr>
                <w:sz w:val="20"/>
              </w:rPr>
              <w:t xml:space="preserve">1</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jc w:val="center"/>
            </w:pPr>
            <w:r>
              <w:rPr>
                <w:sz w:val="20"/>
              </w:rPr>
              <w:t xml:space="preserve">1</w:t>
            </w:r>
          </w:p>
        </w:tc>
        <w:tc>
          <w:tcPr>
            <w:tcW w:w="1276" w:type="dxa"/>
            <w:vAlign w:val="center"/>
          </w:tcPr>
          <w:p>
            <w:pPr>
              <w:pStyle w:val="0"/>
            </w:pPr>
            <w:r>
              <w:rPr>
                <w:sz w:val="20"/>
              </w:rPr>
            </w:r>
          </w:p>
        </w:tc>
        <w:tc>
          <w:tcPr>
            <w:tcW w:w="1276" w:type="dxa"/>
            <w:vAlign w:val="center"/>
          </w:tcPr>
          <w:p>
            <w:pPr>
              <w:pStyle w:val="0"/>
              <w:jc w:val="center"/>
            </w:pPr>
            <w:r>
              <w:rPr>
                <w:sz w:val="20"/>
              </w:rPr>
              <w:t xml:space="preserve">3</w:t>
            </w:r>
          </w:p>
        </w:tc>
        <w:tc>
          <w:tcPr>
            <w:tcW w:w="1276" w:type="dxa"/>
            <w:vAlign w:val="center"/>
          </w:tcPr>
          <w:p>
            <w:pPr>
              <w:pStyle w:val="0"/>
            </w:pPr>
            <w:r>
              <w:rPr>
                <w:sz w:val="20"/>
              </w:rPr>
            </w:r>
          </w:p>
        </w:tc>
        <w:tc>
          <w:tcPr>
            <w:tcW w:w="1268" w:type="dxa"/>
            <w:vAlign w:val="center"/>
          </w:tcPr>
          <w:p>
            <w:pPr>
              <w:pStyle w:val="0"/>
              <w:jc w:val="center"/>
            </w:pPr>
            <w:r>
              <w:rPr>
                <w:sz w:val="20"/>
              </w:rPr>
              <w:t xml:space="preserve">1</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3</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pPr>
            <w:r>
              <w:rPr>
                <w:sz w:val="20"/>
              </w:rPr>
            </w:r>
          </w:p>
        </w:tc>
      </w:tr>
      <w:tr>
        <w:tc>
          <w:tcPr>
            <w:tcW w:w="2211" w:type="dxa"/>
            <w:vAlign w:val="center"/>
            <w:vMerge w:val="restart"/>
          </w:tcPr>
          <w:p>
            <w:pPr>
              <w:pStyle w:val="0"/>
              <w:jc w:val="center"/>
            </w:pPr>
            <w:r>
              <w:rPr>
                <w:sz w:val="20"/>
              </w:rPr>
              <w:t xml:space="preserve">ГБУЗ "Центральная районная больница" Майского муниципального района</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4,75</w:t>
            </w:r>
          </w:p>
        </w:tc>
        <w:tc>
          <w:tcPr>
            <w:tcW w:w="1276" w:type="dxa"/>
            <w:vAlign w:val="center"/>
          </w:tcPr>
          <w:p>
            <w:pPr>
              <w:pStyle w:val="0"/>
            </w:pPr>
            <w:r>
              <w:rPr>
                <w:sz w:val="20"/>
              </w:rPr>
            </w:r>
          </w:p>
        </w:tc>
        <w:tc>
          <w:tcPr>
            <w:tcW w:w="1268" w:type="dxa"/>
            <w:vAlign w:val="center"/>
          </w:tcPr>
          <w:p>
            <w:pPr>
              <w:pStyle w:val="0"/>
              <w:jc w:val="center"/>
            </w:pPr>
            <w:r>
              <w:rPr>
                <w:sz w:val="20"/>
              </w:rPr>
              <w:t xml:space="preserve">3,5</w:t>
            </w:r>
          </w:p>
        </w:tc>
        <w:tc>
          <w:tcPr>
            <w:tcW w:w="1304" w:type="dxa"/>
            <w:vAlign w:val="center"/>
          </w:tcPr>
          <w:p>
            <w:pPr>
              <w:pStyle w:val="0"/>
              <w:jc w:val="center"/>
            </w:pPr>
            <w:r>
              <w:rPr>
                <w:sz w:val="20"/>
              </w:rPr>
              <w:t xml:space="preserve">2,75</w:t>
            </w:r>
          </w:p>
        </w:tc>
        <w:tc>
          <w:tcPr>
            <w:tcW w:w="1113" w:type="dxa"/>
            <w:vAlign w:val="center"/>
          </w:tcPr>
          <w:p>
            <w:pPr>
              <w:pStyle w:val="0"/>
            </w:pPr>
            <w:r>
              <w:rPr>
                <w:sz w:val="20"/>
              </w:rPr>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4,75</w:t>
            </w:r>
          </w:p>
        </w:tc>
        <w:tc>
          <w:tcPr>
            <w:tcW w:w="1276" w:type="dxa"/>
            <w:vAlign w:val="center"/>
          </w:tcPr>
          <w:p>
            <w:pPr>
              <w:pStyle w:val="0"/>
            </w:pPr>
            <w:r>
              <w:rPr>
                <w:sz w:val="20"/>
              </w:rPr>
            </w:r>
          </w:p>
        </w:tc>
        <w:tc>
          <w:tcPr>
            <w:tcW w:w="1268" w:type="dxa"/>
            <w:vAlign w:val="center"/>
          </w:tcPr>
          <w:p>
            <w:pPr>
              <w:pStyle w:val="0"/>
              <w:jc w:val="center"/>
            </w:pPr>
            <w:r>
              <w:rPr>
                <w:sz w:val="20"/>
              </w:rPr>
              <w:t xml:space="preserve">3,5</w:t>
            </w:r>
          </w:p>
        </w:tc>
        <w:tc>
          <w:tcPr>
            <w:tcW w:w="1304" w:type="dxa"/>
            <w:vAlign w:val="center"/>
          </w:tcPr>
          <w:p>
            <w:pPr>
              <w:pStyle w:val="0"/>
              <w:jc w:val="center"/>
            </w:pPr>
            <w:r>
              <w:rPr>
                <w:sz w:val="20"/>
              </w:rPr>
              <w:t xml:space="preserve">2,75</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3,25</w:t>
            </w:r>
          </w:p>
        </w:tc>
        <w:tc>
          <w:tcPr>
            <w:tcW w:w="1276" w:type="dxa"/>
            <w:vAlign w:val="center"/>
          </w:tcPr>
          <w:p>
            <w:pPr>
              <w:pStyle w:val="0"/>
            </w:pPr>
            <w:r>
              <w:rPr>
                <w:sz w:val="20"/>
              </w:rPr>
            </w:r>
          </w:p>
        </w:tc>
        <w:tc>
          <w:tcPr>
            <w:tcW w:w="1268" w:type="dxa"/>
            <w:vAlign w:val="center"/>
          </w:tcPr>
          <w:p>
            <w:pPr>
              <w:pStyle w:val="0"/>
              <w:jc w:val="center"/>
            </w:pPr>
            <w:r>
              <w:rPr>
                <w:sz w:val="20"/>
              </w:rPr>
              <w:t xml:space="preserve">2,25</w:t>
            </w:r>
          </w:p>
        </w:tc>
        <w:tc>
          <w:tcPr>
            <w:tcW w:w="1304" w:type="dxa"/>
            <w:vAlign w:val="center"/>
          </w:tcPr>
          <w:p>
            <w:pPr>
              <w:pStyle w:val="0"/>
              <w:jc w:val="center"/>
            </w:pPr>
            <w:r>
              <w:rPr>
                <w:sz w:val="20"/>
              </w:rPr>
              <w:t xml:space="preserve">1,75</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3,25</w:t>
            </w:r>
          </w:p>
        </w:tc>
        <w:tc>
          <w:tcPr>
            <w:tcW w:w="1276" w:type="dxa"/>
            <w:vAlign w:val="center"/>
          </w:tcPr>
          <w:p>
            <w:pPr>
              <w:pStyle w:val="0"/>
            </w:pPr>
            <w:r>
              <w:rPr>
                <w:sz w:val="20"/>
              </w:rPr>
            </w:r>
          </w:p>
        </w:tc>
        <w:tc>
          <w:tcPr>
            <w:tcW w:w="1268" w:type="dxa"/>
            <w:vAlign w:val="center"/>
          </w:tcPr>
          <w:p>
            <w:pPr>
              <w:pStyle w:val="0"/>
              <w:jc w:val="center"/>
            </w:pPr>
            <w:r>
              <w:rPr>
                <w:sz w:val="20"/>
              </w:rPr>
              <w:t xml:space="preserve">2,25</w:t>
            </w:r>
          </w:p>
        </w:tc>
        <w:tc>
          <w:tcPr>
            <w:tcW w:w="1304" w:type="dxa"/>
            <w:vAlign w:val="center"/>
          </w:tcPr>
          <w:p>
            <w:pPr>
              <w:pStyle w:val="0"/>
              <w:jc w:val="center"/>
            </w:pPr>
            <w:r>
              <w:rPr>
                <w:sz w:val="20"/>
              </w:rPr>
              <w:t xml:space="preserve">1,75</w:t>
            </w:r>
          </w:p>
        </w:tc>
        <w:tc>
          <w:tcPr>
            <w:tcW w:w="1113" w:type="dxa"/>
            <w:vAlign w:val="center"/>
          </w:tcPr>
          <w:p>
            <w:pPr>
              <w:pStyle w:val="0"/>
            </w:pPr>
            <w:r>
              <w:rPr>
                <w:sz w:val="20"/>
              </w:rPr>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1,5</w:t>
            </w:r>
          </w:p>
        </w:tc>
        <w:tc>
          <w:tcPr>
            <w:tcW w:w="1276" w:type="dxa"/>
            <w:vAlign w:val="center"/>
          </w:tcPr>
          <w:p>
            <w:pPr>
              <w:pStyle w:val="0"/>
            </w:pPr>
            <w:r>
              <w:rPr>
                <w:sz w:val="20"/>
              </w:rPr>
            </w:r>
          </w:p>
        </w:tc>
        <w:tc>
          <w:tcPr>
            <w:tcW w:w="1268" w:type="dxa"/>
            <w:vAlign w:val="center"/>
          </w:tcPr>
          <w:p>
            <w:pPr>
              <w:pStyle w:val="0"/>
              <w:jc w:val="center"/>
            </w:pPr>
            <w:r>
              <w:rPr>
                <w:sz w:val="20"/>
              </w:rPr>
              <w:t xml:space="preserve">1,25</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1,5</w:t>
            </w:r>
          </w:p>
        </w:tc>
        <w:tc>
          <w:tcPr>
            <w:tcW w:w="1276" w:type="dxa"/>
            <w:vAlign w:val="center"/>
          </w:tcPr>
          <w:p>
            <w:pPr>
              <w:pStyle w:val="0"/>
            </w:pPr>
            <w:r>
              <w:rPr>
                <w:sz w:val="20"/>
              </w:rPr>
            </w:r>
          </w:p>
        </w:tc>
        <w:tc>
          <w:tcPr>
            <w:tcW w:w="1268" w:type="dxa"/>
            <w:vAlign w:val="center"/>
          </w:tcPr>
          <w:p>
            <w:pPr>
              <w:pStyle w:val="0"/>
              <w:jc w:val="center"/>
            </w:pPr>
            <w:r>
              <w:rPr>
                <w:sz w:val="20"/>
              </w:rPr>
              <w:t xml:space="preserve">1,25</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3</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3</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jc w:val="center"/>
            </w:pPr>
            <w:r>
              <w:rPr>
                <w:sz w:val="20"/>
              </w:rPr>
              <w:t xml:space="preserve">2</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2</w:t>
            </w:r>
          </w:p>
        </w:tc>
        <w:tc>
          <w:tcPr>
            <w:tcW w:w="1276" w:type="dxa"/>
            <w:vAlign w:val="center"/>
          </w:tcPr>
          <w:p>
            <w:pPr>
              <w:pStyle w:val="0"/>
            </w:pPr>
            <w:r>
              <w:rPr>
                <w:sz w:val="20"/>
              </w:rPr>
            </w:r>
          </w:p>
        </w:tc>
        <w:tc>
          <w:tcPr>
            <w:tcW w:w="1268" w:type="dxa"/>
            <w:vAlign w:val="center"/>
          </w:tcPr>
          <w:p>
            <w:pPr>
              <w:pStyle w:val="0"/>
              <w:jc w:val="center"/>
            </w:pPr>
            <w:r>
              <w:rPr>
                <w:sz w:val="20"/>
              </w:rPr>
              <w:t xml:space="preserve">1</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3</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76" w:type="dxa"/>
            <w:vAlign w:val="center"/>
          </w:tcPr>
          <w:p>
            <w:pPr>
              <w:pStyle w:val="0"/>
            </w:pPr>
            <w:r>
              <w:rPr>
                <w:sz w:val="20"/>
              </w:rPr>
            </w:r>
          </w:p>
        </w:tc>
        <w:tc>
          <w:tcPr>
            <w:tcW w:w="1268" w:type="dxa"/>
            <w:vAlign w:val="center"/>
          </w:tcPr>
          <w:p>
            <w:pPr>
              <w:pStyle w:val="0"/>
              <w:jc w:val="center"/>
            </w:pPr>
            <w:r>
              <w:rPr>
                <w:sz w:val="20"/>
              </w:rPr>
              <w:t xml:space="preserve">1</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tcW w:w="2211" w:type="dxa"/>
            <w:vAlign w:val="center"/>
            <w:vMerge w:val="restart"/>
          </w:tcPr>
          <w:p>
            <w:pPr>
              <w:pStyle w:val="0"/>
              <w:jc w:val="center"/>
            </w:pPr>
            <w:r>
              <w:rPr>
                <w:sz w:val="20"/>
              </w:rPr>
              <w:t xml:space="preserve">ГБУЗ "Центральная районная больница" г.о. Прохладный и Прохладненского муниципального района</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10,5</w:t>
            </w:r>
          </w:p>
        </w:tc>
        <w:tc>
          <w:tcPr>
            <w:tcW w:w="1275" w:type="dxa"/>
            <w:vAlign w:val="center"/>
          </w:tcPr>
          <w:p>
            <w:pPr>
              <w:pStyle w:val="0"/>
              <w:jc w:val="center"/>
            </w:pPr>
            <w:r>
              <w:rPr>
                <w:sz w:val="20"/>
              </w:rPr>
              <w:t xml:space="preserve">2,75</w:t>
            </w:r>
          </w:p>
        </w:tc>
        <w:tc>
          <w:tcPr>
            <w:tcW w:w="1276" w:type="dxa"/>
            <w:vAlign w:val="center"/>
          </w:tcPr>
          <w:p>
            <w:pPr>
              <w:pStyle w:val="0"/>
            </w:pPr>
            <w:r>
              <w:rPr>
                <w:sz w:val="20"/>
              </w:rPr>
            </w:r>
          </w:p>
        </w:tc>
        <w:tc>
          <w:tcPr>
            <w:tcW w:w="1276" w:type="dxa"/>
            <w:vAlign w:val="center"/>
          </w:tcPr>
          <w:p>
            <w:pPr>
              <w:pStyle w:val="0"/>
              <w:jc w:val="center"/>
            </w:pPr>
            <w:r>
              <w:rPr>
                <w:sz w:val="20"/>
              </w:rPr>
              <w:t xml:space="preserve">22,75</w:t>
            </w:r>
          </w:p>
        </w:tc>
        <w:tc>
          <w:tcPr>
            <w:tcW w:w="1276" w:type="dxa"/>
            <w:vAlign w:val="center"/>
          </w:tcPr>
          <w:p>
            <w:pPr>
              <w:pStyle w:val="0"/>
            </w:pPr>
            <w:r>
              <w:rPr>
                <w:sz w:val="20"/>
              </w:rPr>
            </w:r>
          </w:p>
        </w:tc>
        <w:tc>
          <w:tcPr>
            <w:tcW w:w="1268" w:type="dxa"/>
            <w:vAlign w:val="center"/>
          </w:tcPr>
          <w:p>
            <w:pPr>
              <w:pStyle w:val="0"/>
              <w:jc w:val="center"/>
            </w:pPr>
            <w:r>
              <w:rPr>
                <w:sz w:val="20"/>
              </w:rPr>
              <w:t xml:space="preserve">6</w:t>
            </w:r>
          </w:p>
        </w:tc>
        <w:tc>
          <w:tcPr>
            <w:tcW w:w="1304" w:type="dxa"/>
            <w:vAlign w:val="center"/>
          </w:tcPr>
          <w:p>
            <w:pPr>
              <w:pStyle w:val="0"/>
              <w:jc w:val="center"/>
            </w:pPr>
            <w:r>
              <w:rPr>
                <w:sz w:val="20"/>
              </w:rPr>
              <w:t xml:space="preserve">5</w:t>
            </w:r>
          </w:p>
        </w:tc>
        <w:tc>
          <w:tcPr>
            <w:tcW w:w="1113" w:type="dxa"/>
            <w:vAlign w:val="center"/>
          </w:tcPr>
          <w:p>
            <w:pPr>
              <w:pStyle w:val="0"/>
            </w:pPr>
            <w:r>
              <w:rPr>
                <w:sz w:val="20"/>
              </w:rPr>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10,5</w:t>
            </w:r>
          </w:p>
        </w:tc>
        <w:tc>
          <w:tcPr>
            <w:tcW w:w="1275" w:type="dxa"/>
            <w:vAlign w:val="center"/>
          </w:tcPr>
          <w:p>
            <w:pPr>
              <w:pStyle w:val="0"/>
              <w:jc w:val="center"/>
            </w:pPr>
            <w:r>
              <w:rPr>
                <w:sz w:val="20"/>
              </w:rPr>
              <w:t xml:space="preserve">2,75</w:t>
            </w:r>
          </w:p>
        </w:tc>
        <w:tc>
          <w:tcPr>
            <w:tcW w:w="1276" w:type="dxa"/>
            <w:vAlign w:val="center"/>
          </w:tcPr>
          <w:p>
            <w:pPr>
              <w:pStyle w:val="0"/>
            </w:pPr>
            <w:r>
              <w:rPr>
                <w:sz w:val="20"/>
              </w:rPr>
            </w:r>
          </w:p>
        </w:tc>
        <w:tc>
          <w:tcPr>
            <w:tcW w:w="1276" w:type="dxa"/>
            <w:vAlign w:val="center"/>
          </w:tcPr>
          <w:p>
            <w:pPr>
              <w:pStyle w:val="0"/>
              <w:jc w:val="center"/>
            </w:pPr>
            <w:r>
              <w:rPr>
                <w:sz w:val="20"/>
              </w:rPr>
              <w:t xml:space="preserve">22</w:t>
            </w:r>
          </w:p>
        </w:tc>
        <w:tc>
          <w:tcPr>
            <w:tcW w:w="1276" w:type="dxa"/>
            <w:vAlign w:val="center"/>
          </w:tcPr>
          <w:p>
            <w:pPr>
              <w:pStyle w:val="0"/>
            </w:pPr>
            <w:r>
              <w:rPr>
                <w:sz w:val="20"/>
              </w:rPr>
            </w:r>
          </w:p>
        </w:tc>
        <w:tc>
          <w:tcPr>
            <w:tcW w:w="1268" w:type="dxa"/>
            <w:vAlign w:val="center"/>
          </w:tcPr>
          <w:p>
            <w:pPr>
              <w:pStyle w:val="0"/>
              <w:jc w:val="center"/>
            </w:pPr>
            <w:r>
              <w:rPr>
                <w:sz w:val="20"/>
              </w:rPr>
              <w:t xml:space="preserve">5,25</w:t>
            </w:r>
          </w:p>
        </w:tc>
        <w:tc>
          <w:tcPr>
            <w:tcW w:w="1304" w:type="dxa"/>
            <w:vAlign w:val="center"/>
          </w:tcPr>
          <w:p>
            <w:pPr>
              <w:pStyle w:val="0"/>
              <w:jc w:val="center"/>
            </w:pPr>
            <w:r>
              <w:rPr>
                <w:sz w:val="20"/>
              </w:rPr>
              <w:t xml:space="preserve">5</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jc w:val="center"/>
            </w:pPr>
            <w:r>
              <w:rPr>
                <w:sz w:val="20"/>
              </w:rPr>
              <w:t xml:space="preserve">2,25</w:t>
            </w:r>
          </w:p>
        </w:tc>
        <w:tc>
          <w:tcPr>
            <w:tcW w:w="1276" w:type="dxa"/>
            <w:vAlign w:val="center"/>
          </w:tcPr>
          <w:p>
            <w:pPr>
              <w:pStyle w:val="0"/>
            </w:pPr>
            <w:r>
              <w:rPr>
                <w:sz w:val="20"/>
              </w:rPr>
            </w:r>
          </w:p>
        </w:tc>
        <w:tc>
          <w:tcPr>
            <w:tcW w:w="1276" w:type="dxa"/>
            <w:vAlign w:val="center"/>
          </w:tcPr>
          <w:p>
            <w:pPr>
              <w:pStyle w:val="0"/>
              <w:jc w:val="center"/>
            </w:pPr>
            <w:r>
              <w:rPr>
                <w:sz w:val="20"/>
              </w:rPr>
              <w:t xml:space="preserve">6,5</w:t>
            </w:r>
          </w:p>
        </w:tc>
        <w:tc>
          <w:tcPr>
            <w:tcW w:w="1276" w:type="dxa"/>
            <w:vAlign w:val="center"/>
          </w:tcPr>
          <w:p>
            <w:pPr>
              <w:pStyle w:val="0"/>
            </w:pPr>
            <w:r>
              <w:rPr>
                <w:sz w:val="20"/>
              </w:rPr>
            </w:r>
          </w:p>
        </w:tc>
        <w:tc>
          <w:tcPr>
            <w:tcW w:w="1268" w:type="dxa"/>
            <w:vAlign w:val="center"/>
          </w:tcPr>
          <w:p>
            <w:pPr>
              <w:pStyle w:val="0"/>
              <w:jc w:val="center"/>
            </w:pPr>
            <w:r>
              <w:rPr>
                <w:sz w:val="20"/>
              </w:rPr>
              <w:t xml:space="preserve">4,5</w:t>
            </w:r>
          </w:p>
        </w:tc>
        <w:tc>
          <w:tcPr>
            <w:tcW w:w="1304" w:type="dxa"/>
            <w:vAlign w:val="center"/>
          </w:tcPr>
          <w:p>
            <w:pPr>
              <w:pStyle w:val="0"/>
              <w:jc w:val="center"/>
            </w:pPr>
            <w:r>
              <w:rPr>
                <w:sz w:val="20"/>
              </w:rPr>
              <w:t xml:space="preserve">4</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jc w:val="center"/>
            </w:pPr>
            <w:r>
              <w:rPr>
                <w:sz w:val="20"/>
              </w:rPr>
              <w:t xml:space="preserve">2,25</w:t>
            </w:r>
          </w:p>
        </w:tc>
        <w:tc>
          <w:tcPr>
            <w:tcW w:w="1276" w:type="dxa"/>
            <w:vAlign w:val="center"/>
          </w:tcPr>
          <w:p>
            <w:pPr>
              <w:pStyle w:val="0"/>
            </w:pPr>
            <w:r>
              <w:rPr>
                <w:sz w:val="20"/>
              </w:rPr>
            </w:r>
          </w:p>
        </w:tc>
        <w:tc>
          <w:tcPr>
            <w:tcW w:w="1276" w:type="dxa"/>
            <w:vAlign w:val="center"/>
          </w:tcPr>
          <w:p>
            <w:pPr>
              <w:pStyle w:val="0"/>
              <w:jc w:val="center"/>
            </w:pPr>
            <w:r>
              <w:rPr>
                <w:sz w:val="20"/>
              </w:rPr>
              <w:t xml:space="preserve">6,5</w:t>
            </w:r>
          </w:p>
        </w:tc>
        <w:tc>
          <w:tcPr>
            <w:tcW w:w="1276" w:type="dxa"/>
            <w:vAlign w:val="center"/>
          </w:tcPr>
          <w:p>
            <w:pPr>
              <w:pStyle w:val="0"/>
            </w:pPr>
            <w:r>
              <w:rPr>
                <w:sz w:val="20"/>
              </w:rPr>
            </w:r>
          </w:p>
        </w:tc>
        <w:tc>
          <w:tcPr>
            <w:tcW w:w="1268" w:type="dxa"/>
            <w:vAlign w:val="center"/>
          </w:tcPr>
          <w:p>
            <w:pPr>
              <w:pStyle w:val="0"/>
              <w:jc w:val="center"/>
            </w:pPr>
            <w:r>
              <w:rPr>
                <w:sz w:val="20"/>
              </w:rPr>
              <w:t xml:space="preserve">4,5</w:t>
            </w:r>
          </w:p>
        </w:tc>
        <w:tc>
          <w:tcPr>
            <w:tcW w:w="1304" w:type="dxa"/>
            <w:vAlign w:val="center"/>
          </w:tcPr>
          <w:p>
            <w:pPr>
              <w:pStyle w:val="0"/>
              <w:jc w:val="center"/>
            </w:pPr>
            <w:r>
              <w:rPr>
                <w:sz w:val="20"/>
              </w:rPr>
              <w:t xml:space="preserve">4</w:t>
            </w:r>
          </w:p>
        </w:tc>
        <w:tc>
          <w:tcPr>
            <w:tcW w:w="1113" w:type="dxa"/>
            <w:vAlign w:val="center"/>
          </w:tcPr>
          <w:p>
            <w:pPr>
              <w:pStyle w:val="0"/>
            </w:pPr>
            <w:r>
              <w:rPr>
                <w:sz w:val="20"/>
              </w:rPr>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10,5</w:t>
            </w:r>
          </w:p>
        </w:tc>
        <w:tc>
          <w:tcPr>
            <w:tcW w:w="1275" w:type="dxa"/>
            <w:vAlign w:val="center"/>
          </w:tcPr>
          <w:p>
            <w:pPr>
              <w:pStyle w:val="0"/>
              <w:jc w:val="center"/>
            </w:pPr>
            <w:r>
              <w:rPr>
                <w:sz w:val="20"/>
              </w:rPr>
              <w:t xml:space="preserve">0,5</w:t>
            </w:r>
          </w:p>
        </w:tc>
        <w:tc>
          <w:tcPr>
            <w:tcW w:w="1276" w:type="dxa"/>
            <w:vAlign w:val="center"/>
          </w:tcPr>
          <w:p>
            <w:pPr>
              <w:pStyle w:val="0"/>
            </w:pPr>
            <w:r>
              <w:rPr>
                <w:sz w:val="20"/>
              </w:rPr>
            </w:r>
          </w:p>
        </w:tc>
        <w:tc>
          <w:tcPr>
            <w:tcW w:w="1276" w:type="dxa"/>
            <w:vAlign w:val="center"/>
          </w:tcPr>
          <w:p>
            <w:pPr>
              <w:pStyle w:val="0"/>
              <w:jc w:val="center"/>
            </w:pPr>
            <w:r>
              <w:rPr>
                <w:sz w:val="20"/>
              </w:rPr>
              <w:t xml:space="preserve">16,25</w:t>
            </w:r>
          </w:p>
        </w:tc>
        <w:tc>
          <w:tcPr>
            <w:tcW w:w="1276" w:type="dxa"/>
            <w:vAlign w:val="center"/>
          </w:tcPr>
          <w:p>
            <w:pPr>
              <w:pStyle w:val="0"/>
            </w:pPr>
            <w:r>
              <w:rPr>
                <w:sz w:val="20"/>
              </w:rPr>
            </w:r>
          </w:p>
        </w:tc>
        <w:tc>
          <w:tcPr>
            <w:tcW w:w="1268" w:type="dxa"/>
            <w:vAlign w:val="center"/>
          </w:tcPr>
          <w:p>
            <w:pPr>
              <w:pStyle w:val="0"/>
              <w:jc w:val="center"/>
            </w:pPr>
            <w:r>
              <w:rPr>
                <w:sz w:val="20"/>
              </w:rPr>
              <w:t xml:space="preserve">1,5</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10,5</w:t>
            </w:r>
          </w:p>
        </w:tc>
        <w:tc>
          <w:tcPr>
            <w:tcW w:w="1275" w:type="dxa"/>
            <w:vAlign w:val="center"/>
          </w:tcPr>
          <w:p>
            <w:pPr>
              <w:pStyle w:val="0"/>
              <w:jc w:val="center"/>
            </w:pPr>
            <w:r>
              <w:rPr>
                <w:sz w:val="20"/>
              </w:rPr>
              <w:t xml:space="preserve">0,5</w:t>
            </w:r>
          </w:p>
        </w:tc>
        <w:tc>
          <w:tcPr>
            <w:tcW w:w="1276" w:type="dxa"/>
            <w:vAlign w:val="center"/>
          </w:tcPr>
          <w:p>
            <w:pPr>
              <w:pStyle w:val="0"/>
            </w:pPr>
            <w:r>
              <w:rPr>
                <w:sz w:val="20"/>
              </w:rPr>
            </w:r>
          </w:p>
        </w:tc>
        <w:tc>
          <w:tcPr>
            <w:tcW w:w="1276" w:type="dxa"/>
            <w:vAlign w:val="center"/>
          </w:tcPr>
          <w:p>
            <w:pPr>
              <w:pStyle w:val="0"/>
              <w:jc w:val="center"/>
            </w:pPr>
            <w:r>
              <w:rPr>
                <w:sz w:val="20"/>
              </w:rPr>
              <w:t xml:space="preserve">15,5</w:t>
            </w:r>
          </w:p>
        </w:tc>
        <w:tc>
          <w:tcPr>
            <w:tcW w:w="1276" w:type="dxa"/>
            <w:vAlign w:val="center"/>
          </w:tcPr>
          <w:p>
            <w:pPr>
              <w:pStyle w:val="0"/>
            </w:pPr>
            <w:r>
              <w:rPr>
                <w:sz w:val="20"/>
              </w:rPr>
            </w:r>
          </w:p>
        </w:tc>
        <w:tc>
          <w:tcPr>
            <w:tcW w:w="1268" w:type="dxa"/>
            <w:vAlign w:val="center"/>
          </w:tcPr>
          <w:p>
            <w:pPr>
              <w:pStyle w:val="0"/>
              <w:jc w:val="center"/>
            </w:pPr>
            <w:r>
              <w:rPr>
                <w:sz w:val="20"/>
              </w:rPr>
              <w:t xml:space="preserve">0,75</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3</w:t>
            </w:r>
          </w:p>
        </w:tc>
        <w:tc>
          <w:tcPr>
            <w:tcW w:w="1276" w:type="dxa"/>
            <w:vAlign w:val="center"/>
          </w:tcPr>
          <w:p>
            <w:pPr>
              <w:pStyle w:val="0"/>
            </w:pPr>
            <w:r>
              <w:rPr>
                <w:sz w:val="20"/>
              </w:rPr>
            </w:r>
          </w:p>
        </w:tc>
        <w:tc>
          <w:tcPr>
            <w:tcW w:w="1276" w:type="dxa"/>
            <w:vAlign w:val="center"/>
          </w:tcPr>
          <w:p>
            <w:pPr>
              <w:pStyle w:val="0"/>
              <w:jc w:val="center"/>
            </w:pPr>
            <w:r>
              <w:rPr>
                <w:sz w:val="20"/>
              </w:rPr>
              <w:t xml:space="preserve">11</w:t>
            </w:r>
          </w:p>
        </w:tc>
        <w:tc>
          <w:tcPr>
            <w:tcW w:w="1276" w:type="dxa"/>
            <w:vAlign w:val="center"/>
          </w:tcPr>
          <w:p>
            <w:pPr>
              <w:pStyle w:val="0"/>
            </w:pPr>
            <w:r>
              <w:rPr>
                <w:sz w:val="20"/>
              </w:rPr>
            </w:r>
          </w:p>
        </w:tc>
        <w:tc>
          <w:tcPr>
            <w:tcW w:w="1268" w:type="dxa"/>
            <w:vAlign w:val="center"/>
          </w:tcPr>
          <w:p>
            <w:pPr>
              <w:pStyle w:val="0"/>
              <w:jc w:val="center"/>
            </w:pPr>
            <w:r>
              <w:rPr>
                <w:sz w:val="20"/>
              </w:rPr>
              <w:t xml:space="preserve">0</w:t>
            </w:r>
          </w:p>
        </w:tc>
        <w:tc>
          <w:tcPr>
            <w:tcW w:w="1304" w:type="dxa"/>
            <w:vAlign w:val="center"/>
          </w:tcPr>
          <w:p>
            <w:pPr>
              <w:pStyle w:val="0"/>
              <w:jc w:val="center"/>
            </w:pPr>
            <w:r>
              <w:rPr>
                <w:sz w:val="20"/>
              </w:rPr>
              <w:t xml:space="preserve">3</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3</w:t>
            </w:r>
          </w:p>
        </w:tc>
        <w:tc>
          <w:tcPr>
            <w:tcW w:w="1276" w:type="dxa"/>
            <w:vAlign w:val="center"/>
          </w:tcPr>
          <w:p>
            <w:pPr>
              <w:pStyle w:val="0"/>
            </w:pPr>
            <w:r>
              <w:rPr>
                <w:sz w:val="20"/>
              </w:rPr>
            </w:r>
          </w:p>
        </w:tc>
        <w:tc>
          <w:tcPr>
            <w:tcW w:w="1268" w:type="dxa"/>
            <w:vAlign w:val="center"/>
          </w:tcPr>
          <w:p>
            <w:pPr>
              <w:pStyle w:val="0"/>
              <w:jc w:val="center"/>
            </w:pPr>
            <w:r>
              <w:rPr>
                <w:sz w:val="20"/>
              </w:rPr>
              <w:t xml:space="preserve">0</w:t>
            </w:r>
          </w:p>
        </w:tc>
        <w:tc>
          <w:tcPr>
            <w:tcW w:w="1304" w:type="dxa"/>
            <w:vAlign w:val="center"/>
          </w:tcPr>
          <w:p>
            <w:pPr>
              <w:pStyle w:val="0"/>
              <w:jc w:val="center"/>
            </w:pPr>
            <w:r>
              <w:rPr>
                <w:sz w:val="20"/>
              </w:rPr>
              <w:t xml:space="preserve">3</w:t>
            </w:r>
          </w:p>
        </w:tc>
        <w:tc>
          <w:tcPr>
            <w:tcW w:w="1113" w:type="dxa"/>
            <w:vAlign w:val="center"/>
          </w:tcPr>
          <w:p>
            <w:pPr>
              <w:pStyle w:val="0"/>
            </w:pPr>
            <w:r>
              <w:rPr>
                <w:sz w:val="20"/>
              </w:rPr>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1</w:t>
            </w:r>
          </w:p>
        </w:tc>
        <w:tc>
          <w:tcPr>
            <w:tcW w:w="1276" w:type="dxa"/>
            <w:vAlign w:val="center"/>
          </w:tcPr>
          <w:p>
            <w:pPr>
              <w:pStyle w:val="0"/>
            </w:pPr>
            <w:r>
              <w:rPr>
                <w:sz w:val="20"/>
              </w:rPr>
            </w:r>
          </w:p>
        </w:tc>
        <w:tc>
          <w:tcPr>
            <w:tcW w:w="1276" w:type="dxa"/>
            <w:vAlign w:val="center"/>
          </w:tcPr>
          <w:p>
            <w:pPr>
              <w:pStyle w:val="0"/>
              <w:jc w:val="center"/>
            </w:pPr>
            <w:r>
              <w:rPr>
                <w:sz w:val="20"/>
              </w:rPr>
              <w:t xml:space="preserve">8</w:t>
            </w:r>
          </w:p>
        </w:tc>
        <w:tc>
          <w:tcPr>
            <w:tcW w:w="1276" w:type="dxa"/>
            <w:vAlign w:val="center"/>
          </w:tcPr>
          <w:p>
            <w:pPr>
              <w:pStyle w:val="0"/>
            </w:pPr>
            <w:r>
              <w:rPr>
                <w:sz w:val="20"/>
              </w:rPr>
            </w:r>
          </w:p>
        </w:tc>
        <w:tc>
          <w:tcPr>
            <w:tcW w:w="1268" w:type="dxa"/>
            <w:vAlign w:val="center"/>
          </w:tcPr>
          <w:p>
            <w:pPr>
              <w:pStyle w:val="0"/>
              <w:jc w:val="center"/>
            </w:pPr>
            <w:r>
              <w:rPr>
                <w:sz w:val="20"/>
              </w:rPr>
              <w:t xml:space="preserve">0</w:t>
            </w:r>
          </w:p>
        </w:tc>
        <w:tc>
          <w:tcPr>
            <w:tcW w:w="1304" w:type="dxa"/>
            <w:vAlign w:val="center"/>
          </w:tcPr>
          <w:p>
            <w:pPr>
              <w:pStyle w:val="0"/>
            </w:pPr>
            <w:r>
              <w:rPr>
                <w:sz w:val="20"/>
              </w:rPr>
            </w:r>
          </w:p>
        </w:tc>
        <w:tc>
          <w:tcPr>
            <w:tcW w:w="1113" w:type="dxa"/>
            <w:vAlign w:val="center"/>
          </w:tcPr>
          <w:p>
            <w:pPr>
              <w:pStyle w:val="0"/>
            </w:pPr>
            <w:r>
              <w:rPr>
                <w:sz w:val="20"/>
              </w:rPr>
            </w:r>
          </w:p>
        </w:tc>
      </w:tr>
      <w:tr>
        <w:tc>
          <w:tcPr>
            <w:tcW w:w="2211" w:type="dxa"/>
            <w:vAlign w:val="center"/>
            <w:vMerge w:val="restart"/>
          </w:tcPr>
          <w:p>
            <w:pPr>
              <w:pStyle w:val="0"/>
              <w:jc w:val="center"/>
            </w:pPr>
            <w:r>
              <w:rPr>
                <w:sz w:val="20"/>
              </w:rPr>
              <w:t xml:space="preserve">ГБУЗ "Центральная районная больница" Терского муниципального района</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5,5</w:t>
            </w:r>
          </w:p>
        </w:tc>
        <w:tc>
          <w:tcPr>
            <w:tcW w:w="1275" w:type="dxa"/>
            <w:vAlign w:val="center"/>
          </w:tcPr>
          <w:p>
            <w:pPr>
              <w:pStyle w:val="0"/>
              <w:jc w:val="center"/>
            </w:pPr>
            <w:r>
              <w:rPr>
                <w:sz w:val="20"/>
              </w:rPr>
              <w:t xml:space="preserve">2</w:t>
            </w:r>
          </w:p>
        </w:tc>
        <w:tc>
          <w:tcPr>
            <w:tcW w:w="1276" w:type="dxa"/>
            <w:vAlign w:val="center"/>
          </w:tcPr>
          <w:p>
            <w:pPr>
              <w:pStyle w:val="0"/>
              <w:jc w:val="center"/>
            </w:pPr>
            <w:r>
              <w:rPr>
                <w:sz w:val="20"/>
              </w:rPr>
              <w:t xml:space="preserve">0,5</w:t>
            </w:r>
          </w:p>
        </w:tc>
        <w:tc>
          <w:tcPr>
            <w:tcW w:w="1276" w:type="dxa"/>
            <w:vAlign w:val="center"/>
          </w:tcPr>
          <w:p>
            <w:pPr>
              <w:pStyle w:val="0"/>
              <w:jc w:val="center"/>
            </w:pPr>
            <w:r>
              <w:rPr>
                <w:sz w:val="20"/>
              </w:rPr>
              <w:t xml:space="preserve">6,5</w:t>
            </w:r>
          </w:p>
        </w:tc>
        <w:tc>
          <w:tcPr>
            <w:tcW w:w="1276" w:type="dxa"/>
            <w:vAlign w:val="center"/>
          </w:tcPr>
          <w:p>
            <w:pPr>
              <w:pStyle w:val="0"/>
            </w:pPr>
            <w:r>
              <w:rPr>
                <w:sz w:val="20"/>
              </w:rPr>
            </w:r>
          </w:p>
        </w:tc>
        <w:tc>
          <w:tcPr>
            <w:tcW w:w="1268" w:type="dxa"/>
            <w:vAlign w:val="center"/>
          </w:tcPr>
          <w:p>
            <w:pPr>
              <w:pStyle w:val="0"/>
              <w:jc w:val="center"/>
            </w:pPr>
            <w:r>
              <w:rPr>
                <w:sz w:val="20"/>
              </w:rPr>
              <w:t xml:space="preserve">5,75</w:t>
            </w:r>
          </w:p>
        </w:tc>
        <w:tc>
          <w:tcPr>
            <w:tcW w:w="1304" w:type="dxa"/>
            <w:vAlign w:val="center"/>
          </w:tcPr>
          <w:p>
            <w:pPr>
              <w:pStyle w:val="0"/>
              <w:jc w:val="center"/>
            </w:pPr>
            <w:r>
              <w:rPr>
                <w:sz w:val="20"/>
              </w:rPr>
              <w:t xml:space="preserve">2,75</w:t>
            </w:r>
          </w:p>
        </w:tc>
        <w:tc>
          <w:tcPr>
            <w:tcW w:w="1113" w:type="dxa"/>
            <w:vAlign w:val="center"/>
          </w:tcPr>
          <w:p>
            <w:pPr>
              <w:pStyle w:val="0"/>
            </w:pPr>
            <w:r>
              <w:rPr>
                <w:sz w:val="20"/>
              </w:rPr>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5,5</w:t>
            </w:r>
          </w:p>
        </w:tc>
        <w:tc>
          <w:tcPr>
            <w:tcW w:w="1275" w:type="dxa"/>
            <w:vAlign w:val="center"/>
          </w:tcPr>
          <w:p>
            <w:pPr>
              <w:pStyle w:val="0"/>
              <w:jc w:val="center"/>
            </w:pPr>
            <w:r>
              <w:rPr>
                <w:sz w:val="20"/>
              </w:rPr>
              <w:t xml:space="preserve">2</w:t>
            </w:r>
          </w:p>
        </w:tc>
        <w:tc>
          <w:tcPr>
            <w:tcW w:w="1276" w:type="dxa"/>
            <w:vAlign w:val="center"/>
          </w:tcPr>
          <w:p>
            <w:pPr>
              <w:pStyle w:val="0"/>
              <w:jc w:val="center"/>
            </w:pPr>
            <w:r>
              <w:rPr>
                <w:sz w:val="20"/>
              </w:rPr>
              <w:t xml:space="preserve">0,5</w:t>
            </w:r>
          </w:p>
        </w:tc>
        <w:tc>
          <w:tcPr>
            <w:tcW w:w="1276" w:type="dxa"/>
            <w:vAlign w:val="center"/>
          </w:tcPr>
          <w:p>
            <w:pPr>
              <w:pStyle w:val="0"/>
              <w:jc w:val="center"/>
            </w:pPr>
            <w:r>
              <w:rPr>
                <w:sz w:val="20"/>
              </w:rPr>
              <w:t xml:space="preserve">6,5</w:t>
            </w:r>
          </w:p>
        </w:tc>
        <w:tc>
          <w:tcPr>
            <w:tcW w:w="1276" w:type="dxa"/>
            <w:vAlign w:val="center"/>
          </w:tcPr>
          <w:p>
            <w:pPr>
              <w:pStyle w:val="0"/>
            </w:pPr>
            <w:r>
              <w:rPr>
                <w:sz w:val="20"/>
              </w:rPr>
            </w:r>
          </w:p>
        </w:tc>
        <w:tc>
          <w:tcPr>
            <w:tcW w:w="1268" w:type="dxa"/>
            <w:vAlign w:val="center"/>
          </w:tcPr>
          <w:p>
            <w:pPr>
              <w:pStyle w:val="0"/>
              <w:jc w:val="center"/>
            </w:pPr>
            <w:r>
              <w:rPr>
                <w:sz w:val="20"/>
              </w:rPr>
              <w:t xml:space="preserve">5,75</w:t>
            </w:r>
          </w:p>
        </w:tc>
        <w:tc>
          <w:tcPr>
            <w:tcW w:w="1304" w:type="dxa"/>
            <w:vAlign w:val="center"/>
          </w:tcPr>
          <w:p>
            <w:pPr>
              <w:pStyle w:val="0"/>
              <w:jc w:val="center"/>
            </w:pPr>
            <w:r>
              <w:rPr>
                <w:sz w:val="20"/>
              </w:rPr>
              <w:t xml:space="preserve">2,75</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jc w:val="center"/>
            </w:pPr>
            <w:r>
              <w:rPr>
                <w:sz w:val="20"/>
              </w:rPr>
              <w:t xml:space="preserve">2</w:t>
            </w:r>
          </w:p>
        </w:tc>
        <w:tc>
          <w:tcPr>
            <w:tcW w:w="1276" w:type="dxa"/>
            <w:vAlign w:val="center"/>
          </w:tcPr>
          <w:p>
            <w:pPr>
              <w:pStyle w:val="0"/>
              <w:jc w:val="center"/>
            </w:pPr>
            <w:r>
              <w:rPr>
                <w:sz w:val="20"/>
              </w:rPr>
              <w:t xml:space="preserve">0,5</w:t>
            </w:r>
          </w:p>
        </w:tc>
        <w:tc>
          <w:tcPr>
            <w:tcW w:w="1276" w:type="dxa"/>
            <w:vAlign w:val="center"/>
          </w:tcPr>
          <w:p>
            <w:pPr>
              <w:pStyle w:val="0"/>
              <w:jc w:val="center"/>
            </w:pPr>
            <w:r>
              <w:rPr>
                <w:sz w:val="20"/>
              </w:rPr>
              <w:t xml:space="preserve">3,5</w:t>
            </w:r>
          </w:p>
        </w:tc>
        <w:tc>
          <w:tcPr>
            <w:tcW w:w="1276" w:type="dxa"/>
            <w:vAlign w:val="center"/>
          </w:tcPr>
          <w:p>
            <w:pPr>
              <w:pStyle w:val="0"/>
            </w:pPr>
            <w:r>
              <w:rPr>
                <w:sz w:val="20"/>
              </w:rPr>
            </w:r>
          </w:p>
        </w:tc>
        <w:tc>
          <w:tcPr>
            <w:tcW w:w="1268" w:type="dxa"/>
            <w:vAlign w:val="center"/>
          </w:tcPr>
          <w:p>
            <w:pPr>
              <w:pStyle w:val="0"/>
              <w:jc w:val="center"/>
            </w:pPr>
            <w:r>
              <w:rPr>
                <w:sz w:val="20"/>
              </w:rPr>
              <w:t xml:space="preserve">2,5</w:t>
            </w:r>
          </w:p>
        </w:tc>
        <w:tc>
          <w:tcPr>
            <w:tcW w:w="1304" w:type="dxa"/>
            <w:vAlign w:val="center"/>
          </w:tcPr>
          <w:p>
            <w:pPr>
              <w:pStyle w:val="0"/>
              <w:jc w:val="center"/>
            </w:pPr>
            <w:r>
              <w:rPr>
                <w:sz w:val="20"/>
              </w:rPr>
              <w:t xml:space="preserve">1,5</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jc w:val="center"/>
            </w:pPr>
            <w:r>
              <w:rPr>
                <w:sz w:val="20"/>
              </w:rPr>
              <w:t xml:space="preserve">2</w:t>
            </w:r>
          </w:p>
        </w:tc>
        <w:tc>
          <w:tcPr>
            <w:tcW w:w="1276" w:type="dxa"/>
            <w:vAlign w:val="center"/>
          </w:tcPr>
          <w:p>
            <w:pPr>
              <w:pStyle w:val="0"/>
              <w:jc w:val="center"/>
            </w:pPr>
            <w:r>
              <w:rPr>
                <w:sz w:val="20"/>
              </w:rPr>
              <w:t xml:space="preserve">0,5</w:t>
            </w:r>
          </w:p>
        </w:tc>
        <w:tc>
          <w:tcPr>
            <w:tcW w:w="1276" w:type="dxa"/>
            <w:vAlign w:val="center"/>
          </w:tcPr>
          <w:p>
            <w:pPr>
              <w:pStyle w:val="0"/>
              <w:jc w:val="center"/>
            </w:pPr>
            <w:r>
              <w:rPr>
                <w:sz w:val="20"/>
              </w:rPr>
              <w:t xml:space="preserve">3,5</w:t>
            </w:r>
          </w:p>
        </w:tc>
        <w:tc>
          <w:tcPr>
            <w:tcW w:w="1276" w:type="dxa"/>
            <w:vAlign w:val="center"/>
          </w:tcPr>
          <w:p>
            <w:pPr>
              <w:pStyle w:val="0"/>
            </w:pPr>
            <w:r>
              <w:rPr>
                <w:sz w:val="20"/>
              </w:rPr>
            </w:r>
          </w:p>
        </w:tc>
        <w:tc>
          <w:tcPr>
            <w:tcW w:w="1268" w:type="dxa"/>
            <w:vAlign w:val="center"/>
          </w:tcPr>
          <w:p>
            <w:pPr>
              <w:pStyle w:val="0"/>
              <w:jc w:val="center"/>
            </w:pPr>
            <w:r>
              <w:rPr>
                <w:sz w:val="20"/>
              </w:rPr>
              <w:t xml:space="preserve">2,5</w:t>
            </w:r>
          </w:p>
        </w:tc>
        <w:tc>
          <w:tcPr>
            <w:tcW w:w="1304" w:type="dxa"/>
            <w:vAlign w:val="center"/>
          </w:tcPr>
          <w:p>
            <w:pPr>
              <w:pStyle w:val="0"/>
              <w:jc w:val="center"/>
            </w:pPr>
            <w:r>
              <w:rPr>
                <w:sz w:val="20"/>
              </w:rPr>
              <w:t xml:space="preserve">1,5</w:t>
            </w:r>
          </w:p>
        </w:tc>
        <w:tc>
          <w:tcPr>
            <w:tcW w:w="1113" w:type="dxa"/>
            <w:vAlign w:val="center"/>
          </w:tcPr>
          <w:p>
            <w:pPr>
              <w:pStyle w:val="0"/>
            </w:pPr>
            <w:r>
              <w:rPr>
                <w:sz w:val="20"/>
              </w:rPr>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3</w:t>
            </w:r>
          </w:p>
        </w:tc>
        <w:tc>
          <w:tcPr>
            <w:tcW w:w="1276" w:type="dxa"/>
            <w:vAlign w:val="center"/>
          </w:tcPr>
          <w:p>
            <w:pPr>
              <w:pStyle w:val="0"/>
            </w:pPr>
            <w:r>
              <w:rPr>
                <w:sz w:val="20"/>
              </w:rPr>
            </w:r>
          </w:p>
        </w:tc>
        <w:tc>
          <w:tcPr>
            <w:tcW w:w="1268" w:type="dxa"/>
            <w:vAlign w:val="center"/>
          </w:tcPr>
          <w:p>
            <w:pPr>
              <w:pStyle w:val="0"/>
              <w:jc w:val="center"/>
            </w:pPr>
            <w:r>
              <w:rPr>
                <w:sz w:val="20"/>
              </w:rPr>
              <w:t xml:space="preserve">3,25</w:t>
            </w:r>
          </w:p>
        </w:tc>
        <w:tc>
          <w:tcPr>
            <w:tcW w:w="1304" w:type="dxa"/>
            <w:vAlign w:val="center"/>
          </w:tcPr>
          <w:p>
            <w:pPr>
              <w:pStyle w:val="0"/>
              <w:jc w:val="center"/>
            </w:pPr>
            <w:r>
              <w:rPr>
                <w:sz w:val="20"/>
              </w:rPr>
              <w:t xml:space="preserve">1,25</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5,5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3</w:t>
            </w:r>
          </w:p>
        </w:tc>
        <w:tc>
          <w:tcPr>
            <w:tcW w:w="1276" w:type="dxa"/>
            <w:vAlign w:val="center"/>
          </w:tcPr>
          <w:p>
            <w:pPr>
              <w:pStyle w:val="0"/>
            </w:pPr>
            <w:r>
              <w:rPr>
                <w:sz w:val="20"/>
              </w:rPr>
            </w:r>
          </w:p>
        </w:tc>
        <w:tc>
          <w:tcPr>
            <w:tcW w:w="1268" w:type="dxa"/>
            <w:vAlign w:val="center"/>
          </w:tcPr>
          <w:p>
            <w:pPr>
              <w:pStyle w:val="0"/>
              <w:jc w:val="center"/>
            </w:pPr>
            <w:r>
              <w:rPr>
                <w:sz w:val="20"/>
              </w:rPr>
              <w:t xml:space="preserve">3,25</w:t>
            </w:r>
          </w:p>
        </w:tc>
        <w:tc>
          <w:tcPr>
            <w:tcW w:w="1304" w:type="dxa"/>
            <w:vAlign w:val="center"/>
          </w:tcPr>
          <w:p>
            <w:pPr>
              <w:pStyle w:val="0"/>
              <w:jc w:val="center"/>
            </w:pPr>
            <w:r>
              <w:rPr>
                <w:sz w:val="20"/>
              </w:rPr>
              <w:t xml:space="preserve">1,25</w:t>
            </w:r>
          </w:p>
        </w:tc>
        <w:tc>
          <w:tcPr>
            <w:tcW w:w="1113" w:type="dxa"/>
            <w:vAlign w:val="center"/>
          </w:tcPr>
          <w:p>
            <w:pPr>
              <w:pStyle w:val="0"/>
            </w:pPr>
            <w:r>
              <w:rPr>
                <w:sz w:val="20"/>
              </w:rPr>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4</w:t>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9</w:t>
            </w:r>
          </w:p>
        </w:tc>
        <w:tc>
          <w:tcPr>
            <w:tcW w:w="1276" w:type="dxa"/>
            <w:vAlign w:val="center"/>
          </w:tcPr>
          <w:p>
            <w:pPr>
              <w:pStyle w:val="0"/>
            </w:pPr>
            <w:r>
              <w:rPr>
                <w:sz w:val="20"/>
              </w:rPr>
            </w:r>
          </w:p>
        </w:tc>
        <w:tc>
          <w:tcPr>
            <w:tcW w:w="1268" w:type="dxa"/>
            <w:vAlign w:val="center"/>
          </w:tcPr>
          <w:p>
            <w:pPr>
              <w:pStyle w:val="0"/>
              <w:jc w:val="center"/>
            </w:pPr>
            <w:r>
              <w:rPr>
                <w:sz w:val="20"/>
              </w:rPr>
              <w:t xml:space="preserve">4</w:t>
            </w:r>
          </w:p>
        </w:tc>
        <w:tc>
          <w:tcPr>
            <w:tcW w:w="1304" w:type="dxa"/>
            <w:vAlign w:val="center"/>
          </w:tcPr>
          <w:p>
            <w:pPr>
              <w:pStyle w:val="0"/>
              <w:jc w:val="center"/>
            </w:pPr>
            <w:r>
              <w:rPr>
                <w:sz w:val="20"/>
              </w:rPr>
              <w:t xml:space="preserve">2</w:t>
            </w:r>
          </w:p>
        </w:tc>
        <w:tc>
          <w:tcPr>
            <w:tcW w:w="1113" w:type="dxa"/>
            <w:vAlign w:val="center"/>
          </w:tcPr>
          <w:p>
            <w:pPr>
              <w:pStyle w:val="0"/>
            </w:pPr>
            <w:r>
              <w:rPr>
                <w:sz w:val="20"/>
              </w:rPr>
            </w:r>
          </w:p>
        </w:tc>
      </w:tr>
      <w:tr>
        <w:tc>
          <w:tcPr>
            <w:vMerge w:val="continue"/>
          </w:tcPr>
          <w:p/>
        </w:tc>
        <w:tc>
          <w:tcPr>
            <w:gridSpan w:val="2"/>
            <w:tcW w:w="1360" w:type="dxa"/>
            <w:vAlign w:val="center"/>
            <w:vMerge w:val="restart"/>
          </w:tcPr>
          <w:p>
            <w:pPr>
              <w:pStyle w:val="0"/>
              <w:jc w:val="center"/>
            </w:pPr>
            <w:r>
              <w:rPr>
                <w:sz w:val="20"/>
              </w:rPr>
              <w:t xml:space="preserve">из них:</w:t>
            </w:r>
          </w:p>
        </w:tc>
        <w:tc>
          <w:tcPr>
            <w:gridSpan w:val="2"/>
            <w:tcW w:w="2353"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5</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gridSpan w:val="2"/>
            <w:vMerge w:val="continue"/>
          </w:tcPr>
          <w:p/>
        </w:tc>
        <w:tc>
          <w:tcPr>
            <w:gridSpan w:val="2"/>
            <w:tcW w:w="235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4</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4</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tcW w:w="2211" w:type="dxa"/>
            <w:vAlign w:val="center"/>
            <w:vMerge w:val="restart"/>
          </w:tcPr>
          <w:p>
            <w:pPr>
              <w:pStyle w:val="0"/>
              <w:jc w:val="center"/>
            </w:pPr>
            <w:r>
              <w:rPr>
                <w:sz w:val="20"/>
              </w:rPr>
              <w:t xml:space="preserve">ГБУЗ "Межрайонная многопрофильная больница"</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17,25</w:t>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17,25</w:t>
            </w:r>
          </w:p>
        </w:tc>
        <w:tc>
          <w:tcPr>
            <w:tcW w:w="1276" w:type="dxa"/>
            <w:vAlign w:val="center"/>
          </w:tcPr>
          <w:p>
            <w:pPr>
              <w:pStyle w:val="0"/>
            </w:pPr>
            <w:r>
              <w:rPr>
                <w:sz w:val="20"/>
              </w:rPr>
            </w:r>
          </w:p>
        </w:tc>
        <w:tc>
          <w:tcPr>
            <w:tcW w:w="1268" w:type="dxa"/>
            <w:vAlign w:val="center"/>
          </w:tcPr>
          <w:p>
            <w:pPr>
              <w:pStyle w:val="0"/>
              <w:jc w:val="center"/>
            </w:pPr>
            <w:r>
              <w:rPr>
                <w:sz w:val="20"/>
              </w:rPr>
              <w:t xml:space="preserve">6,75</w:t>
            </w:r>
          </w:p>
        </w:tc>
        <w:tc>
          <w:tcPr>
            <w:tcW w:w="1304" w:type="dxa"/>
            <w:vAlign w:val="center"/>
          </w:tcPr>
          <w:p>
            <w:pPr>
              <w:pStyle w:val="0"/>
              <w:jc w:val="center"/>
            </w:pPr>
            <w:r>
              <w:rPr>
                <w:sz w:val="20"/>
              </w:rPr>
              <w:t xml:space="preserve">4,75</w:t>
            </w:r>
          </w:p>
        </w:tc>
        <w:tc>
          <w:tcPr>
            <w:tcW w:w="1113" w:type="dxa"/>
            <w:vAlign w:val="center"/>
          </w:tcPr>
          <w:p>
            <w:pPr>
              <w:pStyle w:val="0"/>
              <w:jc w:val="center"/>
            </w:pPr>
            <w:r>
              <w:rPr>
                <w:sz w:val="20"/>
              </w:rPr>
              <w:t xml:space="preserve">0,25</w:t>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17,25</w:t>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15,25</w:t>
            </w:r>
          </w:p>
        </w:tc>
        <w:tc>
          <w:tcPr>
            <w:tcW w:w="1276" w:type="dxa"/>
            <w:vAlign w:val="center"/>
          </w:tcPr>
          <w:p>
            <w:pPr>
              <w:pStyle w:val="0"/>
            </w:pPr>
            <w:r>
              <w:rPr>
                <w:sz w:val="20"/>
              </w:rPr>
            </w:r>
          </w:p>
        </w:tc>
        <w:tc>
          <w:tcPr>
            <w:tcW w:w="1268" w:type="dxa"/>
            <w:vAlign w:val="center"/>
          </w:tcPr>
          <w:p>
            <w:pPr>
              <w:pStyle w:val="0"/>
              <w:jc w:val="center"/>
            </w:pPr>
            <w:r>
              <w:rPr>
                <w:sz w:val="20"/>
              </w:rPr>
              <w:t xml:space="preserve">6,5</w:t>
            </w:r>
          </w:p>
        </w:tc>
        <w:tc>
          <w:tcPr>
            <w:tcW w:w="1304" w:type="dxa"/>
            <w:vAlign w:val="center"/>
          </w:tcPr>
          <w:p>
            <w:pPr>
              <w:pStyle w:val="0"/>
              <w:jc w:val="center"/>
            </w:pPr>
            <w:r>
              <w:rPr>
                <w:sz w:val="20"/>
              </w:rPr>
              <w:t xml:space="preserve">4,75</w:t>
            </w:r>
          </w:p>
        </w:tc>
        <w:tc>
          <w:tcPr>
            <w:tcW w:w="1113" w:type="dxa"/>
            <w:vAlign w:val="center"/>
          </w:tcPr>
          <w:p>
            <w:pPr>
              <w:pStyle w:val="0"/>
              <w:jc w:val="center"/>
            </w:pPr>
            <w:r>
              <w:rPr>
                <w:sz w:val="20"/>
              </w:rPr>
              <w:t xml:space="preserve">0,25</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8,5</w:t>
            </w:r>
          </w:p>
        </w:tc>
        <w:tc>
          <w:tcPr>
            <w:tcW w:w="1276" w:type="dxa"/>
            <w:vAlign w:val="center"/>
          </w:tcPr>
          <w:p>
            <w:pPr>
              <w:pStyle w:val="0"/>
            </w:pPr>
            <w:r>
              <w:rPr>
                <w:sz w:val="20"/>
              </w:rPr>
            </w:r>
          </w:p>
        </w:tc>
        <w:tc>
          <w:tcPr>
            <w:tcW w:w="1268" w:type="dxa"/>
            <w:vAlign w:val="center"/>
          </w:tcPr>
          <w:p>
            <w:pPr>
              <w:pStyle w:val="0"/>
              <w:jc w:val="center"/>
            </w:pPr>
            <w:r>
              <w:rPr>
                <w:sz w:val="20"/>
              </w:rPr>
              <w:t xml:space="preserve">5,25</w:t>
            </w:r>
          </w:p>
        </w:tc>
        <w:tc>
          <w:tcPr>
            <w:tcW w:w="1304" w:type="dxa"/>
            <w:vAlign w:val="center"/>
          </w:tcPr>
          <w:p>
            <w:pPr>
              <w:pStyle w:val="0"/>
              <w:jc w:val="center"/>
            </w:pPr>
            <w:r>
              <w:rPr>
                <w:sz w:val="20"/>
              </w:rPr>
              <w:t xml:space="preserve">3</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8,5</w:t>
            </w:r>
          </w:p>
        </w:tc>
        <w:tc>
          <w:tcPr>
            <w:tcW w:w="1276" w:type="dxa"/>
            <w:vAlign w:val="center"/>
          </w:tcPr>
          <w:p>
            <w:pPr>
              <w:pStyle w:val="0"/>
            </w:pPr>
            <w:r>
              <w:rPr>
                <w:sz w:val="20"/>
              </w:rPr>
            </w:r>
          </w:p>
        </w:tc>
        <w:tc>
          <w:tcPr>
            <w:tcW w:w="1268" w:type="dxa"/>
            <w:vAlign w:val="center"/>
          </w:tcPr>
          <w:p>
            <w:pPr>
              <w:pStyle w:val="0"/>
              <w:jc w:val="center"/>
            </w:pPr>
            <w:r>
              <w:rPr>
                <w:sz w:val="20"/>
              </w:rPr>
              <w:t xml:space="preserve">5,25</w:t>
            </w:r>
          </w:p>
        </w:tc>
        <w:tc>
          <w:tcPr>
            <w:tcW w:w="1304" w:type="dxa"/>
            <w:vAlign w:val="center"/>
          </w:tcPr>
          <w:p>
            <w:pPr>
              <w:pStyle w:val="0"/>
              <w:jc w:val="center"/>
            </w:pPr>
            <w:r>
              <w:rPr>
                <w:sz w:val="20"/>
              </w:rPr>
              <w:t xml:space="preserve">3</w:t>
            </w:r>
          </w:p>
        </w:tc>
        <w:tc>
          <w:tcPr>
            <w:tcW w:w="1113" w:type="dxa"/>
            <w:vAlign w:val="center"/>
          </w:tcPr>
          <w:p>
            <w:pPr>
              <w:pStyle w:val="0"/>
            </w:pPr>
            <w:r>
              <w:rPr>
                <w:sz w:val="20"/>
              </w:rPr>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17,25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8,75</w:t>
            </w:r>
          </w:p>
        </w:tc>
        <w:tc>
          <w:tcPr>
            <w:tcW w:w="1276" w:type="dxa"/>
            <w:vAlign w:val="center"/>
          </w:tcPr>
          <w:p>
            <w:pPr>
              <w:pStyle w:val="0"/>
            </w:pPr>
            <w:r>
              <w:rPr>
                <w:sz w:val="20"/>
              </w:rPr>
            </w:r>
          </w:p>
        </w:tc>
        <w:tc>
          <w:tcPr>
            <w:tcW w:w="1268" w:type="dxa"/>
            <w:vAlign w:val="center"/>
          </w:tcPr>
          <w:p>
            <w:pPr>
              <w:pStyle w:val="0"/>
              <w:jc w:val="center"/>
            </w:pPr>
            <w:r>
              <w:rPr>
                <w:sz w:val="20"/>
              </w:rPr>
              <w:t xml:space="preserve">1,5</w:t>
            </w:r>
          </w:p>
        </w:tc>
        <w:tc>
          <w:tcPr>
            <w:tcW w:w="1304" w:type="dxa"/>
            <w:vAlign w:val="center"/>
          </w:tcPr>
          <w:p>
            <w:pPr>
              <w:pStyle w:val="0"/>
              <w:jc w:val="center"/>
            </w:pPr>
            <w:r>
              <w:rPr>
                <w:sz w:val="20"/>
              </w:rPr>
              <w:t xml:space="preserve">1,75</w:t>
            </w:r>
          </w:p>
        </w:tc>
        <w:tc>
          <w:tcPr>
            <w:tcW w:w="1113" w:type="dxa"/>
            <w:vAlign w:val="center"/>
          </w:tcPr>
          <w:p>
            <w:pPr>
              <w:pStyle w:val="0"/>
              <w:jc w:val="center"/>
            </w:pPr>
            <w:r>
              <w:rPr>
                <w:sz w:val="20"/>
              </w:rPr>
              <w:t xml:space="preserve">0,25</w:t>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17,25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6,75</w:t>
            </w:r>
          </w:p>
        </w:tc>
        <w:tc>
          <w:tcPr>
            <w:tcW w:w="1276" w:type="dxa"/>
            <w:vAlign w:val="center"/>
          </w:tcPr>
          <w:p>
            <w:pPr>
              <w:pStyle w:val="0"/>
            </w:pPr>
            <w:r>
              <w:rPr>
                <w:sz w:val="20"/>
              </w:rPr>
            </w:r>
          </w:p>
        </w:tc>
        <w:tc>
          <w:tcPr>
            <w:tcW w:w="1268" w:type="dxa"/>
            <w:vAlign w:val="center"/>
          </w:tcPr>
          <w:p>
            <w:pPr>
              <w:pStyle w:val="0"/>
              <w:jc w:val="center"/>
            </w:pPr>
            <w:r>
              <w:rPr>
                <w:sz w:val="20"/>
              </w:rPr>
              <w:t xml:space="preserve">1,25</w:t>
            </w:r>
          </w:p>
        </w:tc>
        <w:tc>
          <w:tcPr>
            <w:tcW w:w="1304" w:type="dxa"/>
            <w:vAlign w:val="center"/>
          </w:tcPr>
          <w:p>
            <w:pPr>
              <w:pStyle w:val="0"/>
              <w:jc w:val="center"/>
            </w:pPr>
            <w:r>
              <w:rPr>
                <w:sz w:val="20"/>
              </w:rPr>
              <w:t xml:space="preserve">1,75</w:t>
            </w:r>
          </w:p>
        </w:tc>
        <w:tc>
          <w:tcPr>
            <w:tcW w:w="1113" w:type="dxa"/>
            <w:vAlign w:val="center"/>
          </w:tcPr>
          <w:p>
            <w:pPr>
              <w:pStyle w:val="0"/>
              <w:jc w:val="center"/>
            </w:pPr>
            <w:r>
              <w:rPr>
                <w:sz w:val="20"/>
              </w:rPr>
              <w:t xml:space="preserve">0,25</w:t>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11</w:t>
            </w:r>
          </w:p>
        </w:tc>
        <w:tc>
          <w:tcPr>
            <w:tcW w:w="1275" w:type="dxa"/>
            <w:vAlign w:val="center"/>
          </w:tcPr>
          <w:p>
            <w:pPr>
              <w:pStyle w:val="0"/>
              <w:jc w:val="center"/>
            </w:pPr>
            <w:r>
              <w:rPr>
                <w:sz w:val="20"/>
              </w:rPr>
              <w:t xml:space="preserve">3</w:t>
            </w:r>
          </w:p>
        </w:tc>
        <w:tc>
          <w:tcPr>
            <w:tcW w:w="1276" w:type="dxa"/>
            <w:vAlign w:val="center"/>
          </w:tcPr>
          <w:p>
            <w:pPr>
              <w:pStyle w:val="0"/>
            </w:pPr>
            <w:r>
              <w:rPr>
                <w:sz w:val="20"/>
              </w:rPr>
            </w:r>
          </w:p>
        </w:tc>
        <w:tc>
          <w:tcPr>
            <w:tcW w:w="1276" w:type="dxa"/>
            <w:vAlign w:val="center"/>
          </w:tcPr>
          <w:p>
            <w:pPr>
              <w:pStyle w:val="0"/>
              <w:jc w:val="center"/>
            </w:pPr>
            <w:r>
              <w:rPr>
                <w:sz w:val="20"/>
              </w:rPr>
              <w:t xml:space="preserve">14</w:t>
            </w:r>
          </w:p>
        </w:tc>
        <w:tc>
          <w:tcPr>
            <w:tcW w:w="1276" w:type="dxa"/>
            <w:vAlign w:val="center"/>
          </w:tcPr>
          <w:p>
            <w:pPr>
              <w:pStyle w:val="0"/>
            </w:pPr>
            <w:r>
              <w:rPr>
                <w:sz w:val="20"/>
              </w:rPr>
            </w:r>
          </w:p>
        </w:tc>
        <w:tc>
          <w:tcPr>
            <w:tcW w:w="1268" w:type="dxa"/>
            <w:vAlign w:val="center"/>
          </w:tcPr>
          <w:p>
            <w:pPr>
              <w:pStyle w:val="0"/>
              <w:jc w:val="center"/>
            </w:pPr>
            <w:r>
              <w:rPr>
                <w:sz w:val="20"/>
              </w:rPr>
              <w:t xml:space="preserve">7</w:t>
            </w:r>
          </w:p>
        </w:tc>
        <w:tc>
          <w:tcPr>
            <w:tcW w:w="1304" w:type="dxa"/>
            <w:vAlign w:val="center"/>
          </w:tcPr>
          <w:p>
            <w:pPr>
              <w:pStyle w:val="0"/>
              <w:jc w:val="center"/>
            </w:pPr>
            <w:r>
              <w:rPr>
                <w:sz w:val="20"/>
              </w:rPr>
              <w:t xml:space="preserve">3</w:t>
            </w:r>
          </w:p>
        </w:tc>
        <w:tc>
          <w:tcPr>
            <w:tcW w:w="1113"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jc w:val="center"/>
            </w:pPr>
            <w:r>
              <w:rPr>
                <w:sz w:val="20"/>
              </w:rPr>
              <w:t xml:space="preserve">3</w:t>
            </w:r>
          </w:p>
        </w:tc>
        <w:tc>
          <w:tcPr>
            <w:tcW w:w="1276" w:type="dxa"/>
            <w:vAlign w:val="center"/>
          </w:tcPr>
          <w:p>
            <w:pPr>
              <w:pStyle w:val="0"/>
            </w:pPr>
            <w:r>
              <w:rPr>
                <w:sz w:val="20"/>
              </w:rPr>
            </w:r>
          </w:p>
        </w:tc>
        <w:tc>
          <w:tcPr>
            <w:tcW w:w="1276" w:type="dxa"/>
            <w:vAlign w:val="center"/>
          </w:tcPr>
          <w:p>
            <w:pPr>
              <w:pStyle w:val="0"/>
              <w:jc w:val="center"/>
            </w:pPr>
            <w:r>
              <w:rPr>
                <w:sz w:val="20"/>
              </w:rPr>
              <w:t xml:space="preserve">7</w:t>
            </w:r>
          </w:p>
        </w:tc>
        <w:tc>
          <w:tcPr>
            <w:tcW w:w="1276" w:type="dxa"/>
            <w:vAlign w:val="center"/>
          </w:tcPr>
          <w:p>
            <w:pPr>
              <w:pStyle w:val="0"/>
            </w:pPr>
            <w:r>
              <w:rPr>
                <w:sz w:val="20"/>
              </w:rPr>
            </w:r>
          </w:p>
        </w:tc>
        <w:tc>
          <w:tcPr>
            <w:tcW w:w="1268" w:type="dxa"/>
            <w:vAlign w:val="center"/>
          </w:tcPr>
          <w:p>
            <w:pPr>
              <w:pStyle w:val="0"/>
              <w:jc w:val="center"/>
            </w:pPr>
            <w:r>
              <w:rPr>
                <w:sz w:val="20"/>
              </w:rPr>
              <w:t xml:space="preserve">6</w:t>
            </w:r>
          </w:p>
        </w:tc>
        <w:tc>
          <w:tcPr>
            <w:tcW w:w="1304" w:type="dxa"/>
            <w:vAlign w:val="center"/>
          </w:tcPr>
          <w:p>
            <w:pPr>
              <w:pStyle w:val="0"/>
              <w:jc w:val="center"/>
            </w:pPr>
            <w:r>
              <w:rPr>
                <w:sz w:val="20"/>
              </w:rPr>
              <w:t xml:space="preserve">2</w:t>
            </w:r>
          </w:p>
        </w:tc>
        <w:tc>
          <w:tcPr>
            <w:tcW w:w="1113" w:type="dxa"/>
            <w:vAlign w:val="center"/>
          </w:tcPr>
          <w:p>
            <w:pPr>
              <w:pStyle w:val="0"/>
              <w:jc w:val="center"/>
            </w:pPr>
            <w:r>
              <w:rPr>
                <w:sz w:val="20"/>
              </w:rPr>
              <w:t xml:space="preserve">0</w:t>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11</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7</w:t>
            </w:r>
          </w:p>
        </w:tc>
        <w:tc>
          <w:tcPr>
            <w:tcW w:w="1276" w:type="dxa"/>
            <w:vAlign w:val="center"/>
          </w:tcPr>
          <w:p>
            <w:pPr>
              <w:pStyle w:val="0"/>
            </w:pPr>
            <w:r>
              <w:rPr>
                <w:sz w:val="20"/>
              </w:rPr>
            </w:r>
          </w:p>
        </w:tc>
        <w:tc>
          <w:tcPr>
            <w:tcW w:w="1268" w:type="dxa"/>
            <w:vAlign w:val="center"/>
          </w:tcPr>
          <w:p>
            <w:pPr>
              <w:pStyle w:val="0"/>
              <w:jc w:val="center"/>
            </w:pPr>
            <w:r>
              <w:rPr>
                <w:sz w:val="20"/>
              </w:rPr>
              <w:t xml:space="preserve">1</w:t>
            </w:r>
          </w:p>
        </w:tc>
        <w:tc>
          <w:tcPr>
            <w:tcW w:w="1304" w:type="dxa"/>
            <w:vAlign w:val="center"/>
          </w:tcPr>
          <w:p>
            <w:pPr>
              <w:pStyle w:val="0"/>
              <w:jc w:val="center"/>
            </w:pPr>
            <w:r>
              <w:rPr>
                <w:sz w:val="20"/>
              </w:rPr>
              <w:t xml:space="preserve">1</w:t>
            </w:r>
          </w:p>
        </w:tc>
        <w:tc>
          <w:tcPr>
            <w:tcW w:w="1113" w:type="dxa"/>
            <w:vAlign w:val="center"/>
          </w:tcPr>
          <w:p>
            <w:pPr>
              <w:pStyle w:val="0"/>
              <w:jc w:val="center"/>
            </w:pPr>
            <w:r>
              <w:rPr>
                <w:sz w:val="20"/>
              </w:rPr>
              <w:t xml:space="preserve">0</w:t>
            </w:r>
          </w:p>
        </w:tc>
      </w:tr>
      <w:tr>
        <w:tc>
          <w:tcPr>
            <w:tcW w:w="2211" w:type="dxa"/>
            <w:vAlign w:val="center"/>
            <w:vMerge w:val="restart"/>
          </w:tcPr>
          <w:p>
            <w:pPr>
              <w:pStyle w:val="0"/>
              <w:jc w:val="center"/>
            </w:pPr>
            <w:r>
              <w:rPr>
                <w:sz w:val="20"/>
              </w:rPr>
              <w:t xml:space="preserve">ГБУЗ "Центральная районная больница им. Хацукова А.А."</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5,25</w:t>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8,75</w:t>
            </w:r>
          </w:p>
        </w:tc>
        <w:tc>
          <w:tcPr>
            <w:tcW w:w="1276" w:type="dxa"/>
            <w:vAlign w:val="center"/>
          </w:tcPr>
          <w:p>
            <w:pPr>
              <w:pStyle w:val="0"/>
            </w:pPr>
            <w:r>
              <w:rPr>
                <w:sz w:val="20"/>
              </w:rPr>
            </w:r>
          </w:p>
        </w:tc>
        <w:tc>
          <w:tcPr>
            <w:tcW w:w="1268" w:type="dxa"/>
            <w:vAlign w:val="center"/>
          </w:tcPr>
          <w:p>
            <w:pPr>
              <w:pStyle w:val="0"/>
              <w:jc w:val="center"/>
            </w:pPr>
            <w:r>
              <w:rPr>
                <w:sz w:val="20"/>
              </w:rPr>
              <w:t xml:space="preserve">6,5</w:t>
            </w:r>
          </w:p>
        </w:tc>
        <w:tc>
          <w:tcPr>
            <w:tcW w:w="1304" w:type="dxa"/>
            <w:vAlign w:val="center"/>
          </w:tcPr>
          <w:p>
            <w:pPr>
              <w:pStyle w:val="0"/>
              <w:jc w:val="center"/>
            </w:pPr>
            <w:r>
              <w:rPr>
                <w:sz w:val="20"/>
              </w:rPr>
              <w:t xml:space="preserve">3</w:t>
            </w:r>
          </w:p>
        </w:tc>
        <w:tc>
          <w:tcPr>
            <w:tcW w:w="1113" w:type="dxa"/>
            <w:vAlign w:val="center"/>
          </w:tcPr>
          <w:p>
            <w:pPr>
              <w:pStyle w:val="0"/>
            </w:pPr>
            <w:r>
              <w:rPr>
                <w:sz w:val="20"/>
              </w:rPr>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4,25</w:t>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8,75</w:t>
            </w:r>
          </w:p>
        </w:tc>
        <w:tc>
          <w:tcPr>
            <w:tcW w:w="1276" w:type="dxa"/>
            <w:vAlign w:val="center"/>
          </w:tcPr>
          <w:p>
            <w:pPr>
              <w:pStyle w:val="0"/>
            </w:pPr>
            <w:r>
              <w:rPr>
                <w:sz w:val="20"/>
              </w:rPr>
            </w:r>
          </w:p>
        </w:tc>
        <w:tc>
          <w:tcPr>
            <w:tcW w:w="1268" w:type="dxa"/>
            <w:vAlign w:val="center"/>
          </w:tcPr>
          <w:p>
            <w:pPr>
              <w:pStyle w:val="0"/>
              <w:jc w:val="center"/>
            </w:pPr>
            <w:r>
              <w:rPr>
                <w:sz w:val="20"/>
              </w:rPr>
              <w:t xml:space="preserve">6,5</w:t>
            </w:r>
          </w:p>
        </w:tc>
        <w:tc>
          <w:tcPr>
            <w:tcW w:w="1304" w:type="dxa"/>
            <w:vAlign w:val="center"/>
          </w:tcPr>
          <w:p>
            <w:pPr>
              <w:pStyle w:val="0"/>
              <w:jc w:val="center"/>
            </w:pPr>
            <w:r>
              <w:rPr>
                <w:sz w:val="20"/>
              </w:rPr>
              <w:t xml:space="preserve">3</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5,25</w:t>
            </w:r>
          </w:p>
        </w:tc>
        <w:tc>
          <w:tcPr>
            <w:tcW w:w="1276" w:type="dxa"/>
            <w:vAlign w:val="center"/>
          </w:tcPr>
          <w:p>
            <w:pPr>
              <w:pStyle w:val="0"/>
            </w:pPr>
            <w:r>
              <w:rPr>
                <w:sz w:val="20"/>
              </w:rPr>
            </w:r>
          </w:p>
        </w:tc>
        <w:tc>
          <w:tcPr>
            <w:tcW w:w="1268" w:type="dxa"/>
            <w:vAlign w:val="center"/>
          </w:tcPr>
          <w:p>
            <w:pPr>
              <w:pStyle w:val="0"/>
              <w:jc w:val="center"/>
            </w:pPr>
            <w:r>
              <w:rPr>
                <w:sz w:val="20"/>
              </w:rPr>
              <w:t xml:space="preserve">4,5</w:t>
            </w:r>
          </w:p>
        </w:tc>
        <w:tc>
          <w:tcPr>
            <w:tcW w:w="1304" w:type="dxa"/>
            <w:vAlign w:val="center"/>
          </w:tcPr>
          <w:p>
            <w:pPr>
              <w:pStyle w:val="0"/>
              <w:jc w:val="center"/>
            </w:pPr>
            <w:r>
              <w:rPr>
                <w:sz w:val="20"/>
              </w:rPr>
              <w:t xml:space="preserve">3</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5,25</w:t>
            </w:r>
          </w:p>
        </w:tc>
        <w:tc>
          <w:tcPr>
            <w:tcW w:w="1276" w:type="dxa"/>
            <w:vAlign w:val="center"/>
          </w:tcPr>
          <w:p>
            <w:pPr>
              <w:pStyle w:val="0"/>
            </w:pPr>
            <w:r>
              <w:rPr>
                <w:sz w:val="20"/>
              </w:rPr>
            </w:r>
          </w:p>
        </w:tc>
        <w:tc>
          <w:tcPr>
            <w:tcW w:w="1268" w:type="dxa"/>
            <w:vAlign w:val="center"/>
          </w:tcPr>
          <w:p>
            <w:pPr>
              <w:pStyle w:val="0"/>
              <w:jc w:val="center"/>
            </w:pPr>
            <w:r>
              <w:rPr>
                <w:sz w:val="20"/>
              </w:rPr>
              <w:t xml:space="preserve">4,5</w:t>
            </w:r>
          </w:p>
        </w:tc>
        <w:tc>
          <w:tcPr>
            <w:tcW w:w="1304" w:type="dxa"/>
            <w:vAlign w:val="center"/>
          </w:tcPr>
          <w:p>
            <w:pPr>
              <w:pStyle w:val="0"/>
              <w:jc w:val="center"/>
            </w:pPr>
            <w:r>
              <w:rPr>
                <w:sz w:val="20"/>
              </w:rPr>
              <w:t xml:space="preserve">3</w:t>
            </w:r>
          </w:p>
        </w:tc>
        <w:tc>
          <w:tcPr>
            <w:tcW w:w="1113" w:type="dxa"/>
            <w:vAlign w:val="center"/>
          </w:tcPr>
          <w:p>
            <w:pPr>
              <w:pStyle w:val="0"/>
            </w:pPr>
            <w:r>
              <w:rPr>
                <w:sz w:val="20"/>
              </w:rPr>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5,25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3,5</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4,25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3,5</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2</w:t>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8</w:t>
            </w:r>
          </w:p>
        </w:tc>
        <w:tc>
          <w:tcPr>
            <w:tcW w:w="1276" w:type="dxa"/>
            <w:vAlign w:val="center"/>
          </w:tcPr>
          <w:p>
            <w:pPr>
              <w:pStyle w:val="0"/>
            </w:pPr>
            <w:r>
              <w:rPr>
                <w:sz w:val="20"/>
              </w:rPr>
            </w:r>
          </w:p>
        </w:tc>
        <w:tc>
          <w:tcPr>
            <w:tcW w:w="1268" w:type="dxa"/>
            <w:vAlign w:val="center"/>
          </w:tcPr>
          <w:p>
            <w:pPr>
              <w:pStyle w:val="0"/>
              <w:jc w:val="center"/>
            </w:pPr>
            <w:r>
              <w:rPr>
                <w:sz w:val="20"/>
              </w:rPr>
              <w:t xml:space="preserve">4</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jc w:val="center"/>
            </w:pPr>
            <w:r>
              <w:rPr>
                <w:sz w:val="20"/>
              </w:rPr>
              <w:t xml:space="preserve">2</w:t>
            </w:r>
          </w:p>
        </w:tc>
        <w:tc>
          <w:tcPr>
            <w:tcW w:w="1276" w:type="dxa"/>
            <w:vAlign w:val="center"/>
          </w:tcPr>
          <w:p>
            <w:pPr>
              <w:pStyle w:val="0"/>
            </w:pPr>
            <w:r>
              <w:rPr>
                <w:sz w:val="20"/>
              </w:rPr>
            </w:r>
          </w:p>
        </w:tc>
        <w:tc>
          <w:tcPr>
            <w:tcW w:w="1276" w:type="dxa"/>
            <w:vAlign w:val="center"/>
          </w:tcPr>
          <w:p>
            <w:pPr>
              <w:pStyle w:val="0"/>
              <w:jc w:val="center"/>
            </w:pPr>
            <w:r>
              <w:rPr>
                <w:sz w:val="20"/>
              </w:rPr>
              <w:t xml:space="preserve">6</w:t>
            </w:r>
          </w:p>
        </w:tc>
        <w:tc>
          <w:tcPr>
            <w:tcW w:w="1276" w:type="dxa"/>
            <w:vAlign w:val="center"/>
          </w:tcPr>
          <w:p>
            <w:pPr>
              <w:pStyle w:val="0"/>
            </w:pPr>
            <w:r>
              <w:rPr>
                <w:sz w:val="20"/>
              </w:rPr>
            </w:r>
          </w:p>
        </w:tc>
        <w:tc>
          <w:tcPr>
            <w:tcW w:w="1268" w:type="dxa"/>
            <w:vAlign w:val="center"/>
          </w:tcPr>
          <w:p>
            <w:pPr>
              <w:pStyle w:val="0"/>
              <w:jc w:val="center"/>
            </w:pPr>
            <w:r>
              <w:rPr>
                <w:sz w:val="20"/>
              </w:rPr>
              <w:t xml:space="preserve">4</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2</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2</w:t>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pPr>
            <w:r>
              <w:rPr>
                <w:sz w:val="20"/>
              </w:rPr>
            </w:r>
          </w:p>
        </w:tc>
      </w:tr>
      <w:tr>
        <w:tc>
          <w:tcPr>
            <w:tcW w:w="2211" w:type="dxa"/>
            <w:vAlign w:val="center"/>
            <w:vMerge w:val="restart"/>
          </w:tcPr>
          <w:p>
            <w:pPr>
              <w:pStyle w:val="0"/>
              <w:jc w:val="center"/>
            </w:pPr>
            <w:r>
              <w:rPr>
                <w:sz w:val="20"/>
              </w:rPr>
              <w:t xml:space="preserve">ГБУЗ "Центральная районная больница" Черекского муниципального района</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1,5</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jc w:val="center"/>
            </w:pPr>
            <w:r>
              <w:rPr>
                <w:sz w:val="20"/>
              </w:rPr>
              <w:t xml:space="preserve">0,5</w:t>
            </w:r>
          </w:p>
        </w:tc>
        <w:tc>
          <w:tcPr>
            <w:tcW w:w="1113" w:type="dxa"/>
            <w:vAlign w:val="center"/>
          </w:tcPr>
          <w:p>
            <w:pPr>
              <w:pStyle w:val="0"/>
            </w:pPr>
            <w:r>
              <w:rPr>
                <w:sz w:val="20"/>
              </w:rPr>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1,5</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jc w:val="center"/>
            </w:pPr>
            <w:r>
              <w:rPr>
                <w:sz w:val="20"/>
              </w:rPr>
              <w:t xml:space="preserve">0,5</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1,5</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jc w:val="center"/>
            </w:pPr>
            <w:r>
              <w:rPr>
                <w:sz w:val="20"/>
              </w:rPr>
              <w:t xml:space="preserve">0,5</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1,5</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jc w:val="center"/>
            </w:pPr>
            <w:r>
              <w:rPr>
                <w:sz w:val="20"/>
              </w:rPr>
              <w:t xml:space="preserve">0,5</w:t>
            </w:r>
          </w:p>
        </w:tc>
        <w:tc>
          <w:tcPr>
            <w:tcW w:w="1113" w:type="dxa"/>
            <w:vAlign w:val="center"/>
          </w:tcPr>
          <w:p>
            <w:pPr>
              <w:pStyle w:val="0"/>
            </w:pPr>
            <w:r>
              <w:rPr>
                <w:sz w:val="20"/>
              </w:rPr>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0</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76" w:type="dxa"/>
            <w:vAlign w:val="center"/>
          </w:tcPr>
          <w:p>
            <w:pPr>
              <w:pStyle w:val="0"/>
            </w:pPr>
            <w:r>
              <w:rPr>
                <w:sz w:val="20"/>
              </w:rPr>
            </w:r>
          </w:p>
        </w:tc>
        <w:tc>
          <w:tcPr>
            <w:tcW w:w="1268" w:type="dxa"/>
            <w:vAlign w:val="center"/>
          </w:tcPr>
          <w:p>
            <w:pPr>
              <w:pStyle w:val="0"/>
              <w:jc w:val="center"/>
            </w:pPr>
            <w:r>
              <w:rPr>
                <w:sz w:val="20"/>
              </w:rPr>
              <w:t xml:space="preserve">2</w:t>
            </w:r>
          </w:p>
        </w:tc>
        <w:tc>
          <w:tcPr>
            <w:tcW w:w="1304" w:type="dxa"/>
            <w:vAlign w:val="center"/>
          </w:tcPr>
          <w:p>
            <w:pPr>
              <w:pStyle w:val="0"/>
            </w:pPr>
            <w:r>
              <w:rPr>
                <w:sz w:val="20"/>
              </w:rPr>
            </w:r>
          </w:p>
        </w:tc>
        <w:tc>
          <w:tcPr>
            <w:tcW w:w="1113" w:type="dxa"/>
            <w:vAlign w:val="center"/>
          </w:tcPr>
          <w:p>
            <w:pPr>
              <w:pStyle w:val="0"/>
            </w:pPr>
            <w:r>
              <w:rPr>
                <w:sz w:val="20"/>
              </w:rPr>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pPr>
            <w:r>
              <w:rPr>
                <w:sz w:val="20"/>
              </w:rPr>
            </w:r>
          </w:p>
        </w:tc>
      </w:tr>
      <w:tr>
        <w:tc>
          <w:tcPr>
            <w:tcW w:w="2211" w:type="dxa"/>
            <w:vAlign w:val="center"/>
            <w:vMerge w:val="restart"/>
          </w:tcPr>
          <w:p>
            <w:pPr>
              <w:pStyle w:val="0"/>
              <w:jc w:val="center"/>
            </w:pPr>
            <w:r>
              <w:rPr>
                <w:sz w:val="20"/>
              </w:rPr>
              <w:t xml:space="preserve">ГБУЗ "Центральная районная больница" Эльбрусского муниципального района</w:t>
            </w:r>
          </w:p>
        </w:tc>
        <w:tc>
          <w:tcPr>
            <w:gridSpan w:val="3"/>
            <w:tcW w:w="2437"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5,25</w:t>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0,25</w:t>
            </w:r>
          </w:p>
        </w:tc>
        <w:tc>
          <w:tcPr>
            <w:tcW w:w="1276" w:type="dxa"/>
            <w:vAlign w:val="center"/>
          </w:tcPr>
          <w:p>
            <w:pPr>
              <w:pStyle w:val="0"/>
              <w:jc w:val="center"/>
            </w:pPr>
            <w:r>
              <w:rPr>
                <w:sz w:val="20"/>
              </w:rPr>
              <w:t xml:space="preserve">4</w:t>
            </w:r>
          </w:p>
        </w:tc>
        <w:tc>
          <w:tcPr>
            <w:tcW w:w="1276" w:type="dxa"/>
            <w:vAlign w:val="center"/>
          </w:tcPr>
          <w:p>
            <w:pPr>
              <w:pStyle w:val="0"/>
            </w:pPr>
            <w:r>
              <w:rPr>
                <w:sz w:val="20"/>
              </w:rPr>
            </w:r>
          </w:p>
        </w:tc>
        <w:tc>
          <w:tcPr>
            <w:tcW w:w="1268" w:type="dxa"/>
            <w:vAlign w:val="center"/>
          </w:tcPr>
          <w:p>
            <w:pPr>
              <w:pStyle w:val="0"/>
              <w:jc w:val="center"/>
            </w:pPr>
            <w:r>
              <w:rPr>
                <w:sz w:val="20"/>
              </w:rPr>
              <w:t xml:space="preserve">3</w:t>
            </w:r>
          </w:p>
        </w:tc>
        <w:tc>
          <w:tcPr>
            <w:tcW w:w="1304" w:type="dxa"/>
            <w:vAlign w:val="center"/>
          </w:tcPr>
          <w:p>
            <w:pPr>
              <w:pStyle w:val="0"/>
              <w:jc w:val="center"/>
            </w:pPr>
            <w:r>
              <w:rPr>
                <w:sz w:val="20"/>
              </w:rPr>
              <w:t xml:space="preserve">2,5</w:t>
            </w:r>
          </w:p>
        </w:tc>
        <w:tc>
          <w:tcPr>
            <w:tcW w:w="1113" w:type="dxa"/>
            <w:vAlign w:val="center"/>
          </w:tcPr>
          <w:p>
            <w:pPr>
              <w:pStyle w:val="0"/>
            </w:pPr>
            <w:r>
              <w:rPr>
                <w:sz w:val="20"/>
              </w:rPr>
            </w:r>
          </w:p>
        </w:tc>
      </w:tr>
      <w:tr>
        <w:tc>
          <w:tcPr>
            <w:vMerge w:val="continue"/>
          </w:tcPr>
          <w:p/>
        </w:tc>
        <w:tc>
          <w:tcPr>
            <w:gridSpan w:val="3"/>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3,5</w:t>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0,25</w:t>
            </w:r>
          </w:p>
        </w:tc>
        <w:tc>
          <w:tcPr>
            <w:tcW w:w="1276" w:type="dxa"/>
            <w:vAlign w:val="center"/>
          </w:tcPr>
          <w:p>
            <w:pPr>
              <w:pStyle w:val="0"/>
              <w:jc w:val="center"/>
            </w:pPr>
            <w:r>
              <w:rPr>
                <w:sz w:val="20"/>
              </w:rPr>
              <w:t xml:space="preserve">3</w:t>
            </w:r>
          </w:p>
        </w:tc>
        <w:tc>
          <w:tcPr>
            <w:tcW w:w="1276" w:type="dxa"/>
            <w:vAlign w:val="center"/>
          </w:tcPr>
          <w:p>
            <w:pPr>
              <w:pStyle w:val="0"/>
            </w:pPr>
            <w:r>
              <w:rPr>
                <w:sz w:val="20"/>
              </w:rPr>
            </w:r>
          </w:p>
        </w:tc>
        <w:tc>
          <w:tcPr>
            <w:tcW w:w="1268" w:type="dxa"/>
            <w:vAlign w:val="center"/>
          </w:tcPr>
          <w:p>
            <w:pPr>
              <w:pStyle w:val="0"/>
              <w:jc w:val="center"/>
            </w:pPr>
            <w:r>
              <w:rPr>
                <w:sz w:val="20"/>
              </w:rPr>
              <w:t xml:space="preserve">2,25</w:t>
            </w:r>
          </w:p>
        </w:tc>
        <w:tc>
          <w:tcPr>
            <w:tcW w:w="1304" w:type="dxa"/>
            <w:vAlign w:val="center"/>
          </w:tcPr>
          <w:p>
            <w:pPr>
              <w:pStyle w:val="0"/>
              <w:jc w:val="center"/>
            </w:pPr>
            <w:r>
              <w:rPr>
                <w:sz w:val="20"/>
              </w:rPr>
              <w:t xml:space="preserve">2,25</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1303"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pPr>
            <w:r>
              <w:rPr>
                <w:sz w:val="20"/>
              </w:rPr>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0,25</w:t>
            </w:r>
          </w:p>
        </w:tc>
        <w:tc>
          <w:tcPr>
            <w:tcW w:w="1276" w:type="dxa"/>
            <w:vAlign w:val="center"/>
          </w:tcPr>
          <w:p>
            <w:pPr>
              <w:pStyle w:val="0"/>
              <w:jc w:val="center"/>
            </w:pPr>
            <w:r>
              <w:rPr>
                <w:sz w:val="20"/>
              </w:rPr>
              <w:t xml:space="preserve">3</w:t>
            </w:r>
          </w:p>
        </w:tc>
        <w:tc>
          <w:tcPr>
            <w:tcW w:w="1276" w:type="dxa"/>
            <w:vAlign w:val="center"/>
          </w:tcPr>
          <w:p>
            <w:pPr>
              <w:pStyle w:val="0"/>
            </w:pPr>
            <w:r>
              <w:rPr>
                <w:sz w:val="20"/>
              </w:rPr>
            </w:r>
          </w:p>
        </w:tc>
        <w:tc>
          <w:tcPr>
            <w:tcW w:w="1268" w:type="dxa"/>
            <w:vAlign w:val="center"/>
          </w:tcPr>
          <w:p>
            <w:pPr>
              <w:pStyle w:val="0"/>
              <w:jc w:val="center"/>
            </w:pPr>
            <w:r>
              <w:rPr>
                <w:sz w:val="20"/>
              </w:rPr>
              <w:t xml:space="preserve">1,5</w:t>
            </w:r>
          </w:p>
        </w:tc>
        <w:tc>
          <w:tcPr>
            <w:tcW w:w="1304" w:type="dxa"/>
            <w:vAlign w:val="center"/>
          </w:tcPr>
          <w:p>
            <w:pPr>
              <w:pStyle w:val="0"/>
              <w:jc w:val="center"/>
            </w:pPr>
            <w:r>
              <w:rPr>
                <w:sz w:val="20"/>
              </w:rPr>
              <w:t xml:space="preserve">1,5</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pPr>
            <w:r>
              <w:rPr>
                <w:sz w:val="20"/>
              </w:rPr>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0,25</w:t>
            </w:r>
          </w:p>
        </w:tc>
        <w:tc>
          <w:tcPr>
            <w:tcW w:w="1276" w:type="dxa"/>
            <w:vAlign w:val="center"/>
          </w:tcPr>
          <w:p>
            <w:pPr>
              <w:pStyle w:val="0"/>
              <w:jc w:val="center"/>
            </w:pPr>
            <w:r>
              <w:rPr>
                <w:sz w:val="20"/>
              </w:rPr>
              <w:t xml:space="preserve">3</w:t>
            </w:r>
          </w:p>
        </w:tc>
        <w:tc>
          <w:tcPr>
            <w:tcW w:w="1276" w:type="dxa"/>
            <w:vAlign w:val="center"/>
          </w:tcPr>
          <w:p>
            <w:pPr>
              <w:pStyle w:val="0"/>
            </w:pPr>
            <w:r>
              <w:rPr>
                <w:sz w:val="20"/>
              </w:rPr>
            </w:r>
          </w:p>
        </w:tc>
        <w:tc>
          <w:tcPr>
            <w:tcW w:w="1268" w:type="dxa"/>
            <w:vAlign w:val="center"/>
          </w:tcPr>
          <w:p>
            <w:pPr>
              <w:pStyle w:val="0"/>
              <w:jc w:val="center"/>
            </w:pPr>
            <w:r>
              <w:rPr>
                <w:sz w:val="20"/>
              </w:rPr>
              <w:t xml:space="preserve">1,5</w:t>
            </w:r>
          </w:p>
        </w:tc>
        <w:tc>
          <w:tcPr>
            <w:tcW w:w="1304" w:type="dxa"/>
            <w:vAlign w:val="center"/>
          </w:tcPr>
          <w:p>
            <w:pPr>
              <w:pStyle w:val="0"/>
              <w:jc w:val="center"/>
            </w:pPr>
            <w:r>
              <w:rPr>
                <w:sz w:val="20"/>
              </w:rPr>
              <w:t xml:space="preserve">1,5</w:t>
            </w:r>
          </w:p>
        </w:tc>
        <w:tc>
          <w:tcPr>
            <w:tcW w:w="1113" w:type="dxa"/>
            <w:vAlign w:val="center"/>
          </w:tcPr>
          <w:p>
            <w:pPr>
              <w:pStyle w:val="0"/>
            </w:pPr>
            <w:r>
              <w:rPr>
                <w:sz w:val="20"/>
              </w:rPr>
            </w:r>
          </w:p>
        </w:tc>
      </w:tr>
      <w:tr>
        <w:tc>
          <w:tcPr>
            <w:vMerge w:val="continue"/>
          </w:tcPr>
          <w:p/>
        </w:tc>
        <w:tc>
          <w:tcPr>
            <w:vMerge w:val="continue"/>
          </w:tcPr>
          <w:p/>
        </w:tc>
        <w:tc>
          <w:tcPr>
            <w:gridSpan w:val="2"/>
            <w:tcW w:w="1303"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5,25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1</w:t>
            </w:r>
          </w:p>
        </w:tc>
        <w:tc>
          <w:tcPr>
            <w:tcW w:w="1276" w:type="dxa"/>
            <w:vAlign w:val="center"/>
          </w:tcPr>
          <w:p>
            <w:pPr>
              <w:pStyle w:val="0"/>
            </w:pPr>
            <w:r>
              <w:rPr>
                <w:sz w:val="20"/>
              </w:rPr>
            </w:r>
          </w:p>
        </w:tc>
        <w:tc>
          <w:tcPr>
            <w:tcW w:w="1268" w:type="dxa"/>
            <w:vAlign w:val="center"/>
          </w:tcPr>
          <w:p>
            <w:pPr>
              <w:pStyle w:val="0"/>
              <w:jc w:val="center"/>
            </w:pPr>
            <w:r>
              <w:rPr>
                <w:sz w:val="20"/>
              </w:rPr>
              <w:t xml:space="preserve">1,5</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3,5</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68" w:type="dxa"/>
            <w:vAlign w:val="center"/>
          </w:tcPr>
          <w:p>
            <w:pPr>
              <w:pStyle w:val="0"/>
              <w:jc w:val="center"/>
            </w:pPr>
            <w:r>
              <w:rPr>
                <w:sz w:val="20"/>
              </w:rPr>
              <w:t xml:space="preserve">0,75</w:t>
            </w:r>
          </w:p>
        </w:tc>
        <w:tc>
          <w:tcPr>
            <w:tcW w:w="1304" w:type="dxa"/>
            <w:vAlign w:val="center"/>
          </w:tcPr>
          <w:p>
            <w:pPr>
              <w:pStyle w:val="0"/>
              <w:jc w:val="center"/>
            </w:pPr>
            <w:r>
              <w:rPr>
                <w:sz w:val="20"/>
              </w:rPr>
              <w:t xml:space="preserve">0,75</w:t>
            </w:r>
          </w:p>
        </w:tc>
        <w:tc>
          <w:tcPr>
            <w:tcW w:w="1113" w:type="dxa"/>
            <w:vAlign w:val="center"/>
          </w:tcPr>
          <w:p>
            <w:pPr>
              <w:pStyle w:val="0"/>
            </w:pPr>
            <w:r>
              <w:rPr>
                <w:sz w:val="20"/>
              </w:rPr>
            </w:r>
          </w:p>
        </w:tc>
      </w:tr>
      <w:tr>
        <w:tc>
          <w:tcPr>
            <w:vMerge w:val="continue"/>
          </w:tcPr>
          <w:p/>
        </w:tc>
        <w:tc>
          <w:tcPr>
            <w:gridSpan w:val="4"/>
            <w:tcW w:w="3713"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2</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2</w:t>
            </w:r>
          </w:p>
        </w:tc>
        <w:tc>
          <w:tcPr>
            <w:tcW w:w="1276" w:type="dxa"/>
            <w:vAlign w:val="center"/>
          </w:tcPr>
          <w:p>
            <w:pPr>
              <w:pStyle w:val="0"/>
            </w:pPr>
            <w:r>
              <w:rPr>
                <w:sz w:val="20"/>
              </w:rPr>
            </w:r>
          </w:p>
        </w:tc>
        <w:tc>
          <w:tcPr>
            <w:tcW w:w="1268" w:type="dxa"/>
            <w:vAlign w:val="center"/>
          </w:tcPr>
          <w:p>
            <w:pPr>
              <w:pStyle w:val="0"/>
              <w:jc w:val="center"/>
            </w:pPr>
            <w:r>
              <w:rPr>
                <w:sz w:val="20"/>
              </w:rPr>
              <w:t xml:space="preserve">1</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tcW w:w="1134" w:type="dxa"/>
            <w:vAlign w:val="center"/>
            <w:vMerge w:val="restart"/>
          </w:tcPr>
          <w:p>
            <w:pPr>
              <w:pStyle w:val="0"/>
              <w:jc w:val="center"/>
            </w:pPr>
            <w:r>
              <w:rPr>
                <w:sz w:val="20"/>
              </w:rPr>
              <w:t xml:space="preserve">из них:</w:t>
            </w:r>
          </w:p>
        </w:tc>
        <w:tc>
          <w:tcPr>
            <w:gridSpan w:val="3"/>
            <w:tcW w:w="2579" w:type="dxa"/>
            <w:vAlign w:val="center"/>
          </w:tcPr>
          <w:p>
            <w:pPr>
              <w:pStyle w:val="0"/>
              <w:jc w:val="center"/>
            </w:pPr>
            <w:r>
              <w:rPr>
                <w:sz w:val="20"/>
              </w:rPr>
              <w:t xml:space="preserve">АПУ</w:t>
            </w:r>
          </w:p>
        </w:tc>
        <w:tc>
          <w:tcPr>
            <w:tcW w:w="1134" w:type="dxa"/>
            <w:vAlign w:val="center"/>
          </w:tcPr>
          <w:p>
            <w:pPr>
              <w:pStyle w:val="0"/>
            </w:pPr>
            <w:r>
              <w:rPr>
                <w:sz w:val="20"/>
              </w:rPr>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jc w:val="center"/>
            </w:pPr>
            <w:r>
              <w:rPr>
                <w:sz w:val="20"/>
              </w:rPr>
              <w:t xml:space="preserve">2</w:t>
            </w:r>
          </w:p>
        </w:tc>
        <w:tc>
          <w:tcPr>
            <w:tcW w:w="1276" w:type="dxa"/>
            <w:vAlign w:val="center"/>
          </w:tcPr>
          <w:p>
            <w:pPr>
              <w:pStyle w:val="0"/>
            </w:pPr>
            <w:r>
              <w:rPr>
                <w:sz w:val="20"/>
              </w:rPr>
            </w:r>
          </w:p>
        </w:tc>
        <w:tc>
          <w:tcPr>
            <w:tcW w:w="1268" w:type="dxa"/>
            <w:vAlign w:val="center"/>
          </w:tcPr>
          <w:p>
            <w:pPr>
              <w:pStyle w:val="0"/>
              <w:jc w:val="center"/>
            </w:pPr>
            <w:r>
              <w:rPr>
                <w:sz w:val="20"/>
              </w:rPr>
              <w:t xml:space="preserve">1</w:t>
            </w:r>
          </w:p>
        </w:tc>
        <w:tc>
          <w:tcPr>
            <w:tcW w:w="1304" w:type="dxa"/>
            <w:vAlign w:val="center"/>
          </w:tcPr>
          <w:p>
            <w:pPr>
              <w:pStyle w:val="0"/>
              <w:jc w:val="center"/>
            </w:pPr>
            <w:r>
              <w:rPr>
                <w:sz w:val="20"/>
              </w:rPr>
              <w:t xml:space="preserve">1</w:t>
            </w:r>
          </w:p>
        </w:tc>
        <w:tc>
          <w:tcPr>
            <w:tcW w:w="1113" w:type="dxa"/>
            <w:vAlign w:val="center"/>
          </w:tcPr>
          <w:p>
            <w:pPr>
              <w:pStyle w:val="0"/>
            </w:pPr>
            <w:r>
              <w:rPr>
                <w:sz w:val="20"/>
              </w:rPr>
            </w:r>
          </w:p>
        </w:tc>
      </w:tr>
      <w:tr>
        <w:tc>
          <w:tcPr>
            <w:vMerge w:val="continue"/>
          </w:tcPr>
          <w:p/>
        </w:tc>
        <w:tc>
          <w:tcPr>
            <w:vMerge w:val="continue"/>
          </w:tcPr>
          <w:p/>
        </w:tc>
        <w:tc>
          <w:tcPr>
            <w:gridSpan w:val="3"/>
            <w:tcW w:w="2579"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2</w:t>
            </w:r>
          </w:p>
        </w:tc>
        <w:tc>
          <w:tcPr>
            <w:tcW w:w="1275"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76" w:type="dxa"/>
            <w:vAlign w:val="center"/>
          </w:tcPr>
          <w:p>
            <w:pPr>
              <w:pStyle w:val="0"/>
            </w:pPr>
            <w:r>
              <w:rPr>
                <w:sz w:val="20"/>
              </w:rPr>
            </w:r>
          </w:p>
        </w:tc>
        <w:tc>
          <w:tcPr>
            <w:tcW w:w="1268" w:type="dxa"/>
            <w:vAlign w:val="center"/>
          </w:tcPr>
          <w:p>
            <w:pPr>
              <w:pStyle w:val="0"/>
            </w:pPr>
            <w:r>
              <w:rPr>
                <w:sz w:val="20"/>
              </w:rPr>
            </w:r>
          </w:p>
        </w:tc>
        <w:tc>
          <w:tcPr>
            <w:tcW w:w="1304" w:type="dxa"/>
            <w:vAlign w:val="center"/>
          </w:tcPr>
          <w:p>
            <w:pPr>
              <w:pStyle w:val="0"/>
            </w:pPr>
            <w:r>
              <w:rPr>
                <w:sz w:val="20"/>
              </w:rPr>
            </w:r>
          </w:p>
        </w:tc>
        <w:tc>
          <w:tcPr>
            <w:tcW w:w="1113" w:type="dxa"/>
            <w:vAlign w:val="center"/>
          </w:tcPr>
          <w:p>
            <w:pPr>
              <w:pStyle w:val="0"/>
            </w:pPr>
            <w:r>
              <w:rPr>
                <w:sz w:val="20"/>
              </w:rPr>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outlineLvl w:val="3"/>
        <w:jc w:val="right"/>
      </w:pPr>
      <w:r>
        <w:rPr>
          <w:sz w:val="20"/>
        </w:rPr>
        <w:t xml:space="preserve">Таблица 55</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44"/>
        <w:gridCol w:w="1134"/>
        <w:gridCol w:w="1247"/>
        <w:gridCol w:w="1276"/>
        <w:gridCol w:w="1134"/>
        <w:gridCol w:w="1275"/>
        <w:gridCol w:w="1276"/>
        <w:gridCol w:w="1276"/>
        <w:gridCol w:w="1276"/>
        <w:gridCol w:w="1290"/>
        <w:gridCol w:w="1261"/>
        <w:gridCol w:w="1134"/>
      </w:tblGrid>
      <w:tr>
        <w:tc>
          <w:tcPr>
            <w:gridSpan w:val="4"/>
            <w:tcW w:w="5501" w:type="dxa"/>
          </w:tcPr>
          <w:p>
            <w:pPr>
              <w:pStyle w:val="0"/>
              <w:jc w:val="center"/>
            </w:pPr>
            <w:r>
              <w:rPr>
                <w:sz w:val="20"/>
              </w:rPr>
              <w:t xml:space="preserve">2024 год</w:t>
            </w:r>
          </w:p>
        </w:tc>
        <w:tc>
          <w:tcPr>
            <w:tcW w:w="1134" w:type="dxa"/>
          </w:tcPr>
          <w:p>
            <w:pPr>
              <w:pStyle w:val="0"/>
              <w:jc w:val="center"/>
            </w:pPr>
            <w:r>
              <w:rPr>
                <w:sz w:val="20"/>
              </w:rPr>
              <w:t xml:space="preserve">Анестезиологи-реаниматологи</w:t>
            </w:r>
          </w:p>
        </w:tc>
        <w:tc>
          <w:tcPr>
            <w:tcW w:w="1275" w:type="dxa"/>
          </w:tcPr>
          <w:p>
            <w:pPr>
              <w:pStyle w:val="0"/>
              <w:jc w:val="center"/>
            </w:pPr>
            <w:r>
              <w:rPr>
                <w:sz w:val="20"/>
              </w:rPr>
              <w:t xml:space="preserve">Кардиологи</w:t>
            </w:r>
          </w:p>
        </w:tc>
        <w:tc>
          <w:tcPr>
            <w:tcW w:w="1276" w:type="dxa"/>
          </w:tcPr>
          <w:p>
            <w:pPr>
              <w:pStyle w:val="0"/>
              <w:jc w:val="center"/>
            </w:pPr>
            <w:r>
              <w:rPr>
                <w:sz w:val="20"/>
              </w:rPr>
              <w:t xml:space="preserve">Кардиологи детские</w:t>
            </w:r>
          </w:p>
        </w:tc>
        <w:tc>
          <w:tcPr>
            <w:tcW w:w="1276" w:type="dxa"/>
          </w:tcPr>
          <w:p>
            <w:pPr>
              <w:pStyle w:val="0"/>
              <w:jc w:val="center"/>
            </w:pPr>
            <w:r>
              <w:rPr>
                <w:sz w:val="20"/>
              </w:rPr>
              <w:t xml:space="preserve">Неврологи</w:t>
            </w:r>
          </w:p>
        </w:tc>
        <w:tc>
          <w:tcPr>
            <w:tcW w:w="1276" w:type="dxa"/>
          </w:tcPr>
          <w:p>
            <w:pPr>
              <w:pStyle w:val="0"/>
              <w:jc w:val="center"/>
            </w:pPr>
            <w:r>
              <w:rPr>
                <w:sz w:val="20"/>
              </w:rPr>
              <w:t xml:space="preserve">Специалист по рентгенэндоваскулярным диагностике и лечению</w:t>
            </w:r>
          </w:p>
        </w:tc>
        <w:tc>
          <w:tcPr>
            <w:tcW w:w="1290" w:type="dxa"/>
          </w:tcPr>
          <w:p>
            <w:pPr>
              <w:pStyle w:val="0"/>
              <w:jc w:val="center"/>
            </w:pPr>
            <w:r>
              <w:rPr>
                <w:sz w:val="20"/>
              </w:rPr>
              <w:t xml:space="preserve">Специалист по ультразвуковой диагностике</w:t>
            </w:r>
          </w:p>
        </w:tc>
        <w:tc>
          <w:tcPr>
            <w:tcW w:w="1261" w:type="dxa"/>
          </w:tcPr>
          <w:p>
            <w:pPr>
              <w:pStyle w:val="0"/>
              <w:jc w:val="center"/>
            </w:pPr>
            <w:r>
              <w:rPr>
                <w:sz w:val="20"/>
              </w:rPr>
              <w:t xml:space="preserve">Специалист по функциональной диагностике</w:t>
            </w:r>
          </w:p>
        </w:tc>
        <w:tc>
          <w:tcPr>
            <w:tcW w:w="1134" w:type="dxa"/>
          </w:tcPr>
          <w:p>
            <w:pPr>
              <w:pStyle w:val="0"/>
              <w:jc w:val="center"/>
            </w:pPr>
            <w:r>
              <w:rPr>
                <w:sz w:val="20"/>
              </w:rPr>
              <w:t xml:space="preserve">Хирурги сердечно-сосудистые</w:t>
            </w:r>
          </w:p>
        </w:tc>
      </w:tr>
      <w:tr>
        <w:tc>
          <w:tcPr>
            <w:tcW w:w="1844" w:type="dxa"/>
            <w:vAlign w:val="center"/>
            <w:vMerge w:val="restart"/>
          </w:tcPr>
          <w:p>
            <w:pPr>
              <w:pStyle w:val="0"/>
              <w:jc w:val="center"/>
            </w:pPr>
            <w:r>
              <w:rPr>
                <w:sz w:val="20"/>
              </w:rPr>
              <w:t xml:space="preserve">ВСЕГО</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347,75</w:t>
            </w:r>
          </w:p>
        </w:tc>
        <w:tc>
          <w:tcPr>
            <w:tcW w:w="1275" w:type="dxa"/>
          </w:tcPr>
          <w:p>
            <w:pPr>
              <w:pStyle w:val="0"/>
              <w:jc w:val="center"/>
            </w:pPr>
            <w:r>
              <w:rPr>
                <w:sz w:val="20"/>
              </w:rPr>
              <w:t xml:space="preserve">104,25</w:t>
            </w:r>
          </w:p>
        </w:tc>
        <w:tc>
          <w:tcPr>
            <w:tcW w:w="1276" w:type="dxa"/>
          </w:tcPr>
          <w:p>
            <w:pPr>
              <w:pStyle w:val="0"/>
              <w:jc w:val="center"/>
            </w:pPr>
            <w:r>
              <w:rPr>
                <w:sz w:val="20"/>
              </w:rPr>
              <w:t xml:space="preserve">6,5</w:t>
            </w:r>
          </w:p>
        </w:tc>
        <w:tc>
          <w:tcPr>
            <w:tcW w:w="1276" w:type="dxa"/>
          </w:tcPr>
          <w:p>
            <w:pPr>
              <w:pStyle w:val="0"/>
              <w:jc w:val="center"/>
            </w:pPr>
            <w:r>
              <w:rPr>
                <w:sz w:val="20"/>
              </w:rPr>
              <w:t xml:space="preserve">191,0</w:t>
            </w:r>
          </w:p>
        </w:tc>
        <w:tc>
          <w:tcPr>
            <w:tcW w:w="1276" w:type="dxa"/>
          </w:tcPr>
          <w:p>
            <w:pPr>
              <w:pStyle w:val="0"/>
              <w:jc w:val="center"/>
            </w:pPr>
            <w:r>
              <w:rPr>
                <w:sz w:val="20"/>
              </w:rPr>
              <w:t xml:space="preserve">14,0</w:t>
            </w:r>
          </w:p>
        </w:tc>
        <w:tc>
          <w:tcPr>
            <w:tcW w:w="1290" w:type="dxa"/>
          </w:tcPr>
          <w:p>
            <w:pPr>
              <w:pStyle w:val="0"/>
              <w:jc w:val="center"/>
            </w:pPr>
            <w:r>
              <w:rPr>
                <w:sz w:val="20"/>
              </w:rPr>
              <w:t xml:space="preserve">157,0</w:t>
            </w:r>
          </w:p>
        </w:tc>
        <w:tc>
          <w:tcPr>
            <w:tcW w:w="1261" w:type="dxa"/>
          </w:tcPr>
          <w:p>
            <w:pPr>
              <w:pStyle w:val="0"/>
              <w:jc w:val="center"/>
            </w:pPr>
            <w:r>
              <w:rPr>
                <w:sz w:val="20"/>
              </w:rPr>
              <w:t xml:space="preserve">80,75</w:t>
            </w:r>
          </w:p>
        </w:tc>
        <w:tc>
          <w:tcPr>
            <w:tcW w:w="1134" w:type="dxa"/>
          </w:tcPr>
          <w:p>
            <w:pPr>
              <w:pStyle w:val="0"/>
              <w:jc w:val="center"/>
            </w:pPr>
            <w:r>
              <w:rPr>
                <w:sz w:val="20"/>
              </w:rPr>
              <w:t xml:space="preserve">17,75</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319,25</w:t>
            </w:r>
          </w:p>
        </w:tc>
        <w:tc>
          <w:tcPr>
            <w:tcW w:w="1275" w:type="dxa"/>
          </w:tcPr>
          <w:p>
            <w:pPr>
              <w:pStyle w:val="0"/>
              <w:jc w:val="center"/>
            </w:pPr>
            <w:r>
              <w:rPr>
                <w:sz w:val="20"/>
              </w:rPr>
              <w:t xml:space="preserve">104,25</w:t>
            </w:r>
          </w:p>
        </w:tc>
        <w:tc>
          <w:tcPr>
            <w:tcW w:w="1276" w:type="dxa"/>
          </w:tcPr>
          <w:p>
            <w:pPr>
              <w:pStyle w:val="0"/>
              <w:jc w:val="center"/>
            </w:pPr>
            <w:r>
              <w:rPr>
                <w:sz w:val="20"/>
              </w:rPr>
              <w:t xml:space="preserve">5,75</w:t>
            </w:r>
          </w:p>
        </w:tc>
        <w:tc>
          <w:tcPr>
            <w:tcW w:w="1276" w:type="dxa"/>
          </w:tcPr>
          <w:p>
            <w:pPr>
              <w:pStyle w:val="0"/>
              <w:jc w:val="center"/>
            </w:pPr>
            <w:r>
              <w:rPr>
                <w:sz w:val="20"/>
              </w:rPr>
              <w:t xml:space="preserve">182,75</w:t>
            </w:r>
          </w:p>
        </w:tc>
        <w:tc>
          <w:tcPr>
            <w:tcW w:w="1276" w:type="dxa"/>
          </w:tcPr>
          <w:p>
            <w:pPr>
              <w:pStyle w:val="0"/>
              <w:jc w:val="center"/>
            </w:pPr>
            <w:r>
              <w:rPr>
                <w:sz w:val="20"/>
              </w:rPr>
              <w:t xml:space="preserve">13</w:t>
            </w:r>
          </w:p>
        </w:tc>
        <w:tc>
          <w:tcPr>
            <w:tcW w:w="1290" w:type="dxa"/>
          </w:tcPr>
          <w:p>
            <w:pPr>
              <w:pStyle w:val="0"/>
              <w:jc w:val="center"/>
            </w:pPr>
            <w:r>
              <w:rPr>
                <w:sz w:val="20"/>
              </w:rPr>
              <w:t xml:space="preserve">154,5</w:t>
            </w:r>
          </w:p>
        </w:tc>
        <w:tc>
          <w:tcPr>
            <w:tcW w:w="1261" w:type="dxa"/>
          </w:tcPr>
          <w:p>
            <w:pPr>
              <w:pStyle w:val="0"/>
              <w:jc w:val="center"/>
            </w:pPr>
            <w:r>
              <w:rPr>
                <w:sz w:val="20"/>
              </w:rPr>
              <w:t xml:space="preserve">79,75</w:t>
            </w:r>
          </w:p>
        </w:tc>
        <w:tc>
          <w:tcPr>
            <w:tcW w:w="1134" w:type="dxa"/>
          </w:tcPr>
          <w:p>
            <w:pPr>
              <w:pStyle w:val="0"/>
              <w:jc w:val="center"/>
            </w:pPr>
            <w:r>
              <w:rPr>
                <w:sz w:val="20"/>
              </w:rPr>
              <w:t xml:space="preserve">15,5</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3,25</w:t>
            </w:r>
          </w:p>
        </w:tc>
        <w:tc>
          <w:tcPr>
            <w:tcW w:w="1275" w:type="dxa"/>
          </w:tcPr>
          <w:p>
            <w:pPr>
              <w:pStyle w:val="0"/>
              <w:jc w:val="center"/>
            </w:pPr>
            <w:r>
              <w:rPr>
                <w:sz w:val="20"/>
              </w:rPr>
              <w:t xml:space="preserve">44,5</w:t>
            </w:r>
          </w:p>
        </w:tc>
        <w:tc>
          <w:tcPr>
            <w:tcW w:w="1276" w:type="dxa"/>
          </w:tcPr>
          <w:p>
            <w:pPr>
              <w:pStyle w:val="0"/>
              <w:jc w:val="center"/>
            </w:pPr>
            <w:r>
              <w:rPr>
                <w:sz w:val="20"/>
              </w:rPr>
              <w:t xml:space="preserve">5,75</w:t>
            </w:r>
          </w:p>
        </w:tc>
        <w:tc>
          <w:tcPr>
            <w:tcW w:w="1276" w:type="dxa"/>
          </w:tcPr>
          <w:p>
            <w:pPr>
              <w:pStyle w:val="0"/>
              <w:jc w:val="center"/>
            </w:pPr>
            <w:r>
              <w:rPr>
                <w:sz w:val="20"/>
              </w:rPr>
              <w:t xml:space="preserve">90,75</w:t>
            </w:r>
          </w:p>
        </w:tc>
        <w:tc>
          <w:tcPr>
            <w:tcW w:w="1276" w:type="dxa"/>
          </w:tcPr>
          <w:p>
            <w:pPr>
              <w:pStyle w:val="0"/>
              <w:jc w:val="center"/>
            </w:pPr>
            <w:r>
              <w:rPr>
                <w:sz w:val="20"/>
              </w:rPr>
              <w:t xml:space="preserve">0</w:t>
            </w:r>
          </w:p>
        </w:tc>
        <w:tc>
          <w:tcPr>
            <w:tcW w:w="1290" w:type="dxa"/>
          </w:tcPr>
          <w:p>
            <w:pPr>
              <w:pStyle w:val="0"/>
              <w:jc w:val="center"/>
            </w:pPr>
            <w:r>
              <w:rPr>
                <w:sz w:val="20"/>
              </w:rPr>
              <w:t xml:space="preserve">98,5</w:t>
            </w:r>
          </w:p>
        </w:tc>
        <w:tc>
          <w:tcPr>
            <w:tcW w:w="1261" w:type="dxa"/>
          </w:tcPr>
          <w:p>
            <w:pPr>
              <w:pStyle w:val="0"/>
              <w:jc w:val="center"/>
            </w:pPr>
            <w:r>
              <w:rPr>
                <w:sz w:val="20"/>
              </w:rPr>
              <w:t xml:space="preserve">51,25</w:t>
            </w:r>
          </w:p>
        </w:tc>
        <w:tc>
          <w:tcPr>
            <w:tcW w:w="1134" w:type="dxa"/>
          </w:tcPr>
          <w:p>
            <w:pPr>
              <w:pStyle w:val="0"/>
              <w:jc w:val="center"/>
            </w:pPr>
            <w:r>
              <w:rPr>
                <w:sz w:val="20"/>
              </w:rPr>
              <w:t xml:space="preserve">3,5</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3,25</w:t>
            </w:r>
          </w:p>
        </w:tc>
        <w:tc>
          <w:tcPr>
            <w:tcW w:w="1275" w:type="dxa"/>
          </w:tcPr>
          <w:p>
            <w:pPr>
              <w:pStyle w:val="0"/>
              <w:jc w:val="center"/>
            </w:pPr>
            <w:r>
              <w:rPr>
                <w:sz w:val="20"/>
              </w:rPr>
              <w:t xml:space="preserve">44,5</w:t>
            </w:r>
          </w:p>
        </w:tc>
        <w:tc>
          <w:tcPr>
            <w:tcW w:w="1276" w:type="dxa"/>
          </w:tcPr>
          <w:p>
            <w:pPr>
              <w:pStyle w:val="0"/>
              <w:jc w:val="center"/>
            </w:pPr>
            <w:r>
              <w:rPr>
                <w:sz w:val="20"/>
              </w:rPr>
              <w:t xml:space="preserve">5,5</w:t>
            </w:r>
          </w:p>
        </w:tc>
        <w:tc>
          <w:tcPr>
            <w:tcW w:w="1276" w:type="dxa"/>
          </w:tcPr>
          <w:p>
            <w:pPr>
              <w:pStyle w:val="0"/>
              <w:jc w:val="center"/>
            </w:pPr>
            <w:r>
              <w:rPr>
                <w:sz w:val="20"/>
              </w:rPr>
              <w:t xml:space="preserve">90,75</w:t>
            </w:r>
          </w:p>
        </w:tc>
        <w:tc>
          <w:tcPr>
            <w:tcW w:w="1276" w:type="dxa"/>
          </w:tcPr>
          <w:p>
            <w:pPr>
              <w:pStyle w:val="0"/>
              <w:jc w:val="center"/>
            </w:pPr>
            <w:r>
              <w:rPr>
                <w:sz w:val="20"/>
              </w:rPr>
              <w:t xml:space="preserve">0</w:t>
            </w:r>
          </w:p>
        </w:tc>
        <w:tc>
          <w:tcPr>
            <w:tcW w:w="1290" w:type="dxa"/>
          </w:tcPr>
          <w:p>
            <w:pPr>
              <w:pStyle w:val="0"/>
              <w:jc w:val="center"/>
            </w:pPr>
            <w:r>
              <w:rPr>
                <w:sz w:val="20"/>
              </w:rPr>
              <w:t xml:space="preserve">98,5</w:t>
            </w:r>
          </w:p>
        </w:tc>
        <w:tc>
          <w:tcPr>
            <w:tcW w:w="1261" w:type="dxa"/>
          </w:tcPr>
          <w:p>
            <w:pPr>
              <w:pStyle w:val="0"/>
              <w:jc w:val="center"/>
            </w:pPr>
            <w:r>
              <w:rPr>
                <w:sz w:val="20"/>
              </w:rPr>
              <w:t xml:space="preserve">51,25</w:t>
            </w:r>
          </w:p>
        </w:tc>
        <w:tc>
          <w:tcPr>
            <w:tcW w:w="1134" w:type="dxa"/>
          </w:tcPr>
          <w:p>
            <w:pPr>
              <w:pStyle w:val="0"/>
              <w:jc w:val="center"/>
            </w:pPr>
            <w:r>
              <w:rPr>
                <w:sz w:val="20"/>
              </w:rPr>
              <w:t xml:space="preserve">3,5</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291,0</w:t>
            </w:r>
          </w:p>
        </w:tc>
        <w:tc>
          <w:tcPr>
            <w:tcW w:w="1275" w:type="dxa"/>
          </w:tcPr>
          <w:p>
            <w:pPr>
              <w:pStyle w:val="0"/>
              <w:jc w:val="center"/>
            </w:pPr>
            <w:r>
              <w:rPr>
                <w:sz w:val="20"/>
              </w:rPr>
              <w:t xml:space="preserve">59,75</w:t>
            </w:r>
          </w:p>
        </w:tc>
        <w:tc>
          <w:tcPr>
            <w:tcW w:w="1276" w:type="dxa"/>
          </w:tcPr>
          <w:p>
            <w:pPr>
              <w:pStyle w:val="0"/>
              <w:jc w:val="center"/>
            </w:pPr>
            <w:r>
              <w:rPr>
                <w:sz w:val="20"/>
              </w:rPr>
              <w:t xml:space="preserve">1,0</w:t>
            </w:r>
          </w:p>
        </w:tc>
        <w:tc>
          <w:tcPr>
            <w:tcW w:w="1276" w:type="dxa"/>
          </w:tcPr>
          <w:p>
            <w:pPr>
              <w:pStyle w:val="0"/>
              <w:jc w:val="center"/>
            </w:pPr>
            <w:r>
              <w:rPr>
                <w:sz w:val="20"/>
              </w:rPr>
              <w:t xml:space="preserve">97,25</w:t>
            </w:r>
          </w:p>
        </w:tc>
        <w:tc>
          <w:tcPr>
            <w:tcW w:w="1276" w:type="dxa"/>
          </w:tcPr>
          <w:p>
            <w:pPr>
              <w:pStyle w:val="0"/>
              <w:jc w:val="center"/>
            </w:pPr>
            <w:r>
              <w:rPr>
                <w:sz w:val="20"/>
              </w:rPr>
              <w:t xml:space="preserve">14,0</w:t>
            </w:r>
          </w:p>
        </w:tc>
        <w:tc>
          <w:tcPr>
            <w:tcW w:w="1290" w:type="dxa"/>
          </w:tcPr>
          <w:p>
            <w:pPr>
              <w:pStyle w:val="0"/>
              <w:jc w:val="center"/>
            </w:pPr>
            <w:r>
              <w:rPr>
                <w:sz w:val="20"/>
              </w:rPr>
              <w:t xml:space="preserve">58,5</w:t>
            </w:r>
          </w:p>
        </w:tc>
        <w:tc>
          <w:tcPr>
            <w:tcW w:w="1261" w:type="dxa"/>
          </w:tcPr>
          <w:p>
            <w:pPr>
              <w:pStyle w:val="0"/>
              <w:jc w:val="center"/>
            </w:pPr>
            <w:r>
              <w:rPr>
                <w:sz w:val="20"/>
              </w:rPr>
              <w:t xml:space="preserve">29,5</w:t>
            </w:r>
          </w:p>
        </w:tc>
        <w:tc>
          <w:tcPr>
            <w:tcW w:w="1134" w:type="dxa"/>
          </w:tcPr>
          <w:p>
            <w:pPr>
              <w:pStyle w:val="0"/>
              <w:jc w:val="center"/>
            </w:pPr>
            <w:r>
              <w:rPr>
                <w:sz w:val="20"/>
              </w:rPr>
              <w:t xml:space="preserve">11,75</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271,5</w:t>
            </w:r>
          </w:p>
        </w:tc>
        <w:tc>
          <w:tcPr>
            <w:tcW w:w="1275" w:type="dxa"/>
          </w:tcPr>
          <w:p>
            <w:pPr>
              <w:pStyle w:val="0"/>
              <w:jc w:val="center"/>
            </w:pPr>
            <w:r>
              <w:rPr>
                <w:sz w:val="20"/>
              </w:rPr>
              <w:t xml:space="preserve">59,75</w:t>
            </w:r>
          </w:p>
        </w:tc>
        <w:tc>
          <w:tcPr>
            <w:tcW w:w="1276" w:type="dxa"/>
          </w:tcPr>
          <w:p>
            <w:pPr>
              <w:pStyle w:val="0"/>
              <w:jc w:val="center"/>
            </w:pPr>
            <w:r>
              <w:rPr>
                <w:sz w:val="20"/>
              </w:rPr>
              <w:t xml:space="preserve">0,25</w:t>
            </w:r>
          </w:p>
        </w:tc>
        <w:tc>
          <w:tcPr>
            <w:tcW w:w="1276" w:type="dxa"/>
          </w:tcPr>
          <w:p>
            <w:pPr>
              <w:pStyle w:val="0"/>
              <w:jc w:val="center"/>
            </w:pPr>
            <w:r>
              <w:rPr>
                <w:sz w:val="20"/>
              </w:rPr>
              <w:t xml:space="preserve">92,0</w:t>
            </w:r>
          </w:p>
        </w:tc>
        <w:tc>
          <w:tcPr>
            <w:tcW w:w="1276" w:type="dxa"/>
          </w:tcPr>
          <w:p>
            <w:pPr>
              <w:pStyle w:val="0"/>
              <w:jc w:val="center"/>
            </w:pPr>
            <w:r>
              <w:rPr>
                <w:sz w:val="20"/>
              </w:rPr>
              <w:t xml:space="preserve">13</w:t>
            </w:r>
          </w:p>
        </w:tc>
        <w:tc>
          <w:tcPr>
            <w:tcW w:w="1290" w:type="dxa"/>
          </w:tcPr>
          <w:p>
            <w:pPr>
              <w:pStyle w:val="0"/>
              <w:jc w:val="center"/>
            </w:pPr>
            <w:r>
              <w:rPr>
                <w:sz w:val="20"/>
              </w:rPr>
              <w:t xml:space="preserve">56,0</w:t>
            </w:r>
          </w:p>
        </w:tc>
        <w:tc>
          <w:tcPr>
            <w:tcW w:w="1261" w:type="dxa"/>
          </w:tcPr>
          <w:p>
            <w:pPr>
              <w:pStyle w:val="0"/>
              <w:jc w:val="center"/>
            </w:pPr>
            <w:r>
              <w:rPr>
                <w:sz w:val="20"/>
              </w:rPr>
              <w:t xml:space="preserve">28,5</w:t>
            </w:r>
          </w:p>
        </w:tc>
        <w:tc>
          <w:tcPr>
            <w:tcW w:w="1134" w:type="dxa"/>
          </w:tcPr>
          <w:p>
            <w:pPr>
              <w:pStyle w:val="0"/>
              <w:jc w:val="center"/>
            </w:pPr>
            <w:r>
              <w:rPr>
                <w:sz w:val="20"/>
              </w:rPr>
              <w:t xml:space="preserve">9,5</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216</w:t>
            </w:r>
          </w:p>
        </w:tc>
        <w:tc>
          <w:tcPr>
            <w:tcW w:w="1275" w:type="dxa"/>
          </w:tcPr>
          <w:p>
            <w:pPr>
              <w:pStyle w:val="0"/>
              <w:jc w:val="center"/>
            </w:pPr>
            <w:r>
              <w:rPr>
                <w:sz w:val="20"/>
              </w:rPr>
              <w:t xml:space="preserve">82</w:t>
            </w:r>
          </w:p>
        </w:tc>
        <w:tc>
          <w:tcPr>
            <w:tcW w:w="1276" w:type="dxa"/>
          </w:tcPr>
          <w:p>
            <w:pPr>
              <w:pStyle w:val="0"/>
              <w:jc w:val="center"/>
            </w:pPr>
            <w:r>
              <w:rPr>
                <w:sz w:val="20"/>
              </w:rPr>
              <w:t xml:space="preserve">6</w:t>
            </w:r>
          </w:p>
        </w:tc>
        <w:tc>
          <w:tcPr>
            <w:tcW w:w="1276" w:type="dxa"/>
          </w:tcPr>
          <w:p>
            <w:pPr>
              <w:pStyle w:val="0"/>
              <w:jc w:val="center"/>
            </w:pPr>
            <w:r>
              <w:rPr>
                <w:sz w:val="20"/>
              </w:rPr>
              <w:t xml:space="preserve">156</w:t>
            </w:r>
          </w:p>
        </w:tc>
        <w:tc>
          <w:tcPr>
            <w:tcW w:w="1276" w:type="dxa"/>
          </w:tcPr>
          <w:p>
            <w:pPr>
              <w:pStyle w:val="0"/>
              <w:jc w:val="center"/>
            </w:pPr>
            <w:r>
              <w:rPr>
                <w:sz w:val="20"/>
              </w:rPr>
              <w:t xml:space="preserve">11</w:t>
            </w:r>
          </w:p>
        </w:tc>
        <w:tc>
          <w:tcPr>
            <w:tcW w:w="1290" w:type="dxa"/>
          </w:tcPr>
          <w:p>
            <w:pPr>
              <w:pStyle w:val="0"/>
              <w:jc w:val="center"/>
            </w:pPr>
            <w:r>
              <w:rPr>
                <w:sz w:val="20"/>
              </w:rPr>
              <w:t xml:space="preserve">108</w:t>
            </w:r>
          </w:p>
        </w:tc>
        <w:tc>
          <w:tcPr>
            <w:tcW w:w="1261" w:type="dxa"/>
          </w:tcPr>
          <w:p>
            <w:pPr>
              <w:pStyle w:val="0"/>
              <w:jc w:val="center"/>
            </w:pPr>
            <w:r>
              <w:rPr>
                <w:sz w:val="20"/>
              </w:rPr>
              <w:t xml:space="preserve">52</w:t>
            </w:r>
          </w:p>
        </w:tc>
        <w:tc>
          <w:tcPr>
            <w:tcW w:w="1134" w:type="dxa"/>
          </w:tcPr>
          <w:p>
            <w:pPr>
              <w:pStyle w:val="0"/>
              <w:jc w:val="center"/>
            </w:pPr>
            <w:r>
              <w:rPr>
                <w:sz w:val="20"/>
              </w:rPr>
              <w:t xml:space="preserve">11</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275" w:type="dxa"/>
          </w:tcPr>
          <w:p>
            <w:pPr>
              <w:pStyle w:val="0"/>
              <w:jc w:val="center"/>
            </w:pPr>
            <w:r>
              <w:rPr>
                <w:sz w:val="20"/>
              </w:rPr>
              <w:t xml:space="preserve">34</w:t>
            </w:r>
          </w:p>
        </w:tc>
        <w:tc>
          <w:tcPr>
            <w:tcW w:w="1276" w:type="dxa"/>
          </w:tcPr>
          <w:p>
            <w:pPr>
              <w:pStyle w:val="0"/>
              <w:jc w:val="center"/>
            </w:pPr>
            <w:r>
              <w:rPr>
                <w:sz w:val="20"/>
              </w:rPr>
              <w:t xml:space="preserve">5</w:t>
            </w:r>
          </w:p>
        </w:tc>
        <w:tc>
          <w:tcPr>
            <w:tcW w:w="1276" w:type="dxa"/>
          </w:tcPr>
          <w:p>
            <w:pPr>
              <w:pStyle w:val="0"/>
              <w:jc w:val="center"/>
            </w:pPr>
            <w:r>
              <w:rPr>
                <w:sz w:val="20"/>
              </w:rPr>
              <w:t xml:space="preserve">82</w:t>
            </w:r>
          </w:p>
        </w:tc>
        <w:tc>
          <w:tcPr>
            <w:tcW w:w="1276" w:type="dxa"/>
          </w:tcPr>
          <w:p>
            <w:pPr>
              <w:pStyle w:val="0"/>
              <w:jc w:val="center"/>
            </w:pPr>
            <w:r>
              <w:rPr>
                <w:sz w:val="20"/>
              </w:rPr>
              <w:t xml:space="preserve">0</w:t>
            </w:r>
          </w:p>
        </w:tc>
        <w:tc>
          <w:tcPr>
            <w:tcW w:w="1290" w:type="dxa"/>
          </w:tcPr>
          <w:p>
            <w:pPr>
              <w:pStyle w:val="0"/>
              <w:jc w:val="center"/>
            </w:pPr>
            <w:r>
              <w:rPr>
                <w:sz w:val="20"/>
              </w:rPr>
              <w:t xml:space="preserve">67</w:t>
            </w:r>
          </w:p>
        </w:tc>
        <w:tc>
          <w:tcPr>
            <w:tcW w:w="1261" w:type="dxa"/>
          </w:tcPr>
          <w:p>
            <w:pPr>
              <w:pStyle w:val="0"/>
              <w:jc w:val="center"/>
            </w:pPr>
            <w:r>
              <w:rPr>
                <w:sz w:val="20"/>
              </w:rPr>
              <w:t xml:space="preserve">32</w:t>
            </w:r>
          </w:p>
        </w:tc>
        <w:tc>
          <w:tcPr>
            <w:tcW w:w="1134" w:type="dxa"/>
          </w:tcPr>
          <w:p>
            <w:pPr>
              <w:pStyle w:val="0"/>
              <w:jc w:val="center"/>
            </w:pPr>
            <w:r>
              <w:rPr>
                <w:sz w:val="20"/>
              </w:rPr>
              <w:t xml:space="preserve">1</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tcPr>
          <w:p>
            <w:pPr>
              <w:pStyle w:val="0"/>
              <w:jc w:val="center"/>
            </w:pPr>
            <w:r>
              <w:rPr>
                <w:sz w:val="20"/>
              </w:rPr>
              <w:t xml:space="preserve">187</w:t>
            </w:r>
          </w:p>
        </w:tc>
        <w:tc>
          <w:tcPr>
            <w:tcW w:w="1275" w:type="dxa"/>
          </w:tcPr>
          <w:p>
            <w:pPr>
              <w:pStyle w:val="0"/>
              <w:jc w:val="center"/>
            </w:pPr>
            <w:r>
              <w:rPr>
                <w:sz w:val="20"/>
              </w:rPr>
              <w:t xml:space="preserve">48</w:t>
            </w:r>
          </w:p>
        </w:tc>
        <w:tc>
          <w:tcPr>
            <w:tcW w:w="1276" w:type="dxa"/>
          </w:tcPr>
          <w:p>
            <w:pPr>
              <w:pStyle w:val="0"/>
              <w:jc w:val="center"/>
            </w:pPr>
            <w:r>
              <w:rPr>
                <w:sz w:val="20"/>
              </w:rPr>
              <w:t xml:space="preserve">1</w:t>
            </w:r>
          </w:p>
        </w:tc>
        <w:tc>
          <w:tcPr>
            <w:tcW w:w="1276" w:type="dxa"/>
          </w:tcPr>
          <w:p>
            <w:pPr>
              <w:pStyle w:val="0"/>
              <w:jc w:val="center"/>
            </w:pPr>
            <w:r>
              <w:rPr>
                <w:sz w:val="20"/>
              </w:rPr>
              <w:t xml:space="preserve">74</w:t>
            </w:r>
          </w:p>
        </w:tc>
        <w:tc>
          <w:tcPr>
            <w:tcW w:w="1276" w:type="dxa"/>
          </w:tcPr>
          <w:p>
            <w:pPr>
              <w:pStyle w:val="0"/>
              <w:jc w:val="center"/>
            </w:pPr>
            <w:r>
              <w:rPr>
                <w:sz w:val="20"/>
              </w:rPr>
              <w:t xml:space="preserve">11</w:t>
            </w:r>
          </w:p>
        </w:tc>
        <w:tc>
          <w:tcPr>
            <w:tcW w:w="1290" w:type="dxa"/>
          </w:tcPr>
          <w:p>
            <w:pPr>
              <w:pStyle w:val="0"/>
              <w:jc w:val="center"/>
            </w:pPr>
            <w:r>
              <w:rPr>
                <w:sz w:val="20"/>
              </w:rPr>
              <w:t xml:space="preserve">41</w:t>
            </w:r>
          </w:p>
        </w:tc>
        <w:tc>
          <w:tcPr>
            <w:tcW w:w="1261" w:type="dxa"/>
          </w:tcPr>
          <w:p>
            <w:pPr>
              <w:pStyle w:val="0"/>
              <w:jc w:val="center"/>
            </w:pPr>
            <w:r>
              <w:rPr>
                <w:sz w:val="20"/>
              </w:rPr>
              <w:t xml:space="preserve">20</w:t>
            </w:r>
          </w:p>
        </w:tc>
        <w:tc>
          <w:tcPr>
            <w:tcW w:w="1134" w:type="dxa"/>
          </w:tcPr>
          <w:p>
            <w:pPr>
              <w:pStyle w:val="0"/>
              <w:jc w:val="center"/>
            </w:pPr>
            <w:r>
              <w:rPr>
                <w:sz w:val="20"/>
              </w:rPr>
              <w:t xml:space="preserve">9</w:t>
            </w:r>
          </w:p>
        </w:tc>
      </w:tr>
      <w:tr>
        <w:tc>
          <w:tcPr>
            <w:tcW w:w="1844" w:type="dxa"/>
            <w:vAlign w:val="center"/>
            <w:vMerge w:val="restart"/>
          </w:tcPr>
          <w:p>
            <w:pPr>
              <w:pStyle w:val="0"/>
              <w:jc w:val="center"/>
            </w:pPr>
            <w:r>
              <w:rPr>
                <w:sz w:val="20"/>
              </w:rPr>
              <w:t xml:space="preserve">ГБУЗ "РЦ ВМТ"</w:t>
            </w:r>
          </w:p>
          <w:p>
            <w:pPr>
              <w:pStyle w:val="0"/>
              <w:jc w:val="center"/>
            </w:pPr>
            <w:r>
              <w:rPr>
                <w:sz w:val="20"/>
              </w:rPr>
              <w:t xml:space="preserve">Минздрава КБР</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40,75</w:t>
            </w:r>
          </w:p>
        </w:tc>
        <w:tc>
          <w:tcPr>
            <w:tcW w:w="1275" w:type="dxa"/>
          </w:tcPr>
          <w:p>
            <w:pPr>
              <w:pStyle w:val="0"/>
              <w:jc w:val="center"/>
            </w:pPr>
            <w:r>
              <w:rPr>
                <w:sz w:val="20"/>
              </w:rPr>
              <w:t xml:space="preserve">59,75</w:t>
            </w:r>
          </w:p>
        </w:tc>
        <w:tc>
          <w:tcPr>
            <w:tcW w:w="1276" w:type="dxa"/>
          </w:tcPr>
          <w:p>
            <w:pPr>
              <w:pStyle w:val="0"/>
              <w:jc w:val="center"/>
            </w:pPr>
            <w:r>
              <w:rPr>
                <w:sz w:val="20"/>
              </w:rPr>
              <w:t xml:space="preserve">0</w:t>
            </w:r>
          </w:p>
        </w:tc>
        <w:tc>
          <w:tcPr>
            <w:tcW w:w="1276" w:type="dxa"/>
          </w:tcPr>
          <w:p>
            <w:pPr>
              <w:pStyle w:val="0"/>
              <w:jc w:val="center"/>
            </w:pPr>
            <w:r>
              <w:rPr>
                <w:sz w:val="20"/>
              </w:rPr>
              <w:t xml:space="preserve">17,25</w:t>
            </w:r>
          </w:p>
        </w:tc>
        <w:tc>
          <w:tcPr>
            <w:tcW w:w="1276" w:type="dxa"/>
          </w:tcPr>
          <w:p>
            <w:pPr>
              <w:pStyle w:val="0"/>
              <w:jc w:val="center"/>
            </w:pPr>
            <w:r>
              <w:rPr>
                <w:sz w:val="20"/>
              </w:rPr>
              <w:t xml:space="preserve">9,0</w:t>
            </w:r>
          </w:p>
        </w:tc>
        <w:tc>
          <w:tcPr>
            <w:tcW w:w="1290" w:type="dxa"/>
          </w:tcPr>
          <w:p>
            <w:pPr>
              <w:pStyle w:val="0"/>
              <w:jc w:val="center"/>
            </w:pPr>
            <w:r>
              <w:rPr>
                <w:sz w:val="20"/>
              </w:rPr>
              <w:t xml:space="preserve">25,75</w:t>
            </w:r>
          </w:p>
        </w:tc>
        <w:tc>
          <w:tcPr>
            <w:tcW w:w="1261" w:type="dxa"/>
          </w:tcPr>
          <w:p>
            <w:pPr>
              <w:pStyle w:val="0"/>
              <w:jc w:val="center"/>
            </w:pPr>
            <w:r>
              <w:rPr>
                <w:sz w:val="20"/>
              </w:rPr>
              <w:t xml:space="preserve">12,25</w:t>
            </w:r>
          </w:p>
        </w:tc>
        <w:tc>
          <w:tcPr>
            <w:tcW w:w="1134" w:type="dxa"/>
          </w:tcPr>
          <w:p>
            <w:pPr>
              <w:pStyle w:val="0"/>
              <w:jc w:val="center"/>
            </w:pPr>
            <w:r>
              <w:rPr>
                <w:sz w:val="20"/>
              </w:rPr>
              <w:t xml:space="preserve">3,5</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37,5</w:t>
            </w:r>
          </w:p>
        </w:tc>
        <w:tc>
          <w:tcPr>
            <w:tcW w:w="1275" w:type="dxa"/>
          </w:tcPr>
          <w:p>
            <w:pPr>
              <w:pStyle w:val="0"/>
              <w:jc w:val="center"/>
            </w:pPr>
            <w:r>
              <w:rPr>
                <w:sz w:val="20"/>
              </w:rPr>
              <w:t xml:space="preserve">59,75</w:t>
            </w:r>
          </w:p>
        </w:tc>
        <w:tc>
          <w:tcPr>
            <w:tcW w:w="1276" w:type="dxa"/>
          </w:tcPr>
          <w:p>
            <w:pPr>
              <w:pStyle w:val="0"/>
              <w:jc w:val="center"/>
            </w:pPr>
            <w:r>
              <w:rPr>
                <w:sz w:val="20"/>
              </w:rPr>
              <w:t xml:space="preserve">0</w:t>
            </w:r>
          </w:p>
        </w:tc>
        <w:tc>
          <w:tcPr>
            <w:tcW w:w="1276" w:type="dxa"/>
          </w:tcPr>
          <w:p>
            <w:pPr>
              <w:pStyle w:val="0"/>
              <w:jc w:val="center"/>
            </w:pPr>
            <w:r>
              <w:rPr>
                <w:sz w:val="20"/>
              </w:rPr>
              <w:t xml:space="preserve">17</w:t>
            </w:r>
          </w:p>
        </w:tc>
        <w:tc>
          <w:tcPr>
            <w:tcW w:w="1276" w:type="dxa"/>
          </w:tcPr>
          <w:p>
            <w:pPr>
              <w:pStyle w:val="0"/>
              <w:jc w:val="center"/>
            </w:pPr>
            <w:r>
              <w:rPr>
                <w:sz w:val="20"/>
              </w:rPr>
              <w:t xml:space="preserve">8</w:t>
            </w:r>
          </w:p>
        </w:tc>
        <w:tc>
          <w:tcPr>
            <w:tcW w:w="1290" w:type="dxa"/>
          </w:tcPr>
          <w:p>
            <w:pPr>
              <w:pStyle w:val="0"/>
              <w:jc w:val="center"/>
            </w:pPr>
            <w:r>
              <w:rPr>
                <w:sz w:val="20"/>
              </w:rPr>
              <w:t xml:space="preserve">24,75</w:t>
            </w:r>
          </w:p>
        </w:tc>
        <w:tc>
          <w:tcPr>
            <w:tcW w:w="1261" w:type="dxa"/>
          </w:tcPr>
          <w:p>
            <w:pPr>
              <w:pStyle w:val="0"/>
              <w:jc w:val="center"/>
            </w:pPr>
            <w:r>
              <w:rPr>
                <w:sz w:val="20"/>
              </w:rPr>
              <w:t xml:space="preserve">12,25</w:t>
            </w:r>
          </w:p>
        </w:tc>
        <w:tc>
          <w:tcPr>
            <w:tcW w:w="1134" w:type="dxa"/>
          </w:tcPr>
          <w:p>
            <w:pPr>
              <w:pStyle w:val="0"/>
              <w:jc w:val="center"/>
            </w:pPr>
            <w:r>
              <w:rPr>
                <w:sz w:val="20"/>
              </w:rPr>
              <w:t xml:space="preserve">2,25</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275" w:type="dxa"/>
          </w:tcPr>
          <w:p>
            <w:pPr>
              <w:pStyle w:val="0"/>
              <w:jc w:val="center"/>
            </w:pPr>
            <w:r>
              <w:rPr>
                <w:sz w:val="20"/>
              </w:rPr>
              <w:t xml:space="preserve">12,25</w:t>
            </w:r>
          </w:p>
        </w:tc>
        <w:tc>
          <w:tcPr>
            <w:tcW w:w="1276" w:type="dxa"/>
          </w:tcPr>
          <w:p>
            <w:pPr>
              <w:pStyle w:val="0"/>
              <w:jc w:val="center"/>
            </w:pPr>
            <w:r>
              <w:rPr>
                <w:sz w:val="20"/>
              </w:rPr>
              <w:t xml:space="preserve">0</w:t>
            </w:r>
          </w:p>
        </w:tc>
        <w:tc>
          <w:tcPr>
            <w:tcW w:w="1276" w:type="dxa"/>
          </w:tcPr>
          <w:p>
            <w:pPr>
              <w:pStyle w:val="0"/>
              <w:jc w:val="center"/>
            </w:pPr>
            <w:r>
              <w:rPr>
                <w:sz w:val="20"/>
              </w:rPr>
              <w:t xml:space="preserve">1,25</w:t>
            </w:r>
          </w:p>
        </w:tc>
        <w:tc>
          <w:tcPr>
            <w:tcW w:w="1276" w:type="dxa"/>
          </w:tcPr>
          <w:p>
            <w:pPr>
              <w:pStyle w:val="0"/>
              <w:jc w:val="center"/>
            </w:pPr>
            <w:r>
              <w:rPr>
                <w:sz w:val="20"/>
              </w:rPr>
              <w:t xml:space="preserve">0</w:t>
            </w:r>
          </w:p>
        </w:tc>
        <w:tc>
          <w:tcPr>
            <w:tcW w:w="1290" w:type="dxa"/>
          </w:tcPr>
          <w:p>
            <w:pPr>
              <w:pStyle w:val="0"/>
              <w:jc w:val="center"/>
            </w:pPr>
            <w:r>
              <w:rPr>
                <w:sz w:val="20"/>
              </w:rPr>
              <w:t xml:space="preserve">6</w:t>
            </w:r>
          </w:p>
        </w:tc>
        <w:tc>
          <w:tcPr>
            <w:tcW w:w="1261" w:type="dxa"/>
          </w:tcPr>
          <w:p>
            <w:pPr>
              <w:pStyle w:val="0"/>
              <w:jc w:val="center"/>
            </w:pPr>
            <w:r>
              <w:rPr>
                <w:sz w:val="20"/>
              </w:rPr>
              <w:t xml:space="preserve">0</w:t>
            </w:r>
          </w:p>
        </w:tc>
        <w:tc>
          <w:tcPr>
            <w:tcW w:w="1134" w:type="dxa"/>
          </w:tcPr>
          <w:p>
            <w:pPr>
              <w:pStyle w:val="0"/>
              <w:jc w:val="center"/>
            </w:pPr>
            <w:r>
              <w:rPr>
                <w:sz w:val="20"/>
              </w:rPr>
              <w:t xml:space="preserve">1,25</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275" w:type="dxa"/>
          </w:tcPr>
          <w:p>
            <w:pPr>
              <w:pStyle w:val="0"/>
              <w:jc w:val="center"/>
            </w:pPr>
            <w:r>
              <w:rPr>
                <w:sz w:val="20"/>
              </w:rPr>
              <w:t xml:space="preserve">12,25</w:t>
            </w:r>
          </w:p>
        </w:tc>
        <w:tc>
          <w:tcPr>
            <w:tcW w:w="1276" w:type="dxa"/>
          </w:tcPr>
          <w:p>
            <w:pPr>
              <w:pStyle w:val="0"/>
              <w:jc w:val="center"/>
            </w:pPr>
            <w:r>
              <w:rPr>
                <w:sz w:val="20"/>
              </w:rPr>
              <w:t xml:space="preserve">0</w:t>
            </w:r>
          </w:p>
        </w:tc>
        <w:tc>
          <w:tcPr>
            <w:tcW w:w="1276" w:type="dxa"/>
          </w:tcPr>
          <w:p>
            <w:pPr>
              <w:pStyle w:val="0"/>
              <w:jc w:val="center"/>
            </w:pPr>
            <w:r>
              <w:rPr>
                <w:sz w:val="20"/>
              </w:rPr>
              <w:t xml:space="preserve">1,25</w:t>
            </w:r>
          </w:p>
        </w:tc>
        <w:tc>
          <w:tcPr>
            <w:tcW w:w="1276" w:type="dxa"/>
          </w:tcPr>
          <w:p>
            <w:pPr>
              <w:pStyle w:val="0"/>
              <w:jc w:val="center"/>
            </w:pPr>
            <w:r>
              <w:rPr>
                <w:sz w:val="20"/>
              </w:rPr>
              <w:t xml:space="preserve">0</w:t>
            </w:r>
          </w:p>
        </w:tc>
        <w:tc>
          <w:tcPr>
            <w:tcW w:w="1290" w:type="dxa"/>
          </w:tcPr>
          <w:p>
            <w:pPr>
              <w:pStyle w:val="0"/>
              <w:jc w:val="center"/>
            </w:pPr>
            <w:r>
              <w:rPr>
                <w:sz w:val="20"/>
              </w:rPr>
              <w:t xml:space="preserve">6</w:t>
            </w:r>
          </w:p>
        </w:tc>
        <w:tc>
          <w:tcPr>
            <w:tcW w:w="1261" w:type="dxa"/>
          </w:tcPr>
          <w:p>
            <w:pPr>
              <w:pStyle w:val="0"/>
              <w:jc w:val="center"/>
            </w:pPr>
            <w:r>
              <w:rPr>
                <w:sz w:val="20"/>
              </w:rPr>
              <w:t xml:space="preserve">0</w:t>
            </w:r>
          </w:p>
        </w:tc>
        <w:tc>
          <w:tcPr>
            <w:tcW w:w="1134" w:type="dxa"/>
          </w:tcPr>
          <w:p>
            <w:pPr>
              <w:pStyle w:val="0"/>
              <w:jc w:val="center"/>
            </w:pPr>
            <w:r>
              <w:rPr>
                <w:sz w:val="20"/>
              </w:rPr>
              <w:t xml:space="preserve">1,25</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40,75</w:t>
            </w:r>
          </w:p>
        </w:tc>
        <w:tc>
          <w:tcPr>
            <w:tcW w:w="1275" w:type="dxa"/>
          </w:tcPr>
          <w:p>
            <w:pPr>
              <w:pStyle w:val="0"/>
              <w:jc w:val="center"/>
            </w:pPr>
            <w:r>
              <w:rPr>
                <w:sz w:val="20"/>
              </w:rPr>
              <w:t xml:space="preserve">47,5</w:t>
            </w:r>
          </w:p>
        </w:tc>
        <w:tc>
          <w:tcPr>
            <w:tcW w:w="1276" w:type="dxa"/>
          </w:tcPr>
          <w:p>
            <w:pPr>
              <w:pStyle w:val="0"/>
              <w:jc w:val="center"/>
            </w:pPr>
            <w:r>
              <w:rPr>
                <w:sz w:val="20"/>
              </w:rPr>
              <w:t xml:space="preserve">0</w:t>
            </w:r>
          </w:p>
        </w:tc>
        <w:tc>
          <w:tcPr>
            <w:tcW w:w="1276" w:type="dxa"/>
          </w:tcPr>
          <w:p>
            <w:pPr>
              <w:pStyle w:val="0"/>
              <w:jc w:val="center"/>
            </w:pPr>
            <w:r>
              <w:rPr>
                <w:sz w:val="20"/>
              </w:rPr>
              <w:t xml:space="preserve">16</w:t>
            </w:r>
          </w:p>
        </w:tc>
        <w:tc>
          <w:tcPr>
            <w:tcW w:w="1276" w:type="dxa"/>
          </w:tcPr>
          <w:p>
            <w:pPr>
              <w:pStyle w:val="0"/>
              <w:jc w:val="center"/>
            </w:pPr>
            <w:r>
              <w:rPr>
                <w:sz w:val="20"/>
              </w:rPr>
              <w:t xml:space="preserve">9</w:t>
            </w:r>
          </w:p>
        </w:tc>
        <w:tc>
          <w:tcPr>
            <w:tcW w:w="1290" w:type="dxa"/>
          </w:tcPr>
          <w:p>
            <w:pPr>
              <w:pStyle w:val="0"/>
              <w:jc w:val="center"/>
            </w:pPr>
            <w:r>
              <w:rPr>
                <w:sz w:val="20"/>
              </w:rPr>
              <w:t xml:space="preserve">19,25</w:t>
            </w:r>
          </w:p>
        </w:tc>
        <w:tc>
          <w:tcPr>
            <w:tcW w:w="1261" w:type="dxa"/>
          </w:tcPr>
          <w:p>
            <w:pPr>
              <w:pStyle w:val="0"/>
              <w:jc w:val="center"/>
            </w:pPr>
            <w:r>
              <w:rPr>
                <w:sz w:val="20"/>
              </w:rPr>
              <w:t xml:space="preserve">12,25</w:t>
            </w:r>
          </w:p>
        </w:tc>
        <w:tc>
          <w:tcPr>
            <w:tcW w:w="1134" w:type="dxa"/>
          </w:tcPr>
          <w:p>
            <w:pPr>
              <w:pStyle w:val="0"/>
              <w:jc w:val="center"/>
            </w:pPr>
            <w:r>
              <w:rPr>
                <w:sz w:val="20"/>
              </w:rPr>
              <w:t xml:space="preserve">2,25</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37,5</w:t>
            </w:r>
          </w:p>
        </w:tc>
        <w:tc>
          <w:tcPr>
            <w:tcW w:w="1275" w:type="dxa"/>
            <w:vAlign w:val="center"/>
          </w:tcPr>
          <w:p>
            <w:pPr>
              <w:pStyle w:val="0"/>
              <w:jc w:val="center"/>
            </w:pPr>
            <w:r>
              <w:rPr>
                <w:sz w:val="20"/>
              </w:rPr>
              <w:t xml:space="preserve">47,5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15,75</w:t>
            </w:r>
          </w:p>
        </w:tc>
        <w:tc>
          <w:tcPr>
            <w:tcW w:w="1276" w:type="dxa"/>
            <w:vAlign w:val="center"/>
          </w:tcPr>
          <w:p>
            <w:pPr>
              <w:pStyle w:val="0"/>
              <w:jc w:val="center"/>
            </w:pPr>
            <w:r>
              <w:rPr>
                <w:sz w:val="20"/>
              </w:rPr>
              <w:t xml:space="preserve">8</w:t>
            </w:r>
          </w:p>
        </w:tc>
        <w:tc>
          <w:tcPr>
            <w:tcW w:w="1290" w:type="dxa"/>
            <w:vAlign w:val="center"/>
          </w:tcPr>
          <w:p>
            <w:pPr>
              <w:pStyle w:val="0"/>
              <w:jc w:val="center"/>
            </w:pPr>
            <w:r>
              <w:rPr>
                <w:sz w:val="20"/>
              </w:rPr>
              <w:t xml:space="preserve">18,75</w:t>
            </w:r>
          </w:p>
        </w:tc>
        <w:tc>
          <w:tcPr>
            <w:tcW w:w="1261" w:type="dxa"/>
            <w:vAlign w:val="center"/>
          </w:tcPr>
          <w:p>
            <w:pPr>
              <w:pStyle w:val="0"/>
              <w:jc w:val="center"/>
            </w:pPr>
            <w:r>
              <w:rPr>
                <w:sz w:val="20"/>
              </w:rPr>
              <w:t xml:space="preserve">12,25</w:t>
            </w:r>
          </w:p>
        </w:tc>
        <w:tc>
          <w:tcPr>
            <w:tcW w:w="1134" w:type="dxa"/>
            <w:vAlign w:val="center"/>
          </w:tcPr>
          <w:p>
            <w:pPr>
              <w:pStyle w:val="0"/>
              <w:jc w:val="center"/>
            </w:pPr>
            <w:r>
              <w:rPr>
                <w:sz w:val="20"/>
              </w:rPr>
              <w:t xml:space="preserve">1</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28</w:t>
            </w:r>
          </w:p>
        </w:tc>
        <w:tc>
          <w:tcPr>
            <w:tcW w:w="1275" w:type="dxa"/>
            <w:vAlign w:val="center"/>
          </w:tcPr>
          <w:p>
            <w:pPr>
              <w:pStyle w:val="0"/>
              <w:jc w:val="center"/>
            </w:pPr>
            <w:r>
              <w:rPr>
                <w:sz w:val="20"/>
              </w:rPr>
              <w:t xml:space="preserve">43</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16</w:t>
            </w:r>
          </w:p>
        </w:tc>
        <w:tc>
          <w:tcPr>
            <w:tcW w:w="1276" w:type="dxa"/>
            <w:vAlign w:val="center"/>
          </w:tcPr>
          <w:p>
            <w:pPr>
              <w:pStyle w:val="0"/>
              <w:jc w:val="center"/>
            </w:pPr>
            <w:r>
              <w:rPr>
                <w:sz w:val="20"/>
              </w:rPr>
              <w:t xml:space="preserve">7</w:t>
            </w:r>
          </w:p>
        </w:tc>
        <w:tc>
          <w:tcPr>
            <w:tcW w:w="1290" w:type="dxa"/>
            <w:vAlign w:val="center"/>
          </w:tcPr>
          <w:p>
            <w:pPr>
              <w:pStyle w:val="0"/>
              <w:jc w:val="center"/>
            </w:pPr>
            <w:r>
              <w:rPr>
                <w:sz w:val="20"/>
              </w:rPr>
              <w:t xml:space="preserve">18</w:t>
            </w:r>
          </w:p>
        </w:tc>
        <w:tc>
          <w:tcPr>
            <w:tcW w:w="1261" w:type="dxa"/>
            <w:vAlign w:val="center"/>
          </w:tcPr>
          <w:p>
            <w:pPr>
              <w:pStyle w:val="0"/>
              <w:jc w:val="center"/>
            </w:pPr>
            <w:r>
              <w:rPr>
                <w:sz w:val="20"/>
              </w:rPr>
              <w:t xml:space="preserve">8</w:t>
            </w:r>
          </w:p>
        </w:tc>
        <w:tc>
          <w:tcPr>
            <w:tcW w:w="1134" w:type="dxa"/>
            <w:vAlign w:val="center"/>
          </w:tcPr>
          <w:p>
            <w:pPr>
              <w:pStyle w:val="0"/>
              <w:jc w:val="center"/>
            </w:pPr>
            <w:r>
              <w:rPr>
                <w:sz w:val="20"/>
              </w:rPr>
              <w:t xml:space="preserve">2</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6</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1</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28</w:t>
            </w:r>
          </w:p>
        </w:tc>
        <w:tc>
          <w:tcPr>
            <w:tcW w:w="1275" w:type="dxa"/>
            <w:vAlign w:val="center"/>
          </w:tcPr>
          <w:p>
            <w:pPr>
              <w:pStyle w:val="0"/>
              <w:jc w:val="center"/>
            </w:pPr>
            <w:r>
              <w:rPr>
                <w:sz w:val="20"/>
              </w:rPr>
              <w:t xml:space="preserve">37</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15</w:t>
            </w:r>
          </w:p>
        </w:tc>
        <w:tc>
          <w:tcPr>
            <w:tcW w:w="1276" w:type="dxa"/>
            <w:vAlign w:val="center"/>
          </w:tcPr>
          <w:p>
            <w:pPr>
              <w:pStyle w:val="0"/>
              <w:jc w:val="center"/>
            </w:pPr>
            <w:r>
              <w:rPr>
                <w:sz w:val="20"/>
              </w:rPr>
              <w:t xml:space="preserve">7</w:t>
            </w:r>
          </w:p>
        </w:tc>
        <w:tc>
          <w:tcPr>
            <w:tcW w:w="1290" w:type="dxa"/>
            <w:vAlign w:val="center"/>
          </w:tcPr>
          <w:p>
            <w:pPr>
              <w:pStyle w:val="0"/>
              <w:jc w:val="center"/>
            </w:pPr>
            <w:r>
              <w:rPr>
                <w:sz w:val="20"/>
              </w:rPr>
              <w:t xml:space="preserve">16</w:t>
            </w:r>
          </w:p>
        </w:tc>
        <w:tc>
          <w:tcPr>
            <w:tcW w:w="1261" w:type="dxa"/>
            <w:vAlign w:val="center"/>
          </w:tcPr>
          <w:p>
            <w:pPr>
              <w:pStyle w:val="0"/>
              <w:jc w:val="center"/>
            </w:pPr>
            <w:r>
              <w:rPr>
                <w:sz w:val="20"/>
              </w:rPr>
              <w:t xml:space="preserve">8</w:t>
            </w:r>
          </w:p>
        </w:tc>
        <w:tc>
          <w:tcPr>
            <w:tcW w:w="1134" w:type="dxa"/>
            <w:vAlign w:val="center"/>
          </w:tcPr>
          <w:p>
            <w:pPr>
              <w:pStyle w:val="0"/>
              <w:jc w:val="center"/>
            </w:pPr>
            <w:r>
              <w:rPr>
                <w:sz w:val="20"/>
              </w:rPr>
              <w:t xml:space="preserve">1</w:t>
            </w:r>
          </w:p>
        </w:tc>
      </w:tr>
      <w:tr>
        <w:tc>
          <w:tcPr>
            <w:tcW w:w="1844" w:type="dxa"/>
            <w:vAlign w:val="center"/>
            <w:vMerge w:val="restart"/>
          </w:tcPr>
          <w:p>
            <w:pPr>
              <w:pStyle w:val="0"/>
              <w:jc w:val="center"/>
            </w:pPr>
            <w:r>
              <w:rPr>
                <w:sz w:val="20"/>
              </w:rPr>
              <w:t xml:space="preserve">ГБУЗ "Республиканская клиническая больница" Минздрава КБР</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62,25</w:t>
            </w:r>
          </w:p>
        </w:tc>
        <w:tc>
          <w:tcPr>
            <w:tcW w:w="1275" w:type="dxa"/>
            <w:vAlign w:val="center"/>
          </w:tcPr>
          <w:p>
            <w:pPr>
              <w:pStyle w:val="0"/>
              <w:jc w:val="center"/>
            </w:pPr>
            <w:r>
              <w:rPr>
                <w:sz w:val="20"/>
              </w:rPr>
              <w:t xml:space="preserve">8,75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23,0</w:t>
            </w:r>
          </w:p>
        </w:tc>
        <w:tc>
          <w:tcPr>
            <w:tcW w:w="1276" w:type="dxa"/>
            <w:vAlign w:val="center"/>
          </w:tcPr>
          <w:p>
            <w:pPr>
              <w:pStyle w:val="0"/>
              <w:jc w:val="center"/>
            </w:pPr>
            <w:r>
              <w:rPr>
                <w:sz w:val="20"/>
              </w:rPr>
              <w:t xml:space="preserve">4,0</w:t>
            </w:r>
          </w:p>
        </w:tc>
        <w:tc>
          <w:tcPr>
            <w:tcW w:w="1290" w:type="dxa"/>
            <w:vAlign w:val="center"/>
          </w:tcPr>
          <w:p>
            <w:pPr>
              <w:pStyle w:val="0"/>
              <w:jc w:val="center"/>
            </w:pPr>
            <w:r>
              <w:rPr>
                <w:sz w:val="20"/>
              </w:rPr>
              <w:t xml:space="preserve">13,75</w:t>
            </w:r>
          </w:p>
        </w:tc>
        <w:tc>
          <w:tcPr>
            <w:tcW w:w="1261" w:type="dxa"/>
            <w:vAlign w:val="center"/>
          </w:tcPr>
          <w:p>
            <w:pPr>
              <w:pStyle w:val="0"/>
              <w:jc w:val="center"/>
            </w:pPr>
            <w:r>
              <w:rPr>
                <w:sz w:val="20"/>
              </w:rPr>
              <w:t xml:space="preserve">4,0</w:t>
            </w:r>
          </w:p>
        </w:tc>
        <w:tc>
          <w:tcPr>
            <w:tcW w:w="1134" w:type="dxa"/>
            <w:vAlign w:val="center"/>
          </w:tcPr>
          <w:p>
            <w:pPr>
              <w:pStyle w:val="0"/>
              <w:jc w:val="center"/>
            </w:pPr>
            <w:r>
              <w:rPr>
                <w:sz w:val="20"/>
              </w:rPr>
              <w:t xml:space="preserve">6,25</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60,5</w:t>
            </w:r>
          </w:p>
        </w:tc>
        <w:tc>
          <w:tcPr>
            <w:tcW w:w="1275" w:type="dxa"/>
            <w:vAlign w:val="center"/>
          </w:tcPr>
          <w:p>
            <w:pPr>
              <w:pStyle w:val="0"/>
              <w:jc w:val="center"/>
            </w:pPr>
            <w:r>
              <w:rPr>
                <w:sz w:val="20"/>
              </w:rPr>
              <w:t xml:space="preserve">8,75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23,0</w:t>
            </w:r>
          </w:p>
        </w:tc>
        <w:tc>
          <w:tcPr>
            <w:tcW w:w="1276" w:type="dxa"/>
            <w:vAlign w:val="center"/>
          </w:tcPr>
          <w:p>
            <w:pPr>
              <w:pStyle w:val="0"/>
              <w:jc w:val="center"/>
            </w:pPr>
            <w:r>
              <w:rPr>
                <w:sz w:val="20"/>
              </w:rPr>
              <w:t xml:space="preserve">4,0</w:t>
            </w:r>
          </w:p>
        </w:tc>
        <w:tc>
          <w:tcPr>
            <w:tcW w:w="1290" w:type="dxa"/>
            <w:vAlign w:val="center"/>
          </w:tcPr>
          <w:p>
            <w:pPr>
              <w:pStyle w:val="0"/>
              <w:jc w:val="center"/>
            </w:pPr>
            <w:r>
              <w:rPr>
                <w:sz w:val="20"/>
              </w:rPr>
              <w:t xml:space="preserve">13,75</w:t>
            </w:r>
          </w:p>
        </w:tc>
        <w:tc>
          <w:tcPr>
            <w:tcW w:w="1261" w:type="dxa"/>
            <w:vAlign w:val="center"/>
          </w:tcPr>
          <w:p>
            <w:pPr>
              <w:pStyle w:val="0"/>
              <w:jc w:val="center"/>
            </w:pPr>
            <w:r>
              <w:rPr>
                <w:sz w:val="20"/>
              </w:rPr>
              <w:t xml:space="preserve">4,0</w:t>
            </w:r>
          </w:p>
        </w:tc>
        <w:tc>
          <w:tcPr>
            <w:tcW w:w="1134" w:type="dxa"/>
            <w:vAlign w:val="center"/>
          </w:tcPr>
          <w:p>
            <w:pPr>
              <w:pStyle w:val="0"/>
              <w:jc w:val="center"/>
            </w:pPr>
            <w:r>
              <w:rPr>
                <w:sz w:val="20"/>
              </w:rPr>
              <w:t xml:space="preserve">6,25</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1,0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1,0</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62,25</w:t>
            </w:r>
          </w:p>
        </w:tc>
        <w:tc>
          <w:tcPr>
            <w:tcW w:w="1275" w:type="dxa"/>
            <w:vAlign w:val="center"/>
          </w:tcPr>
          <w:p>
            <w:pPr>
              <w:pStyle w:val="0"/>
              <w:jc w:val="center"/>
            </w:pPr>
            <w:r>
              <w:rPr>
                <w:sz w:val="20"/>
              </w:rPr>
              <w:t xml:space="preserve">8,25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20,75</w:t>
            </w:r>
          </w:p>
        </w:tc>
        <w:tc>
          <w:tcPr>
            <w:tcW w:w="1276" w:type="dxa"/>
            <w:vAlign w:val="center"/>
          </w:tcPr>
          <w:p>
            <w:pPr>
              <w:pStyle w:val="0"/>
              <w:jc w:val="center"/>
            </w:pPr>
            <w:r>
              <w:rPr>
                <w:sz w:val="20"/>
              </w:rPr>
              <w:t xml:space="preserve">4,0</w:t>
            </w:r>
          </w:p>
        </w:tc>
        <w:tc>
          <w:tcPr>
            <w:tcW w:w="1290" w:type="dxa"/>
            <w:vAlign w:val="center"/>
          </w:tcPr>
          <w:p>
            <w:pPr>
              <w:pStyle w:val="0"/>
              <w:jc w:val="center"/>
            </w:pPr>
            <w:r>
              <w:rPr>
                <w:sz w:val="20"/>
              </w:rPr>
              <w:t xml:space="preserve">13,75</w:t>
            </w:r>
          </w:p>
        </w:tc>
        <w:tc>
          <w:tcPr>
            <w:tcW w:w="1261" w:type="dxa"/>
            <w:vAlign w:val="center"/>
          </w:tcPr>
          <w:p>
            <w:pPr>
              <w:pStyle w:val="0"/>
              <w:jc w:val="center"/>
            </w:pPr>
            <w:r>
              <w:rPr>
                <w:sz w:val="20"/>
              </w:rPr>
              <w:t xml:space="preserve">4,0</w:t>
            </w:r>
          </w:p>
        </w:tc>
        <w:tc>
          <w:tcPr>
            <w:tcW w:w="1134" w:type="dxa"/>
            <w:vAlign w:val="center"/>
          </w:tcPr>
          <w:p>
            <w:pPr>
              <w:pStyle w:val="0"/>
              <w:jc w:val="center"/>
            </w:pPr>
            <w:r>
              <w:rPr>
                <w:sz w:val="20"/>
              </w:rPr>
              <w:t xml:space="preserve">5,25</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60,5</w:t>
            </w:r>
          </w:p>
        </w:tc>
        <w:tc>
          <w:tcPr>
            <w:tcW w:w="1275" w:type="dxa"/>
            <w:vAlign w:val="center"/>
          </w:tcPr>
          <w:p>
            <w:pPr>
              <w:pStyle w:val="0"/>
              <w:jc w:val="center"/>
            </w:pPr>
            <w:r>
              <w:rPr>
                <w:sz w:val="20"/>
              </w:rPr>
              <w:t xml:space="preserve">8,25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20,75</w:t>
            </w:r>
          </w:p>
        </w:tc>
        <w:tc>
          <w:tcPr>
            <w:tcW w:w="1276" w:type="dxa"/>
            <w:vAlign w:val="center"/>
          </w:tcPr>
          <w:p>
            <w:pPr>
              <w:pStyle w:val="0"/>
              <w:jc w:val="center"/>
            </w:pPr>
            <w:r>
              <w:rPr>
                <w:sz w:val="20"/>
              </w:rPr>
              <w:t xml:space="preserve">4,0</w:t>
            </w:r>
          </w:p>
        </w:tc>
        <w:tc>
          <w:tcPr>
            <w:tcW w:w="1290" w:type="dxa"/>
            <w:vAlign w:val="center"/>
          </w:tcPr>
          <w:p>
            <w:pPr>
              <w:pStyle w:val="0"/>
              <w:jc w:val="center"/>
            </w:pPr>
            <w:r>
              <w:rPr>
                <w:sz w:val="20"/>
              </w:rPr>
              <w:t xml:space="preserve">13,75</w:t>
            </w:r>
          </w:p>
        </w:tc>
        <w:tc>
          <w:tcPr>
            <w:tcW w:w="1261" w:type="dxa"/>
            <w:vAlign w:val="center"/>
          </w:tcPr>
          <w:p>
            <w:pPr>
              <w:pStyle w:val="0"/>
              <w:jc w:val="center"/>
            </w:pPr>
            <w:r>
              <w:rPr>
                <w:sz w:val="20"/>
              </w:rPr>
              <w:t xml:space="preserve">4,0</w:t>
            </w:r>
          </w:p>
        </w:tc>
        <w:tc>
          <w:tcPr>
            <w:tcW w:w="1134" w:type="dxa"/>
            <w:vAlign w:val="center"/>
          </w:tcPr>
          <w:p>
            <w:pPr>
              <w:pStyle w:val="0"/>
              <w:jc w:val="center"/>
            </w:pPr>
            <w:r>
              <w:rPr>
                <w:sz w:val="20"/>
              </w:rPr>
              <w:t xml:space="preserve">5,25</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40</w:t>
            </w:r>
          </w:p>
        </w:tc>
        <w:tc>
          <w:tcPr>
            <w:tcW w:w="1275" w:type="dxa"/>
            <w:vAlign w:val="center"/>
          </w:tcPr>
          <w:p>
            <w:pPr>
              <w:pStyle w:val="0"/>
              <w:jc w:val="center"/>
            </w:pPr>
            <w:r>
              <w:rPr>
                <w:sz w:val="20"/>
              </w:rPr>
              <w:t xml:space="preserve">7</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22</w:t>
            </w:r>
          </w:p>
        </w:tc>
        <w:tc>
          <w:tcPr>
            <w:tcW w:w="1276" w:type="dxa"/>
            <w:vAlign w:val="center"/>
          </w:tcPr>
          <w:p>
            <w:pPr>
              <w:pStyle w:val="0"/>
              <w:jc w:val="center"/>
            </w:pPr>
            <w:r>
              <w:rPr>
                <w:sz w:val="20"/>
              </w:rPr>
              <w:t xml:space="preserve">3</w:t>
            </w:r>
          </w:p>
        </w:tc>
        <w:tc>
          <w:tcPr>
            <w:tcW w:w="1290" w:type="dxa"/>
            <w:vAlign w:val="center"/>
          </w:tcPr>
          <w:p>
            <w:pPr>
              <w:pStyle w:val="0"/>
              <w:jc w:val="center"/>
            </w:pPr>
            <w:r>
              <w:rPr>
                <w:sz w:val="20"/>
              </w:rPr>
              <w:t xml:space="preserve">12</w:t>
            </w:r>
          </w:p>
        </w:tc>
        <w:tc>
          <w:tcPr>
            <w:tcW w:w="1261" w:type="dxa"/>
            <w:vAlign w:val="center"/>
          </w:tcPr>
          <w:p>
            <w:pPr>
              <w:pStyle w:val="0"/>
              <w:jc w:val="center"/>
            </w:pPr>
            <w:r>
              <w:rPr>
                <w:sz w:val="20"/>
              </w:rPr>
              <w:t xml:space="preserve">4</w:t>
            </w:r>
          </w:p>
        </w:tc>
        <w:tc>
          <w:tcPr>
            <w:tcW w:w="1134" w:type="dxa"/>
            <w:vAlign w:val="center"/>
          </w:tcPr>
          <w:p>
            <w:pPr>
              <w:pStyle w:val="0"/>
              <w:jc w:val="center"/>
            </w:pPr>
            <w:r>
              <w:rPr>
                <w:sz w:val="20"/>
              </w:rPr>
              <w:t xml:space="preserve">7</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40</w:t>
            </w:r>
          </w:p>
        </w:tc>
        <w:tc>
          <w:tcPr>
            <w:tcW w:w="1275" w:type="dxa"/>
            <w:vAlign w:val="center"/>
          </w:tcPr>
          <w:p>
            <w:pPr>
              <w:pStyle w:val="0"/>
              <w:jc w:val="center"/>
            </w:pPr>
            <w:r>
              <w:rPr>
                <w:sz w:val="20"/>
              </w:rPr>
              <w:t xml:space="preserve">7</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20</w:t>
            </w:r>
          </w:p>
        </w:tc>
        <w:tc>
          <w:tcPr>
            <w:tcW w:w="1276" w:type="dxa"/>
            <w:vAlign w:val="center"/>
          </w:tcPr>
          <w:p>
            <w:pPr>
              <w:pStyle w:val="0"/>
              <w:jc w:val="center"/>
            </w:pPr>
            <w:r>
              <w:rPr>
                <w:sz w:val="20"/>
              </w:rPr>
              <w:t xml:space="preserve">3</w:t>
            </w:r>
          </w:p>
        </w:tc>
        <w:tc>
          <w:tcPr>
            <w:tcW w:w="1290" w:type="dxa"/>
            <w:vAlign w:val="center"/>
          </w:tcPr>
          <w:p>
            <w:pPr>
              <w:pStyle w:val="0"/>
              <w:jc w:val="center"/>
            </w:pPr>
            <w:r>
              <w:rPr>
                <w:sz w:val="20"/>
              </w:rPr>
              <w:t xml:space="preserve">12</w:t>
            </w:r>
          </w:p>
        </w:tc>
        <w:tc>
          <w:tcPr>
            <w:tcW w:w="1261" w:type="dxa"/>
            <w:vAlign w:val="center"/>
          </w:tcPr>
          <w:p>
            <w:pPr>
              <w:pStyle w:val="0"/>
              <w:jc w:val="center"/>
            </w:pPr>
            <w:r>
              <w:rPr>
                <w:sz w:val="20"/>
              </w:rPr>
              <w:t xml:space="preserve">4</w:t>
            </w:r>
          </w:p>
        </w:tc>
        <w:tc>
          <w:tcPr>
            <w:tcW w:w="1134" w:type="dxa"/>
            <w:vAlign w:val="center"/>
          </w:tcPr>
          <w:p>
            <w:pPr>
              <w:pStyle w:val="0"/>
              <w:jc w:val="center"/>
            </w:pPr>
            <w:r>
              <w:rPr>
                <w:sz w:val="20"/>
              </w:rPr>
              <w:t xml:space="preserve">7</w:t>
            </w:r>
          </w:p>
        </w:tc>
      </w:tr>
      <w:tr>
        <w:tc>
          <w:tcPr>
            <w:tcW w:w="1844" w:type="dxa"/>
            <w:vAlign w:val="center"/>
            <w:vMerge w:val="restart"/>
          </w:tcPr>
          <w:p>
            <w:pPr>
              <w:pStyle w:val="0"/>
              <w:jc w:val="center"/>
            </w:pPr>
            <w:r>
              <w:rPr>
                <w:sz w:val="20"/>
              </w:rPr>
              <w:t xml:space="preserve">ГБУЗ "Республиканский клинический медико-хирургический центр" Минздрава КБР</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9,0</w:t>
            </w:r>
          </w:p>
        </w:tc>
        <w:tc>
          <w:tcPr>
            <w:tcW w:w="1275" w:type="dxa"/>
            <w:vAlign w:val="center"/>
          </w:tcPr>
          <w:p>
            <w:pPr>
              <w:pStyle w:val="0"/>
              <w:jc w:val="center"/>
            </w:pPr>
            <w:r>
              <w:rPr>
                <w:sz w:val="20"/>
              </w:rPr>
              <w:t xml:space="preserve">3,5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6,75</w:t>
            </w:r>
          </w:p>
        </w:tc>
        <w:tc>
          <w:tcPr>
            <w:tcW w:w="1276" w:type="dxa"/>
            <w:vAlign w:val="center"/>
          </w:tcPr>
          <w:p>
            <w:pPr>
              <w:pStyle w:val="0"/>
              <w:jc w:val="center"/>
            </w:pPr>
            <w:r>
              <w:rPr>
                <w:sz w:val="20"/>
              </w:rPr>
              <w:t xml:space="preserve">1,0</w:t>
            </w:r>
          </w:p>
        </w:tc>
        <w:tc>
          <w:tcPr>
            <w:tcW w:w="1290" w:type="dxa"/>
            <w:vAlign w:val="center"/>
          </w:tcPr>
          <w:p>
            <w:pPr>
              <w:pStyle w:val="0"/>
              <w:jc w:val="center"/>
            </w:pPr>
            <w:r>
              <w:rPr>
                <w:sz w:val="20"/>
              </w:rPr>
              <w:t xml:space="preserve">6,5</w:t>
            </w:r>
          </w:p>
        </w:tc>
        <w:tc>
          <w:tcPr>
            <w:tcW w:w="1261" w:type="dxa"/>
            <w:vAlign w:val="center"/>
          </w:tcPr>
          <w:p>
            <w:pPr>
              <w:pStyle w:val="0"/>
              <w:jc w:val="center"/>
            </w:pPr>
            <w:r>
              <w:rPr>
                <w:sz w:val="20"/>
              </w:rPr>
              <w:t xml:space="preserve">3,25</w:t>
            </w:r>
          </w:p>
        </w:tc>
        <w:tc>
          <w:tcPr>
            <w:tcW w:w="1134" w:type="dxa"/>
            <w:vAlign w:val="center"/>
          </w:tcPr>
          <w:p>
            <w:pPr>
              <w:pStyle w:val="0"/>
              <w:jc w:val="center"/>
            </w:pPr>
            <w:r>
              <w:rPr>
                <w:sz w:val="20"/>
              </w:rPr>
              <w:t xml:space="preserve">5,0</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7,0</w:t>
            </w:r>
          </w:p>
        </w:tc>
        <w:tc>
          <w:tcPr>
            <w:tcW w:w="1275" w:type="dxa"/>
            <w:vAlign w:val="center"/>
          </w:tcPr>
          <w:p>
            <w:pPr>
              <w:pStyle w:val="0"/>
              <w:jc w:val="center"/>
            </w:pPr>
            <w:r>
              <w:rPr>
                <w:sz w:val="20"/>
              </w:rPr>
              <w:t xml:space="preserve">3,5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6,75</w:t>
            </w:r>
          </w:p>
        </w:tc>
        <w:tc>
          <w:tcPr>
            <w:tcW w:w="1276" w:type="dxa"/>
            <w:vAlign w:val="center"/>
          </w:tcPr>
          <w:p>
            <w:pPr>
              <w:pStyle w:val="0"/>
              <w:jc w:val="center"/>
            </w:pPr>
            <w:r>
              <w:rPr>
                <w:sz w:val="20"/>
              </w:rPr>
              <w:t xml:space="preserve">1,0</w:t>
            </w:r>
          </w:p>
        </w:tc>
        <w:tc>
          <w:tcPr>
            <w:tcW w:w="1290" w:type="dxa"/>
            <w:vAlign w:val="center"/>
          </w:tcPr>
          <w:p>
            <w:pPr>
              <w:pStyle w:val="0"/>
              <w:jc w:val="center"/>
            </w:pPr>
            <w:r>
              <w:rPr>
                <w:sz w:val="20"/>
              </w:rPr>
              <w:t xml:space="preserve">6,5</w:t>
            </w:r>
          </w:p>
        </w:tc>
        <w:tc>
          <w:tcPr>
            <w:tcW w:w="1261" w:type="dxa"/>
            <w:vAlign w:val="center"/>
          </w:tcPr>
          <w:p>
            <w:pPr>
              <w:pStyle w:val="0"/>
              <w:jc w:val="center"/>
            </w:pPr>
            <w:r>
              <w:rPr>
                <w:sz w:val="20"/>
              </w:rPr>
              <w:t xml:space="preserve">3,25</w:t>
            </w:r>
          </w:p>
        </w:tc>
        <w:tc>
          <w:tcPr>
            <w:tcW w:w="1134" w:type="dxa"/>
            <w:vAlign w:val="center"/>
          </w:tcPr>
          <w:p>
            <w:pPr>
              <w:pStyle w:val="0"/>
              <w:jc w:val="center"/>
            </w:pPr>
            <w:r>
              <w:rPr>
                <w:sz w:val="20"/>
              </w:rPr>
              <w:t xml:space="preserve">4</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0,25</w:t>
            </w:r>
          </w:p>
        </w:tc>
        <w:tc>
          <w:tcPr>
            <w:tcW w:w="1275" w:type="dxa"/>
            <w:vAlign w:val="center"/>
          </w:tcPr>
          <w:p>
            <w:pPr>
              <w:pStyle w:val="0"/>
              <w:jc w:val="center"/>
            </w:pPr>
            <w:r>
              <w:rPr>
                <w:sz w:val="20"/>
              </w:rPr>
              <w:t xml:space="preserve">3</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6,5</w:t>
            </w:r>
          </w:p>
        </w:tc>
        <w:tc>
          <w:tcPr>
            <w:tcW w:w="1261" w:type="dxa"/>
            <w:vAlign w:val="center"/>
          </w:tcPr>
          <w:p>
            <w:pPr>
              <w:pStyle w:val="0"/>
              <w:jc w:val="center"/>
            </w:pPr>
            <w:r>
              <w:rPr>
                <w:sz w:val="20"/>
              </w:rPr>
              <w:t xml:space="preserve">3,25</w:t>
            </w:r>
          </w:p>
        </w:tc>
        <w:tc>
          <w:tcPr>
            <w:tcW w:w="1134" w:type="dxa"/>
            <w:vAlign w:val="center"/>
          </w:tcPr>
          <w:p>
            <w:pPr>
              <w:pStyle w:val="0"/>
              <w:jc w:val="center"/>
            </w:pPr>
            <w:r>
              <w:rPr>
                <w:sz w:val="20"/>
              </w:rPr>
              <w:t xml:space="preserve">1,0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0,25</w:t>
            </w:r>
          </w:p>
        </w:tc>
        <w:tc>
          <w:tcPr>
            <w:tcW w:w="1275" w:type="dxa"/>
            <w:vAlign w:val="center"/>
          </w:tcPr>
          <w:p>
            <w:pPr>
              <w:pStyle w:val="0"/>
              <w:jc w:val="center"/>
            </w:pPr>
            <w:r>
              <w:rPr>
                <w:sz w:val="20"/>
              </w:rPr>
              <w:t xml:space="preserve">3,0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6,5</w:t>
            </w:r>
          </w:p>
        </w:tc>
        <w:tc>
          <w:tcPr>
            <w:tcW w:w="1261" w:type="dxa"/>
            <w:vAlign w:val="center"/>
          </w:tcPr>
          <w:p>
            <w:pPr>
              <w:pStyle w:val="0"/>
              <w:jc w:val="center"/>
            </w:pPr>
            <w:r>
              <w:rPr>
                <w:sz w:val="20"/>
              </w:rPr>
              <w:t xml:space="preserve">3,25</w:t>
            </w:r>
          </w:p>
        </w:tc>
        <w:tc>
          <w:tcPr>
            <w:tcW w:w="1134" w:type="dxa"/>
            <w:vAlign w:val="center"/>
          </w:tcPr>
          <w:p>
            <w:pPr>
              <w:pStyle w:val="0"/>
              <w:jc w:val="center"/>
            </w:pPr>
            <w:r>
              <w:rPr>
                <w:sz w:val="20"/>
              </w:rPr>
              <w:t xml:space="preserve">1,0</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8,25</w:t>
            </w:r>
          </w:p>
        </w:tc>
        <w:tc>
          <w:tcPr>
            <w:tcW w:w="1275"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0,75</w:t>
            </w:r>
          </w:p>
        </w:tc>
        <w:tc>
          <w:tcPr>
            <w:tcW w:w="1276" w:type="dxa"/>
            <w:vAlign w:val="center"/>
          </w:tcPr>
          <w:p>
            <w:pPr>
              <w:pStyle w:val="0"/>
              <w:jc w:val="center"/>
            </w:pPr>
            <w:r>
              <w:rPr>
                <w:sz w:val="20"/>
              </w:rPr>
              <w:t xml:space="preserve">1,0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4</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6,75</w:t>
            </w:r>
          </w:p>
        </w:tc>
        <w:tc>
          <w:tcPr>
            <w:tcW w:w="1275"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0,75</w:t>
            </w:r>
          </w:p>
        </w:tc>
        <w:tc>
          <w:tcPr>
            <w:tcW w:w="1276" w:type="dxa"/>
            <w:vAlign w:val="center"/>
          </w:tcPr>
          <w:p>
            <w:pPr>
              <w:pStyle w:val="0"/>
              <w:jc w:val="center"/>
            </w:pPr>
            <w:r>
              <w:rPr>
                <w:sz w:val="20"/>
              </w:rPr>
              <w:t xml:space="preserve">1</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3</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4</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w:t>
            </w:r>
          </w:p>
        </w:tc>
        <w:tc>
          <w:tcPr>
            <w:tcW w:w="1276" w:type="dxa"/>
            <w:vAlign w:val="center"/>
          </w:tcPr>
          <w:p>
            <w:pPr>
              <w:pStyle w:val="0"/>
              <w:jc w:val="center"/>
            </w:pPr>
            <w:r>
              <w:rPr>
                <w:sz w:val="20"/>
              </w:rPr>
              <w:t xml:space="preserve">1</w:t>
            </w:r>
          </w:p>
        </w:tc>
        <w:tc>
          <w:tcPr>
            <w:tcW w:w="1290" w:type="dxa"/>
            <w:vAlign w:val="center"/>
          </w:tcPr>
          <w:p>
            <w:pPr>
              <w:pStyle w:val="0"/>
              <w:jc w:val="center"/>
            </w:pPr>
            <w:r>
              <w:rPr>
                <w:sz w:val="20"/>
              </w:rPr>
              <w:t xml:space="preserve">5</w:t>
            </w:r>
          </w:p>
        </w:tc>
        <w:tc>
          <w:tcPr>
            <w:tcW w:w="1261" w:type="dxa"/>
            <w:vAlign w:val="center"/>
          </w:tcPr>
          <w:p>
            <w:pPr>
              <w:pStyle w:val="0"/>
              <w:jc w:val="center"/>
            </w:pPr>
            <w:r>
              <w:rPr>
                <w:sz w:val="20"/>
              </w:rPr>
              <w:t xml:space="preserve">1</w:t>
            </w:r>
          </w:p>
        </w:tc>
        <w:tc>
          <w:tcPr>
            <w:tcW w:w="1134" w:type="dxa"/>
            <w:vAlign w:val="center"/>
          </w:tcPr>
          <w:p>
            <w:pPr>
              <w:pStyle w:val="0"/>
              <w:jc w:val="center"/>
            </w:pPr>
            <w:r>
              <w:rPr>
                <w:sz w:val="20"/>
              </w:rPr>
              <w:t xml:space="preserve">1</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3</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5</w:t>
            </w:r>
          </w:p>
        </w:tc>
        <w:tc>
          <w:tcPr>
            <w:tcW w:w="1261" w:type="dxa"/>
            <w:vAlign w:val="center"/>
          </w:tcPr>
          <w:p>
            <w:pPr>
              <w:pStyle w:val="0"/>
              <w:jc w:val="center"/>
            </w:pPr>
            <w:r>
              <w:rPr>
                <w:sz w:val="20"/>
              </w:rPr>
              <w:t xml:space="preserve">1</w:t>
            </w:r>
          </w:p>
        </w:tc>
        <w:tc>
          <w:tcPr>
            <w:tcW w:w="1134" w:type="dxa"/>
            <w:vAlign w:val="center"/>
          </w:tcPr>
          <w:p>
            <w:pPr>
              <w:pStyle w:val="0"/>
              <w:jc w:val="center"/>
            </w:pPr>
            <w:r>
              <w:rPr>
                <w:sz w:val="20"/>
              </w:rPr>
              <w:t xml:space="preserve">0</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1</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1</w:t>
            </w:r>
          </w:p>
        </w:tc>
      </w:tr>
      <w:tr>
        <w:tc>
          <w:tcPr>
            <w:tcW w:w="1844" w:type="dxa"/>
            <w:vAlign w:val="center"/>
            <w:vMerge w:val="restart"/>
          </w:tcPr>
          <w:p>
            <w:pPr>
              <w:pStyle w:val="0"/>
              <w:jc w:val="center"/>
            </w:pPr>
            <w:r>
              <w:rPr>
                <w:sz w:val="20"/>
              </w:rPr>
              <w:t xml:space="preserve">ГБУЗ "Центральная районная больница" г.о. Баксан и Баксанского муниципального района</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10,5</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1,0</w:t>
            </w:r>
          </w:p>
        </w:tc>
        <w:tc>
          <w:tcPr>
            <w:tcW w:w="1276" w:type="dxa"/>
            <w:vAlign w:val="center"/>
          </w:tcPr>
          <w:p>
            <w:pPr>
              <w:pStyle w:val="0"/>
              <w:jc w:val="center"/>
            </w:pPr>
            <w:r>
              <w:rPr>
                <w:sz w:val="20"/>
              </w:rPr>
              <w:t xml:space="preserve">9,25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9,75</w:t>
            </w:r>
          </w:p>
        </w:tc>
        <w:tc>
          <w:tcPr>
            <w:tcW w:w="1261" w:type="dxa"/>
            <w:vAlign w:val="center"/>
          </w:tcPr>
          <w:p>
            <w:pPr>
              <w:pStyle w:val="0"/>
              <w:jc w:val="center"/>
            </w:pPr>
            <w:r>
              <w:rPr>
                <w:sz w:val="20"/>
              </w:rPr>
              <w:t xml:space="preserve">2,0</w:t>
            </w:r>
          </w:p>
        </w:tc>
        <w:tc>
          <w:tcPr>
            <w:tcW w:w="1134" w:type="dxa"/>
            <w:vAlign w:val="center"/>
          </w:tcPr>
          <w:p>
            <w:pPr>
              <w:pStyle w:val="0"/>
              <w:jc w:val="center"/>
            </w:pPr>
            <w:r>
              <w:rPr>
                <w:sz w:val="20"/>
              </w:rPr>
              <w:t xml:space="preserve">0</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10,5</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1,0</w:t>
            </w:r>
          </w:p>
        </w:tc>
        <w:tc>
          <w:tcPr>
            <w:tcW w:w="1276" w:type="dxa"/>
            <w:vAlign w:val="center"/>
          </w:tcPr>
          <w:p>
            <w:pPr>
              <w:pStyle w:val="0"/>
              <w:jc w:val="center"/>
            </w:pPr>
            <w:r>
              <w:rPr>
                <w:sz w:val="20"/>
              </w:rPr>
              <w:t xml:space="preserve">9,25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9,75</w:t>
            </w:r>
          </w:p>
        </w:tc>
        <w:tc>
          <w:tcPr>
            <w:tcW w:w="1261" w:type="dxa"/>
            <w:vAlign w:val="center"/>
          </w:tcPr>
          <w:p>
            <w:pPr>
              <w:pStyle w:val="0"/>
              <w:jc w:val="center"/>
            </w:pPr>
            <w:r>
              <w:rPr>
                <w:sz w:val="20"/>
              </w:rPr>
              <w:t xml:space="preserve">2,0</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w:t>
            </w:r>
          </w:p>
        </w:tc>
        <w:tc>
          <w:tcPr>
            <w:tcW w:w="1276" w:type="dxa"/>
            <w:vAlign w:val="center"/>
          </w:tcPr>
          <w:p>
            <w:pPr>
              <w:pStyle w:val="0"/>
              <w:jc w:val="center"/>
            </w:pPr>
            <w:r>
              <w:rPr>
                <w:sz w:val="20"/>
              </w:rPr>
              <w:t xml:space="preserve">1,0</w:t>
            </w:r>
          </w:p>
        </w:tc>
        <w:tc>
          <w:tcPr>
            <w:tcW w:w="1276" w:type="dxa"/>
            <w:vAlign w:val="center"/>
          </w:tcPr>
          <w:p>
            <w:pPr>
              <w:pStyle w:val="0"/>
              <w:jc w:val="center"/>
            </w:pPr>
            <w:r>
              <w:rPr>
                <w:sz w:val="20"/>
              </w:rPr>
              <w:t xml:space="preserve">5,25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9,75</w:t>
            </w:r>
          </w:p>
        </w:tc>
        <w:tc>
          <w:tcPr>
            <w:tcW w:w="1261" w:type="dxa"/>
            <w:vAlign w:val="center"/>
          </w:tcPr>
          <w:p>
            <w:pPr>
              <w:pStyle w:val="0"/>
              <w:jc w:val="center"/>
            </w:pPr>
            <w:r>
              <w:rPr>
                <w:sz w:val="20"/>
              </w:rPr>
              <w:t xml:space="preserve">2,0</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w:t>
            </w:r>
          </w:p>
        </w:tc>
        <w:tc>
          <w:tcPr>
            <w:tcW w:w="1276" w:type="dxa"/>
            <w:vAlign w:val="center"/>
          </w:tcPr>
          <w:p>
            <w:pPr>
              <w:pStyle w:val="0"/>
              <w:jc w:val="center"/>
            </w:pPr>
            <w:r>
              <w:rPr>
                <w:sz w:val="20"/>
              </w:rPr>
              <w:t xml:space="preserve">1,0</w:t>
            </w:r>
          </w:p>
        </w:tc>
        <w:tc>
          <w:tcPr>
            <w:tcW w:w="1276" w:type="dxa"/>
            <w:vAlign w:val="center"/>
          </w:tcPr>
          <w:p>
            <w:pPr>
              <w:pStyle w:val="0"/>
              <w:jc w:val="center"/>
            </w:pPr>
            <w:r>
              <w:rPr>
                <w:sz w:val="20"/>
              </w:rPr>
              <w:t xml:space="preserve">5,25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9,75</w:t>
            </w:r>
          </w:p>
        </w:tc>
        <w:tc>
          <w:tcPr>
            <w:tcW w:w="1261" w:type="dxa"/>
            <w:vAlign w:val="center"/>
          </w:tcPr>
          <w:p>
            <w:pPr>
              <w:pStyle w:val="0"/>
              <w:jc w:val="center"/>
            </w:pPr>
            <w:r>
              <w:rPr>
                <w:sz w:val="20"/>
              </w:rPr>
              <w:t xml:space="preserve">2,0</w:t>
            </w:r>
          </w:p>
        </w:tc>
        <w:tc>
          <w:tcPr>
            <w:tcW w:w="1134" w:type="dxa"/>
            <w:vAlign w:val="center"/>
          </w:tcPr>
          <w:p>
            <w:pPr>
              <w:pStyle w:val="0"/>
              <w:jc w:val="center"/>
            </w:pPr>
            <w:r>
              <w:rPr>
                <w:sz w:val="20"/>
              </w:rPr>
              <w:t xml:space="preserve">0</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10,5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4,0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10,5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4,0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10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7</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6</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7</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4</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tcW w:w="1844" w:type="dxa"/>
            <w:vAlign w:val="center"/>
            <w:vMerge w:val="restart"/>
          </w:tcPr>
          <w:p>
            <w:pPr>
              <w:pStyle w:val="0"/>
              <w:jc w:val="center"/>
            </w:pPr>
            <w:r>
              <w:rPr>
                <w:sz w:val="20"/>
              </w:rPr>
              <w:t xml:space="preserve">ГБУЗ "Центральная районная больница" Зольского муниципального района</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3,0</w:t>
            </w:r>
          </w:p>
        </w:tc>
        <w:tc>
          <w:tcPr>
            <w:tcW w:w="1275" w:type="dxa"/>
            <w:vAlign w:val="center"/>
          </w:tcPr>
          <w:p>
            <w:pPr>
              <w:pStyle w:val="0"/>
              <w:jc w:val="center"/>
            </w:pPr>
            <w:r>
              <w:rPr>
                <w:sz w:val="20"/>
              </w:rPr>
              <w:t xml:space="preserve">1,0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5,0</w:t>
            </w:r>
          </w:p>
        </w:tc>
        <w:tc>
          <w:tcPr>
            <w:tcW w:w="1261" w:type="dxa"/>
            <w:vAlign w:val="center"/>
          </w:tcPr>
          <w:p>
            <w:pPr>
              <w:pStyle w:val="0"/>
              <w:jc w:val="center"/>
            </w:pPr>
            <w:r>
              <w:rPr>
                <w:sz w:val="20"/>
              </w:rPr>
              <w:t xml:space="preserve">2,0</w:t>
            </w:r>
          </w:p>
        </w:tc>
        <w:tc>
          <w:tcPr>
            <w:tcW w:w="1134" w:type="dxa"/>
            <w:vAlign w:val="center"/>
          </w:tcPr>
          <w:p>
            <w:pPr>
              <w:pStyle w:val="0"/>
              <w:jc w:val="center"/>
            </w:pPr>
            <w:r>
              <w:rPr>
                <w:sz w:val="20"/>
              </w:rPr>
              <w:t xml:space="preserve">0</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3,0</w:t>
            </w:r>
          </w:p>
        </w:tc>
        <w:tc>
          <w:tcPr>
            <w:tcW w:w="1275" w:type="dxa"/>
            <w:vAlign w:val="center"/>
          </w:tcPr>
          <w:p>
            <w:pPr>
              <w:pStyle w:val="0"/>
              <w:jc w:val="center"/>
            </w:pPr>
            <w:r>
              <w:rPr>
                <w:sz w:val="20"/>
              </w:rPr>
              <w:t xml:space="preserve">1,0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5,0</w:t>
            </w:r>
          </w:p>
        </w:tc>
        <w:tc>
          <w:tcPr>
            <w:tcW w:w="1261" w:type="dxa"/>
            <w:vAlign w:val="center"/>
          </w:tcPr>
          <w:p>
            <w:pPr>
              <w:pStyle w:val="0"/>
              <w:jc w:val="center"/>
            </w:pPr>
            <w:r>
              <w:rPr>
                <w:sz w:val="20"/>
              </w:rPr>
              <w:t xml:space="preserve">2,0</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1,0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5,75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5,0</w:t>
            </w:r>
          </w:p>
        </w:tc>
        <w:tc>
          <w:tcPr>
            <w:tcW w:w="1261" w:type="dxa"/>
            <w:vAlign w:val="center"/>
          </w:tcPr>
          <w:p>
            <w:pPr>
              <w:pStyle w:val="0"/>
              <w:jc w:val="center"/>
            </w:pPr>
            <w:r>
              <w:rPr>
                <w:sz w:val="20"/>
              </w:rPr>
              <w:t xml:space="preserve">2,0</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1,0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5,75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5,0</w:t>
            </w:r>
          </w:p>
        </w:tc>
        <w:tc>
          <w:tcPr>
            <w:tcW w:w="1261" w:type="dxa"/>
            <w:vAlign w:val="center"/>
          </w:tcPr>
          <w:p>
            <w:pPr>
              <w:pStyle w:val="0"/>
              <w:jc w:val="center"/>
            </w:pPr>
            <w:r>
              <w:rPr>
                <w:sz w:val="20"/>
              </w:rPr>
              <w:t xml:space="preserve">2,0</w:t>
            </w:r>
          </w:p>
        </w:tc>
        <w:tc>
          <w:tcPr>
            <w:tcW w:w="1134" w:type="dxa"/>
            <w:vAlign w:val="center"/>
          </w:tcPr>
          <w:p>
            <w:pPr>
              <w:pStyle w:val="0"/>
              <w:jc w:val="center"/>
            </w:pPr>
            <w:r>
              <w:rPr>
                <w:sz w:val="20"/>
              </w:rPr>
              <w:t xml:space="preserve">0</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3,0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3,0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3</w:t>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3</w:t>
            </w:r>
          </w:p>
        </w:tc>
        <w:tc>
          <w:tcPr>
            <w:tcW w:w="1261" w:type="dxa"/>
            <w:vAlign w:val="center"/>
          </w:tcPr>
          <w:p>
            <w:pPr>
              <w:pStyle w:val="0"/>
              <w:jc w:val="center"/>
            </w:pPr>
            <w:r>
              <w:rPr>
                <w:sz w:val="20"/>
              </w:rPr>
              <w:t xml:space="preserve">1</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4</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3</w:t>
            </w:r>
          </w:p>
        </w:tc>
        <w:tc>
          <w:tcPr>
            <w:tcW w:w="1261" w:type="dxa"/>
            <w:vAlign w:val="center"/>
          </w:tcPr>
          <w:p>
            <w:pPr>
              <w:pStyle w:val="0"/>
              <w:jc w:val="center"/>
            </w:pPr>
            <w:r>
              <w:rPr>
                <w:sz w:val="20"/>
              </w:rPr>
              <w:t xml:space="preserve">1</w:t>
            </w:r>
          </w:p>
        </w:tc>
        <w:tc>
          <w:tcPr>
            <w:tcW w:w="1134" w:type="dxa"/>
            <w:vAlign w:val="center"/>
          </w:tcPr>
          <w:p>
            <w:pPr>
              <w:pStyle w:val="0"/>
              <w:jc w:val="center"/>
            </w:pPr>
            <w:r>
              <w:rPr>
                <w:sz w:val="20"/>
              </w:rPr>
              <w:t xml:space="preserve">0</w:t>
            </w:r>
          </w:p>
        </w:tc>
      </w:tr>
      <w:tr>
        <w:tc>
          <w:tcPr>
            <w:vMerge w:val="continue"/>
          </w:tcPr>
          <w:p/>
        </w:tc>
        <w:tc>
          <w:tcPr>
            <w:vMerge w:val="continue"/>
          </w:tcPr>
          <w:p/>
        </w:tc>
        <w:tc>
          <w:tcPr>
            <w:gridSpan w:val="2"/>
            <w:tcW w:w="2523" w:type="dxa"/>
          </w:tcPr>
          <w:p>
            <w:pPr>
              <w:pStyle w:val="0"/>
              <w:jc w:val="center"/>
            </w:pPr>
            <w:r>
              <w:rPr>
                <w:sz w:val="20"/>
              </w:rPr>
              <w:t xml:space="preserve">стационар</w:t>
            </w:r>
          </w:p>
        </w:tc>
        <w:tc>
          <w:tcPr>
            <w:tcW w:w="1134" w:type="dxa"/>
            <w:vAlign w:val="center"/>
          </w:tcPr>
          <w:p>
            <w:pPr>
              <w:pStyle w:val="0"/>
              <w:jc w:val="center"/>
            </w:pPr>
            <w:r>
              <w:rPr>
                <w:sz w:val="20"/>
              </w:rPr>
              <w:t xml:space="preserve">3</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tcW w:w="1844" w:type="dxa"/>
            <w:vAlign w:val="center"/>
            <w:vMerge w:val="restart"/>
          </w:tcPr>
          <w:p>
            <w:pPr>
              <w:pStyle w:val="0"/>
              <w:jc w:val="center"/>
            </w:pPr>
            <w:r>
              <w:rPr>
                <w:sz w:val="20"/>
              </w:rPr>
              <w:t xml:space="preserve">ГБУЗ "Центральная районная больница" Майского муниципального района</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4,75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3,5</w:t>
            </w:r>
          </w:p>
        </w:tc>
        <w:tc>
          <w:tcPr>
            <w:tcW w:w="1261" w:type="dxa"/>
            <w:vAlign w:val="center"/>
          </w:tcPr>
          <w:p>
            <w:pPr>
              <w:pStyle w:val="0"/>
              <w:jc w:val="center"/>
            </w:pPr>
            <w:r>
              <w:rPr>
                <w:sz w:val="20"/>
              </w:rPr>
              <w:t xml:space="preserve">2,25</w:t>
            </w:r>
          </w:p>
        </w:tc>
        <w:tc>
          <w:tcPr>
            <w:tcW w:w="1134" w:type="dxa"/>
            <w:vAlign w:val="center"/>
          </w:tcPr>
          <w:p>
            <w:pPr>
              <w:pStyle w:val="0"/>
              <w:jc w:val="center"/>
            </w:pPr>
            <w:r>
              <w:rPr>
                <w:sz w:val="20"/>
              </w:rPr>
              <w:t xml:space="preserve">0</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5,0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4,75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3,5</w:t>
            </w:r>
          </w:p>
        </w:tc>
        <w:tc>
          <w:tcPr>
            <w:tcW w:w="1261" w:type="dxa"/>
            <w:vAlign w:val="center"/>
          </w:tcPr>
          <w:p>
            <w:pPr>
              <w:pStyle w:val="0"/>
              <w:jc w:val="center"/>
            </w:pPr>
            <w:r>
              <w:rPr>
                <w:sz w:val="20"/>
              </w:rPr>
              <w:t xml:space="preserve">2,25</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3,25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2,5</w:t>
            </w:r>
          </w:p>
        </w:tc>
        <w:tc>
          <w:tcPr>
            <w:tcW w:w="1261" w:type="dxa"/>
            <w:vAlign w:val="center"/>
          </w:tcPr>
          <w:p>
            <w:pPr>
              <w:pStyle w:val="0"/>
              <w:jc w:val="center"/>
            </w:pPr>
            <w:r>
              <w:rPr>
                <w:sz w:val="20"/>
              </w:rPr>
              <w:t xml:space="preserve">1,25</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3,25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2,5</w:t>
            </w:r>
          </w:p>
        </w:tc>
        <w:tc>
          <w:tcPr>
            <w:tcW w:w="1261" w:type="dxa"/>
            <w:vAlign w:val="center"/>
          </w:tcPr>
          <w:p>
            <w:pPr>
              <w:pStyle w:val="0"/>
              <w:jc w:val="center"/>
            </w:pPr>
            <w:r>
              <w:rPr>
                <w:sz w:val="20"/>
              </w:rPr>
              <w:t xml:space="preserve">1,25</w:t>
            </w:r>
          </w:p>
        </w:tc>
        <w:tc>
          <w:tcPr>
            <w:tcW w:w="1134" w:type="dxa"/>
            <w:vAlign w:val="center"/>
          </w:tcPr>
          <w:p>
            <w:pPr>
              <w:pStyle w:val="0"/>
              <w:jc w:val="center"/>
            </w:pPr>
            <w:r>
              <w:rPr>
                <w:sz w:val="20"/>
              </w:rPr>
              <w:t xml:space="preserve">0</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1,0</w:t>
            </w:r>
          </w:p>
        </w:tc>
        <w:tc>
          <w:tcPr>
            <w:tcW w:w="1261" w:type="dxa"/>
            <w:vAlign w:val="center"/>
          </w:tcPr>
          <w:p>
            <w:pPr>
              <w:pStyle w:val="0"/>
              <w:jc w:val="center"/>
            </w:pPr>
            <w:r>
              <w:rPr>
                <w:sz w:val="20"/>
              </w:rPr>
              <w:t xml:space="preserve">1,0</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5,0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1,0</w:t>
            </w:r>
          </w:p>
        </w:tc>
        <w:tc>
          <w:tcPr>
            <w:tcW w:w="1261" w:type="dxa"/>
            <w:vAlign w:val="center"/>
          </w:tcPr>
          <w:p>
            <w:pPr>
              <w:pStyle w:val="0"/>
              <w:jc w:val="center"/>
            </w:pPr>
            <w:r>
              <w:rPr>
                <w:sz w:val="20"/>
              </w:rPr>
              <w:t xml:space="preserve">1,0</w:t>
            </w:r>
          </w:p>
        </w:tc>
        <w:tc>
          <w:tcPr>
            <w:tcW w:w="1134" w:type="dxa"/>
            <w:vAlign w:val="center"/>
          </w:tcPr>
          <w:p>
            <w:pPr>
              <w:pStyle w:val="0"/>
              <w:jc w:val="center"/>
            </w:pPr>
            <w:r>
              <w:rPr>
                <w:sz w:val="20"/>
              </w:rPr>
              <w:t xml:space="preserve">0</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3</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3</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3</w:t>
            </w:r>
          </w:p>
        </w:tc>
        <w:tc>
          <w:tcPr>
            <w:tcW w:w="1261" w:type="dxa"/>
            <w:vAlign w:val="center"/>
          </w:tcPr>
          <w:p>
            <w:pPr>
              <w:pStyle w:val="0"/>
              <w:jc w:val="center"/>
            </w:pPr>
            <w:r>
              <w:rPr>
                <w:sz w:val="20"/>
              </w:rPr>
              <w:t xml:space="preserve">4</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w:t>
            </w:r>
          </w:p>
        </w:tc>
        <w:tc>
          <w:tcPr>
            <w:tcW w:w="1261" w:type="dxa"/>
            <w:vAlign w:val="center"/>
          </w:tcPr>
          <w:p>
            <w:pPr>
              <w:pStyle w:val="0"/>
              <w:jc w:val="center"/>
            </w:pPr>
            <w:r>
              <w:rPr>
                <w:sz w:val="20"/>
              </w:rPr>
              <w:t xml:space="preserve">4</w:t>
            </w:r>
          </w:p>
        </w:tc>
        <w:tc>
          <w:tcPr>
            <w:tcW w:w="1134" w:type="dxa"/>
            <w:vAlign w:val="center"/>
          </w:tcPr>
          <w:p>
            <w:pPr>
              <w:pStyle w:val="0"/>
              <w:jc w:val="center"/>
            </w:pPr>
            <w:r>
              <w:rPr>
                <w:sz w:val="20"/>
              </w:rPr>
              <w:t xml:space="preserve">0</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3</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1</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tcW w:w="1844" w:type="dxa"/>
            <w:vAlign w:val="center"/>
            <w:vMerge w:val="restart"/>
          </w:tcPr>
          <w:p>
            <w:pPr>
              <w:pStyle w:val="0"/>
              <w:jc w:val="center"/>
            </w:pPr>
            <w:r>
              <w:rPr>
                <w:sz w:val="20"/>
              </w:rPr>
              <w:t xml:space="preserve">ГБУЗ "Центральная районная больница" г.о. Прохладный и Прохладненского муниципального района</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11,5</w:t>
            </w:r>
          </w:p>
        </w:tc>
        <w:tc>
          <w:tcPr>
            <w:tcW w:w="1275" w:type="dxa"/>
            <w:vAlign w:val="center"/>
          </w:tcPr>
          <w:p>
            <w:pPr>
              <w:pStyle w:val="0"/>
              <w:jc w:val="center"/>
            </w:pPr>
            <w:r>
              <w:rPr>
                <w:sz w:val="20"/>
              </w:rPr>
              <w:t xml:space="preserve">2,5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24,25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5,0</w:t>
            </w:r>
          </w:p>
        </w:tc>
        <w:tc>
          <w:tcPr>
            <w:tcW w:w="1261" w:type="dxa"/>
            <w:vAlign w:val="center"/>
          </w:tcPr>
          <w:p>
            <w:pPr>
              <w:pStyle w:val="0"/>
              <w:jc w:val="center"/>
            </w:pPr>
            <w:r>
              <w:rPr>
                <w:sz w:val="20"/>
              </w:rPr>
              <w:t xml:space="preserve">5,0</w:t>
            </w:r>
          </w:p>
        </w:tc>
        <w:tc>
          <w:tcPr>
            <w:tcW w:w="1134" w:type="dxa"/>
            <w:vAlign w:val="center"/>
          </w:tcPr>
          <w:p>
            <w:pPr>
              <w:pStyle w:val="0"/>
              <w:jc w:val="center"/>
            </w:pPr>
            <w:r>
              <w:rPr>
                <w:sz w:val="20"/>
              </w:rPr>
              <w:t xml:space="preserve">0,25</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11,5</w:t>
            </w:r>
          </w:p>
        </w:tc>
        <w:tc>
          <w:tcPr>
            <w:tcW w:w="1275" w:type="dxa"/>
            <w:vAlign w:val="center"/>
          </w:tcPr>
          <w:p>
            <w:pPr>
              <w:pStyle w:val="0"/>
              <w:jc w:val="center"/>
            </w:pPr>
            <w:r>
              <w:rPr>
                <w:sz w:val="20"/>
              </w:rPr>
              <w:t xml:space="preserve">2,5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24,5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5,0</w:t>
            </w:r>
          </w:p>
        </w:tc>
        <w:tc>
          <w:tcPr>
            <w:tcW w:w="1261" w:type="dxa"/>
            <w:vAlign w:val="center"/>
          </w:tcPr>
          <w:p>
            <w:pPr>
              <w:pStyle w:val="0"/>
              <w:jc w:val="center"/>
            </w:pPr>
            <w:r>
              <w:rPr>
                <w:sz w:val="20"/>
              </w:rPr>
              <w:t xml:space="preserve">5,0</w:t>
            </w:r>
          </w:p>
        </w:tc>
        <w:tc>
          <w:tcPr>
            <w:tcW w:w="1134" w:type="dxa"/>
            <w:vAlign w:val="center"/>
          </w:tcPr>
          <w:p>
            <w:pPr>
              <w:pStyle w:val="0"/>
              <w:jc w:val="center"/>
            </w:pPr>
            <w:r>
              <w:rPr>
                <w:sz w:val="20"/>
              </w:rPr>
              <w:t xml:space="preserve">0,25</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7,0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4,5</w:t>
            </w:r>
          </w:p>
        </w:tc>
        <w:tc>
          <w:tcPr>
            <w:tcW w:w="1261" w:type="dxa"/>
            <w:vAlign w:val="center"/>
          </w:tcPr>
          <w:p>
            <w:pPr>
              <w:pStyle w:val="0"/>
              <w:jc w:val="center"/>
            </w:pPr>
            <w:r>
              <w:rPr>
                <w:sz w:val="20"/>
              </w:rPr>
              <w:t xml:space="preserve">4,0</w:t>
            </w:r>
          </w:p>
        </w:tc>
        <w:tc>
          <w:tcPr>
            <w:tcW w:w="1134" w:type="dxa"/>
            <w:vAlign w:val="center"/>
          </w:tcPr>
          <w:p>
            <w:pPr>
              <w:pStyle w:val="0"/>
              <w:jc w:val="center"/>
            </w:pPr>
            <w:r>
              <w:rPr>
                <w:sz w:val="20"/>
              </w:rPr>
              <w:t xml:space="preserve">0,25</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7,0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4,5</w:t>
            </w:r>
          </w:p>
        </w:tc>
        <w:tc>
          <w:tcPr>
            <w:tcW w:w="1261" w:type="dxa"/>
            <w:vAlign w:val="center"/>
          </w:tcPr>
          <w:p>
            <w:pPr>
              <w:pStyle w:val="0"/>
              <w:jc w:val="center"/>
            </w:pPr>
            <w:r>
              <w:rPr>
                <w:sz w:val="20"/>
              </w:rPr>
              <w:t xml:space="preserve">4,0</w:t>
            </w:r>
          </w:p>
        </w:tc>
        <w:tc>
          <w:tcPr>
            <w:tcW w:w="1134" w:type="dxa"/>
            <w:vAlign w:val="center"/>
          </w:tcPr>
          <w:p>
            <w:pPr>
              <w:pStyle w:val="0"/>
              <w:jc w:val="center"/>
            </w:pPr>
            <w:r>
              <w:rPr>
                <w:sz w:val="20"/>
              </w:rPr>
              <w:t xml:space="preserve">0,25</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11,5</w:t>
            </w:r>
          </w:p>
        </w:tc>
        <w:tc>
          <w:tcPr>
            <w:tcW w:w="1275"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17,25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0,5</w:t>
            </w:r>
          </w:p>
        </w:tc>
        <w:tc>
          <w:tcPr>
            <w:tcW w:w="1261" w:type="dxa"/>
            <w:vAlign w:val="center"/>
          </w:tcPr>
          <w:p>
            <w:pPr>
              <w:pStyle w:val="0"/>
              <w:jc w:val="center"/>
            </w:pPr>
            <w:r>
              <w:rPr>
                <w:sz w:val="20"/>
              </w:rPr>
              <w:t xml:space="preserve">1,0</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11,5</w:t>
            </w:r>
          </w:p>
        </w:tc>
        <w:tc>
          <w:tcPr>
            <w:tcW w:w="1275"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17,25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0,5</w:t>
            </w:r>
          </w:p>
        </w:tc>
        <w:tc>
          <w:tcPr>
            <w:tcW w:w="1261" w:type="dxa"/>
            <w:vAlign w:val="center"/>
          </w:tcPr>
          <w:p>
            <w:pPr>
              <w:pStyle w:val="0"/>
              <w:jc w:val="center"/>
            </w:pPr>
            <w:r>
              <w:rPr>
                <w:sz w:val="20"/>
              </w:rPr>
              <w:t xml:space="preserve">1,0</w:t>
            </w:r>
          </w:p>
        </w:tc>
        <w:tc>
          <w:tcPr>
            <w:tcW w:w="1134" w:type="dxa"/>
            <w:vAlign w:val="center"/>
          </w:tcPr>
          <w:p>
            <w:pPr>
              <w:pStyle w:val="0"/>
              <w:jc w:val="center"/>
            </w:pPr>
            <w:r>
              <w:rPr>
                <w:sz w:val="20"/>
              </w:rPr>
              <w:t xml:space="preserve">0</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6</w:t>
            </w:r>
          </w:p>
        </w:tc>
        <w:tc>
          <w:tcPr>
            <w:tcW w:w="1275" w:type="dxa"/>
            <w:vAlign w:val="center"/>
          </w:tcPr>
          <w:p>
            <w:pPr>
              <w:pStyle w:val="0"/>
              <w:jc w:val="center"/>
            </w:pPr>
            <w:r>
              <w:rPr>
                <w:sz w:val="20"/>
              </w:rPr>
              <w:t xml:space="preserve">3</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12</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1</w:t>
            </w:r>
          </w:p>
        </w:tc>
        <w:tc>
          <w:tcPr>
            <w:tcW w:w="1261" w:type="dxa"/>
            <w:vAlign w:val="center"/>
          </w:tcPr>
          <w:p>
            <w:pPr>
              <w:pStyle w:val="0"/>
              <w:jc w:val="center"/>
            </w:pPr>
            <w:r>
              <w:rPr>
                <w:sz w:val="20"/>
              </w:rPr>
              <w:t xml:space="preserve">4</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1</w:t>
            </w:r>
          </w:p>
        </w:tc>
        <w:tc>
          <w:tcPr>
            <w:tcW w:w="1261" w:type="dxa"/>
            <w:vAlign w:val="center"/>
          </w:tcPr>
          <w:p>
            <w:pPr>
              <w:pStyle w:val="0"/>
              <w:jc w:val="center"/>
            </w:pPr>
            <w:r>
              <w:rPr>
                <w:sz w:val="20"/>
              </w:rPr>
              <w:t xml:space="preserve">3</w:t>
            </w:r>
          </w:p>
        </w:tc>
        <w:tc>
          <w:tcPr>
            <w:tcW w:w="1134" w:type="dxa"/>
            <w:vAlign w:val="center"/>
          </w:tcPr>
          <w:p>
            <w:pPr>
              <w:pStyle w:val="0"/>
              <w:jc w:val="center"/>
            </w:pPr>
            <w:r>
              <w:rPr>
                <w:sz w:val="20"/>
              </w:rPr>
              <w:t xml:space="preserve">0</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6</w:t>
            </w:r>
          </w:p>
        </w:tc>
        <w:tc>
          <w:tcPr>
            <w:tcW w:w="1275" w:type="dxa"/>
            <w:vAlign w:val="center"/>
          </w:tcPr>
          <w:p>
            <w:pPr>
              <w:pStyle w:val="0"/>
              <w:jc w:val="center"/>
            </w:pPr>
            <w:r>
              <w:rPr>
                <w:sz w:val="20"/>
              </w:rPr>
              <w:t xml:space="preserve">1</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1</w:t>
            </w:r>
          </w:p>
        </w:tc>
        <w:tc>
          <w:tcPr>
            <w:tcW w:w="1134" w:type="dxa"/>
            <w:vAlign w:val="center"/>
          </w:tcPr>
          <w:p>
            <w:pPr>
              <w:pStyle w:val="0"/>
              <w:jc w:val="center"/>
            </w:pPr>
            <w:r>
              <w:rPr>
                <w:sz w:val="20"/>
              </w:rPr>
              <w:t xml:space="preserve">0</w:t>
            </w:r>
          </w:p>
        </w:tc>
      </w:tr>
      <w:tr>
        <w:tc>
          <w:tcPr>
            <w:tcW w:w="1844" w:type="dxa"/>
            <w:vAlign w:val="center"/>
            <w:vMerge w:val="restart"/>
          </w:tcPr>
          <w:p>
            <w:pPr>
              <w:pStyle w:val="0"/>
              <w:jc w:val="center"/>
            </w:pPr>
            <w:r>
              <w:rPr>
                <w:sz w:val="20"/>
              </w:rPr>
              <w:t xml:space="preserve">ГБУЗ "Центральная районная больница" Терского муниципального района</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5,5</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0,5</w:t>
            </w:r>
          </w:p>
        </w:tc>
        <w:tc>
          <w:tcPr>
            <w:tcW w:w="1276" w:type="dxa"/>
            <w:vAlign w:val="center"/>
          </w:tcPr>
          <w:p>
            <w:pPr>
              <w:pStyle w:val="0"/>
              <w:jc w:val="center"/>
            </w:pPr>
            <w:r>
              <w:rPr>
                <w:sz w:val="20"/>
              </w:rPr>
              <w:t xml:space="preserve">6,5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7,0</w:t>
            </w:r>
          </w:p>
        </w:tc>
        <w:tc>
          <w:tcPr>
            <w:tcW w:w="1261" w:type="dxa"/>
            <w:vAlign w:val="center"/>
          </w:tcPr>
          <w:p>
            <w:pPr>
              <w:pStyle w:val="0"/>
              <w:jc w:val="center"/>
            </w:pPr>
            <w:r>
              <w:rPr>
                <w:sz w:val="20"/>
              </w:rPr>
              <w:t xml:space="preserve">2,75</w:t>
            </w:r>
          </w:p>
        </w:tc>
        <w:tc>
          <w:tcPr>
            <w:tcW w:w="1134" w:type="dxa"/>
            <w:vAlign w:val="center"/>
          </w:tcPr>
          <w:p>
            <w:pPr>
              <w:pStyle w:val="0"/>
              <w:jc w:val="center"/>
            </w:pPr>
            <w:r>
              <w:rPr>
                <w:sz w:val="20"/>
              </w:rPr>
              <w:t xml:space="preserve">0</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5,5</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0,5</w:t>
            </w:r>
          </w:p>
        </w:tc>
        <w:tc>
          <w:tcPr>
            <w:tcW w:w="1276" w:type="dxa"/>
            <w:vAlign w:val="center"/>
          </w:tcPr>
          <w:p>
            <w:pPr>
              <w:pStyle w:val="0"/>
              <w:jc w:val="center"/>
            </w:pPr>
            <w:r>
              <w:rPr>
                <w:sz w:val="20"/>
              </w:rPr>
              <w:t xml:space="preserve">6,5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7,0</w:t>
            </w:r>
          </w:p>
        </w:tc>
        <w:tc>
          <w:tcPr>
            <w:tcW w:w="1261" w:type="dxa"/>
            <w:vAlign w:val="center"/>
          </w:tcPr>
          <w:p>
            <w:pPr>
              <w:pStyle w:val="0"/>
              <w:jc w:val="center"/>
            </w:pPr>
            <w:r>
              <w:rPr>
                <w:sz w:val="20"/>
              </w:rPr>
              <w:t xml:space="preserve">2,75</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0,5</w:t>
            </w:r>
          </w:p>
        </w:tc>
        <w:tc>
          <w:tcPr>
            <w:tcW w:w="1276" w:type="dxa"/>
            <w:vAlign w:val="center"/>
          </w:tcPr>
          <w:p>
            <w:pPr>
              <w:pStyle w:val="0"/>
              <w:jc w:val="center"/>
            </w:pPr>
            <w:r>
              <w:rPr>
                <w:sz w:val="20"/>
              </w:rPr>
              <w:t xml:space="preserve">3,5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3,5</w:t>
            </w:r>
          </w:p>
        </w:tc>
        <w:tc>
          <w:tcPr>
            <w:tcW w:w="1261" w:type="dxa"/>
            <w:vAlign w:val="center"/>
          </w:tcPr>
          <w:p>
            <w:pPr>
              <w:pStyle w:val="0"/>
              <w:jc w:val="center"/>
            </w:pPr>
            <w:r>
              <w:rPr>
                <w:sz w:val="20"/>
              </w:rPr>
              <w:t xml:space="preserve">1,5</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0,5</w:t>
            </w:r>
          </w:p>
        </w:tc>
        <w:tc>
          <w:tcPr>
            <w:tcW w:w="1276" w:type="dxa"/>
            <w:vAlign w:val="center"/>
          </w:tcPr>
          <w:p>
            <w:pPr>
              <w:pStyle w:val="0"/>
              <w:jc w:val="center"/>
            </w:pPr>
            <w:r>
              <w:rPr>
                <w:sz w:val="20"/>
              </w:rPr>
              <w:t xml:space="preserve">3,5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3,5</w:t>
            </w:r>
          </w:p>
        </w:tc>
        <w:tc>
          <w:tcPr>
            <w:tcW w:w="1261" w:type="dxa"/>
            <w:vAlign w:val="center"/>
          </w:tcPr>
          <w:p>
            <w:pPr>
              <w:pStyle w:val="0"/>
              <w:jc w:val="center"/>
            </w:pPr>
            <w:r>
              <w:rPr>
                <w:sz w:val="20"/>
              </w:rPr>
              <w:t xml:space="preserve">1,5</w:t>
            </w:r>
          </w:p>
        </w:tc>
        <w:tc>
          <w:tcPr>
            <w:tcW w:w="1134" w:type="dxa"/>
            <w:vAlign w:val="center"/>
          </w:tcPr>
          <w:p>
            <w:pPr>
              <w:pStyle w:val="0"/>
              <w:jc w:val="center"/>
            </w:pPr>
            <w:r>
              <w:rPr>
                <w:sz w:val="20"/>
              </w:rPr>
              <w:t xml:space="preserve">0</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3,0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3,5</w:t>
            </w:r>
          </w:p>
        </w:tc>
        <w:tc>
          <w:tcPr>
            <w:tcW w:w="1261" w:type="dxa"/>
            <w:vAlign w:val="center"/>
          </w:tcPr>
          <w:p>
            <w:pPr>
              <w:pStyle w:val="0"/>
              <w:jc w:val="center"/>
            </w:pPr>
            <w:r>
              <w:rPr>
                <w:sz w:val="20"/>
              </w:rPr>
              <w:t xml:space="preserve">1,25</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5,5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3,0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3,5</w:t>
            </w:r>
          </w:p>
        </w:tc>
        <w:tc>
          <w:tcPr>
            <w:tcW w:w="1261" w:type="dxa"/>
            <w:vAlign w:val="center"/>
          </w:tcPr>
          <w:p>
            <w:pPr>
              <w:pStyle w:val="0"/>
              <w:jc w:val="center"/>
            </w:pPr>
            <w:r>
              <w:rPr>
                <w:sz w:val="20"/>
              </w:rPr>
              <w:t xml:space="preserve">1,25</w:t>
            </w:r>
          </w:p>
        </w:tc>
        <w:tc>
          <w:tcPr>
            <w:tcW w:w="1134" w:type="dxa"/>
            <w:vAlign w:val="center"/>
          </w:tcPr>
          <w:p>
            <w:pPr>
              <w:pStyle w:val="0"/>
              <w:jc w:val="center"/>
            </w:pPr>
            <w:r>
              <w:rPr>
                <w:sz w:val="20"/>
              </w:rPr>
              <w:t xml:space="preserve">0</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2</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9</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4</w:t>
            </w:r>
          </w:p>
        </w:tc>
        <w:tc>
          <w:tcPr>
            <w:tcW w:w="1261" w:type="dxa"/>
            <w:vAlign w:val="center"/>
          </w:tcPr>
          <w:p>
            <w:pPr>
              <w:pStyle w:val="0"/>
              <w:jc w:val="center"/>
            </w:pPr>
            <w:r>
              <w:rPr>
                <w:sz w:val="20"/>
              </w:rPr>
              <w:t xml:space="preserve">2</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w:t>
            </w:r>
          </w:p>
        </w:tc>
        <w:tc>
          <w:tcPr>
            <w:tcW w:w="1261" w:type="dxa"/>
            <w:vAlign w:val="center"/>
          </w:tcPr>
          <w:p>
            <w:pPr>
              <w:pStyle w:val="0"/>
              <w:jc w:val="center"/>
            </w:pPr>
            <w:r>
              <w:rPr>
                <w:sz w:val="20"/>
              </w:rPr>
              <w:t xml:space="preserve">2</w:t>
            </w:r>
          </w:p>
        </w:tc>
        <w:tc>
          <w:tcPr>
            <w:tcW w:w="1134" w:type="dxa"/>
            <w:vAlign w:val="center"/>
          </w:tcPr>
          <w:p>
            <w:pPr>
              <w:pStyle w:val="0"/>
              <w:jc w:val="center"/>
            </w:pPr>
            <w:r>
              <w:rPr>
                <w:sz w:val="20"/>
              </w:rPr>
              <w:t xml:space="preserve">0</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4</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tcW w:w="1844" w:type="dxa"/>
            <w:vAlign w:val="center"/>
            <w:vMerge w:val="restart"/>
          </w:tcPr>
          <w:p>
            <w:pPr>
              <w:pStyle w:val="0"/>
              <w:jc w:val="center"/>
            </w:pPr>
            <w:r>
              <w:rPr>
                <w:sz w:val="20"/>
              </w:rPr>
              <w:t xml:space="preserve">ГБУЗ "Межрайонная многопрофильная больница"</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17,25</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15,0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7,0</w:t>
            </w:r>
          </w:p>
        </w:tc>
        <w:tc>
          <w:tcPr>
            <w:tcW w:w="1261" w:type="dxa"/>
            <w:vAlign w:val="center"/>
          </w:tcPr>
          <w:p>
            <w:pPr>
              <w:pStyle w:val="0"/>
              <w:jc w:val="center"/>
            </w:pPr>
            <w:r>
              <w:rPr>
                <w:sz w:val="20"/>
              </w:rPr>
              <w:t xml:space="preserve">4,75</w:t>
            </w:r>
          </w:p>
        </w:tc>
        <w:tc>
          <w:tcPr>
            <w:tcW w:w="1134" w:type="dxa"/>
            <w:vAlign w:val="center"/>
          </w:tcPr>
          <w:p>
            <w:pPr>
              <w:pStyle w:val="0"/>
              <w:jc w:val="center"/>
            </w:pPr>
            <w:r>
              <w:rPr>
                <w:sz w:val="20"/>
              </w:rPr>
              <w:t xml:space="preserve">0,25</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16,25</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15,0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7,0</w:t>
            </w:r>
          </w:p>
        </w:tc>
        <w:tc>
          <w:tcPr>
            <w:tcW w:w="1261" w:type="dxa"/>
            <w:vAlign w:val="center"/>
          </w:tcPr>
          <w:p>
            <w:pPr>
              <w:pStyle w:val="0"/>
              <w:jc w:val="center"/>
            </w:pPr>
            <w:r>
              <w:rPr>
                <w:sz w:val="20"/>
              </w:rPr>
              <w:t xml:space="preserve">4,75</w:t>
            </w:r>
          </w:p>
        </w:tc>
        <w:tc>
          <w:tcPr>
            <w:tcW w:w="1134" w:type="dxa"/>
            <w:vAlign w:val="center"/>
          </w:tcPr>
          <w:p>
            <w:pPr>
              <w:pStyle w:val="0"/>
              <w:jc w:val="center"/>
            </w:pPr>
            <w:r>
              <w:rPr>
                <w:sz w:val="20"/>
              </w:rPr>
              <w:t xml:space="preserve">0,25</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7,25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5,5</w:t>
            </w:r>
          </w:p>
        </w:tc>
        <w:tc>
          <w:tcPr>
            <w:tcW w:w="1261" w:type="dxa"/>
            <w:vAlign w:val="center"/>
          </w:tcPr>
          <w:p>
            <w:pPr>
              <w:pStyle w:val="0"/>
              <w:jc w:val="center"/>
            </w:pPr>
            <w:r>
              <w:rPr>
                <w:sz w:val="20"/>
              </w:rPr>
              <w:t xml:space="preserve">3,25</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7,25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5,5</w:t>
            </w:r>
          </w:p>
        </w:tc>
        <w:tc>
          <w:tcPr>
            <w:tcW w:w="1261" w:type="dxa"/>
            <w:vAlign w:val="center"/>
          </w:tcPr>
          <w:p>
            <w:pPr>
              <w:pStyle w:val="0"/>
              <w:jc w:val="center"/>
            </w:pPr>
            <w:r>
              <w:rPr>
                <w:sz w:val="20"/>
              </w:rPr>
              <w:t xml:space="preserve">3,25</w:t>
            </w:r>
          </w:p>
        </w:tc>
        <w:tc>
          <w:tcPr>
            <w:tcW w:w="1134" w:type="dxa"/>
            <w:vAlign w:val="center"/>
          </w:tcPr>
          <w:p>
            <w:pPr>
              <w:pStyle w:val="0"/>
              <w:jc w:val="center"/>
            </w:pPr>
            <w:r>
              <w:rPr>
                <w:sz w:val="20"/>
              </w:rPr>
              <w:t xml:space="preserve">0</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17,25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7,75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1,5</w:t>
            </w:r>
          </w:p>
        </w:tc>
        <w:tc>
          <w:tcPr>
            <w:tcW w:w="1261" w:type="dxa"/>
            <w:vAlign w:val="center"/>
          </w:tcPr>
          <w:p>
            <w:pPr>
              <w:pStyle w:val="0"/>
              <w:jc w:val="center"/>
            </w:pPr>
            <w:r>
              <w:rPr>
                <w:sz w:val="20"/>
              </w:rPr>
              <w:t xml:space="preserve">1,5</w:t>
            </w:r>
          </w:p>
        </w:tc>
        <w:tc>
          <w:tcPr>
            <w:tcW w:w="1134" w:type="dxa"/>
            <w:vAlign w:val="center"/>
          </w:tcPr>
          <w:p>
            <w:pPr>
              <w:pStyle w:val="0"/>
              <w:jc w:val="center"/>
            </w:pPr>
            <w:r>
              <w:rPr>
                <w:sz w:val="20"/>
              </w:rPr>
              <w:t xml:space="preserve">0,25</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16,25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7,75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1,5</w:t>
            </w:r>
          </w:p>
        </w:tc>
        <w:tc>
          <w:tcPr>
            <w:tcW w:w="1261" w:type="dxa"/>
            <w:vAlign w:val="center"/>
          </w:tcPr>
          <w:p>
            <w:pPr>
              <w:pStyle w:val="0"/>
              <w:jc w:val="center"/>
            </w:pPr>
            <w:r>
              <w:rPr>
                <w:sz w:val="20"/>
              </w:rPr>
              <w:t xml:space="preserve">1,5</w:t>
            </w:r>
          </w:p>
        </w:tc>
        <w:tc>
          <w:tcPr>
            <w:tcW w:w="1134" w:type="dxa"/>
            <w:vAlign w:val="center"/>
          </w:tcPr>
          <w:p>
            <w:pPr>
              <w:pStyle w:val="0"/>
              <w:jc w:val="center"/>
            </w:pPr>
            <w:r>
              <w:rPr>
                <w:sz w:val="20"/>
              </w:rPr>
              <w:t xml:space="preserve">0,25</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11</w:t>
            </w:r>
          </w:p>
        </w:tc>
        <w:tc>
          <w:tcPr>
            <w:tcW w:w="1275" w:type="dxa"/>
            <w:vAlign w:val="center"/>
          </w:tcPr>
          <w:p>
            <w:pPr>
              <w:pStyle w:val="0"/>
              <w:jc w:val="center"/>
            </w:pPr>
            <w:r>
              <w:rPr>
                <w:sz w:val="20"/>
              </w:rPr>
              <w:t xml:space="preserve">3</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13</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7</w:t>
            </w:r>
          </w:p>
        </w:tc>
        <w:tc>
          <w:tcPr>
            <w:tcW w:w="1261" w:type="dxa"/>
            <w:vAlign w:val="center"/>
          </w:tcPr>
          <w:p>
            <w:pPr>
              <w:pStyle w:val="0"/>
              <w:jc w:val="center"/>
            </w:pPr>
            <w:r>
              <w:rPr>
                <w:sz w:val="20"/>
              </w:rPr>
              <w:t xml:space="preserve">4</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3</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6</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6</w:t>
            </w:r>
          </w:p>
        </w:tc>
        <w:tc>
          <w:tcPr>
            <w:tcW w:w="1261" w:type="dxa"/>
            <w:vAlign w:val="center"/>
          </w:tcPr>
          <w:p>
            <w:pPr>
              <w:pStyle w:val="0"/>
              <w:jc w:val="center"/>
            </w:pPr>
            <w:r>
              <w:rPr>
                <w:sz w:val="20"/>
              </w:rPr>
              <w:t xml:space="preserve">3</w:t>
            </w:r>
          </w:p>
        </w:tc>
        <w:tc>
          <w:tcPr>
            <w:tcW w:w="1134" w:type="dxa"/>
            <w:vAlign w:val="center"/>
          </w:tcPr>
          <w:p>
            <w:pPr>
              <w:pStyle w:val="0"/>
              <w:jc w:val="center"/>
            </w:pPr>
            <w:r>
              <w:rPr>
                <w:sz w:val="20"/>
              </w:rPr>
              <w:t xml:space="preserve">0</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11</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7</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1</w:t>
            </w:r>
          </w:p>
        </w:tc>
        <w:tc>
          <w:tcPr>
            <w:tcW w:w="1261" w:type="dxa"/>
            <w:vAlign w:val="center"/>
          </w:tcPr>
          <w:p>
            <w:pPr>
              <w:pStyle w:val="0"/>
              <w:jc w:val="center"/>
            </w:pPr>
            <w:r>
              <w:rPr>
                <w:sz w:val="20"/>
              </w:rPr>
              <w:t xml:space="preserve">1</w:t>
            </w:r>
          </w:p>
        </w:tc>
        <w:tc>
          <w:tcPr>
            <w:tcW w:w="1134" w:type="dxa"/>
            <w:vAlign w:val="center"/>
          </w:tcPr>
          <w:p>
            <w:pPr>
              <w:pStyle w:val="0"/>
              <w:jc w:val="center"/>
            </w:pPr>
            <w:r>
              <w:rPr>
                <w:sz w:val="20"/>
              </w:rPr>
              <w:t xml:space="preserve">0</w:t>
            </w:r>
          </w:p>
        </w:tc>
      </w:tr>
      <w:tr>
        <w:tc>
          <w:tcPr>
            <w:tcW w:w="1844" w:type="dxa"/>
            <w:vAlign w:val="center"/>
            <w:vMerge w:val="restart"/>
          </w:tcPr>
          <w:p>
            <w:pPr>
              <w:pStyle w:val="0"/>
              <w:jc w:val="center"/>
            </w:pPr>
            <w:r>
              <w:rPr>
                <w:sz w:val="20"/>
              </w:rPr>
              <w:t xml:space="preserve">ГБУЗ "Центральная районная больница им. Хацукова А.А."</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5,25</w:t>
            </w:r>
          </w:p>
        </w:tc>
        <w:tc>
          <w:tcPr>
            <w:tcW w:w="1275" w:type="dxa"/>
            <w:vAlign w:val="center"/>
          </w:tcPr>
          <w:p>
            <w:pPr>
              <w:pStyle w:val="0"/>
              <w:jc w:val="center"/>
            </w:pPr>
            <w:r>
              <w:rPr>
                <w:sz w:val="20"/>
              </w:rPr>
              <w:t xml:space="preserve">2,5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8,75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6,5</w:t>
            </w:r>
          </w:p>
        </w:tc>
        <w:tc>
          <w:tcPr>
            <w:tcW w:w="1261" w:type="dxa"/>
            <w:vAlign w:val="center"/>
          </w:tcPr>
          <w:p>
            <w:pPr>
              <w:pStyle w:val="0"/>
              <w:jc w:val="center"/>
            </w:pPr>
            <w:r>
              <w:rPr>
                <w:sz w:val="20"/>
              </w:rPr>
              <w:t xml:space="preserve">3,0</w:t>
            </w:r>
          </w:p>
        </w:tc>
        <w:tc>
          <w:tcPr>
            <w:tcW w:w="1134" w:type="dxa"/>
            <w:vAlign w:val="center"/>
          </w:tcPr>
          <w:p>
            <w:pPr>
              <w:pStyle w:val="0"/>
              <w:jc w:val="center"/>
            </w:pPr>
            <w:r>
              <w:rPr>
                <w:sz w:val="20"/>
              </w:rPr>
              <w:t xml:space="preserve">0</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5,25</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8,75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6,5</w:t>
            </w:r>
          </w:p>
        </w:tc>
        <w:tc>
          <w:tcPr>
            <w:tcW w:w="1261" w:type="dxa"/>
            <w:vAlign w:val="center"/>
          </w:tcPr>
          <w:p>
            <w:pPr>
              <w:pStyle w:val="0"/>
              <w:jc w:val="center"/>
            </w:pPr>
            <w:r>
              <w:rPr>
                <w:sz w:val="20"/>
              </w:rPr>
              <w:t xml:space="preserve">3,0</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5,25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4,5</w:t>
            </w:r>
          </w:p>
        </w:tc>
        <w:tc>
          <w:tcPr>
            <w:tcW w:w="1261" w:type="dxa"/>
            <w:vAlign w:val="center"/>
          </w:tcPr>
          <w:p>
            <w:pPr>
              <w:pStyle w:val="0"/>
              <w:jc w:val="center"/>
            </w:pPr>
            <w:r>
              <w:rPr>
                <w:sz w:val="20"/>
              </w:rPr>
              <w:t xml:space="preserve">3,0</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2,0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5,25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4,5</w:t>
            </w:r>
          </w:p>
        </w:tc>
        <w:tc>
          <w:tcPr>
            <w:tcW w:w="1261" w:type="dxa"/>
            <w:vAlign w:val="center"/>
          </w:tcPr>
          <w:p>
            <w:pPr>
              <w:pStyle w:val="0"/>
              <w:jc w:val="center"/>
            </w:pPr>
            <w:r>
              <w:rPr>
                <w:sz w:val="20"/>
              </w:rPr>
              <w:t xml:space="preserve">3,0</w:t>
            </w:r>
          </w:p>
        </w:tc>
        <w:tc>
          <w:tcPr>
            <w:tcW w:w="1134" w:type="dxa"/>
            <w:vAlign w:val="center"/>
          </w:tcPr>
          <w:p>
            <w:pPr>
              <w:pStyle w:val="0"/>
              <w:jc w:val="center"/>
            </w:pPr>
            <w:r>
              <w:rPr>
                <w:sz w:val="20"/>
              </w:rPr>
              <w:t xml:space="preserve">0</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5,25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3,5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5,25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3,5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3</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8</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6</w:t>
            </w:r>
          </w:p>
        </w:tc>
        <w:tc>
          <w:tcPr>
            <w:tcW w:w="1261" w:type="dxa"/>
            <w:vAlign w:val="center"/>
          </w:tcPr>
          <w:p>
            <w:pPr>
              <w:pStyle w:val="0"/>
              <w:jc w:val="center"/>
            </w:pPr>
            <w:r>
              <w:rPr>
                <w:sz w:val="20"/>
              </w:rPr>
              <w:t xml:space="preserve">1</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3</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4</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4</w:t>
            </w:r>
          </w:p>
        </w:tc>
        <w:tc>
          <w:tcPr>
            <w:tcW w:w="1261" w:type="dxa"/>
            <w:vAlign w:val="center"/>
          </w:tcPr>
          <w:p>
            <w:pPr>
              <w:pStyle w:val="0"/>
              <w:jc w:val="center"/>
            </w:pPr>
            <w:r>
              <w:rPr>
                <w:sz w:val="20"/>
              </w:rPr>
              <w:t xml:space="preserve">1</w:t>
            </w:r>
          </w:p>
        </w:tc>
        <w:tc>
          <w:tcPr>
            <w:tcW w:w="1134" w:type="dxa"/>
            <w:vAlign w:val="center"/>
          </w:tcPr>
          <w:p>
            <w:pPr>
              <w:pStyle w:val="0"/>
              <w:jc w:val="center"/>
            </w:pPr>
            <w:r>
              <w:rPr>
                <w:sz w:val="20"/>
              </w:rPr>
              <w:t xml:space="preserve">0</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4</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tcW w:w="1844" w:type="dxa"/>
            <w:vAlign w:val="center"/>
            <w:vMerge w:val="restart"/>
          </w:tcPr>
          <w:p>
            <w:pPr>
              <w:pStyle w:val="0"/>
              <w:jc w:val="center"/>
            </w:pPr>
            <w:r>
              <w:rPr>
                <w:sz w:val="20"/>
              </w:rPr>
              <w:t xml:space="preserve">ГБУЗ "Центральная районная больница" Черекского муниципального района</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1,0</w:t>
            </w:r>
          </w:p>
        </w:tc>
        <w:tc>
          <w:tcPr>
            <w:tcW w:w="1275"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2,0</w:t>
            </w:r>
          </w:p>
        </w:tc>
        <w:tc>
          <w:tcPr>
            <w:tcW w:w="1261" w:type="dxa"/>
            <w:vAlign w:val="center"/>
          </w:tcPr>
          <w:p>
            <w:pPr>
              <w:pStyle w:val="0"/>
              <w:jc w:val="center"/>
            </w:pPr>
            <w:r>
              <w:rPr>
                <w:sz w:val="20"/>
              </w:rPr>
              <w:t xml:space="preserve">1,0</w:t>
            </w:r>
          </w:p>
        </w:tc>
        <w:tc>
          <w:tcPr>
            <w:tcW w:w="1134" w:type="dxa"/>
            <w:vAlign w:val="center"/>
          </w:tcPr>
          <w:p>
            <w:pPr>
              <w:pStyle w:val="0"/>
              <w:jc w:val="center"/>
            </w:pPr>
            <w:r>
              <w:rPr>
                <w:sz w:val="20"/>
              </w:rPr>
              <w:t xml:space="preserve">0</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0,5</w:t>
            </w:r>
          </w:p>
        </w:tc>
        <w:tc>
          <w:tcPr>
            <w:tcW w:w="1275"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2,0</w:t>
            </w:r>
          </w:p>
        </w:tc>
        <w:tc>
          <w:tcPr>
            <w:tcW w:w="1261" w:type="dxa"/>
            <w:vAlign w:val="center"/>
          </w:tcPr>
          <w:p>
            <w:pPr>
              <w:pStyle w:val="0"/>
              <w:jc w:val="center"/>
            </w:pPr>
            <w:r>
              <w:rPr>
                <w:sz w:val="20"/>
              </w:rPr>
              <w:t xml:space="preserve">1,0</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2,0</w:t>
            </w:r>
          </w:p>
        </w:tc>
        <w:tc>
          <w:tcPr>
            <w:tcW w:w="1261" w:type="dxa"/>
            <w:vAlign w:val="center"/>
          </w:tcPr>
          <w:p>
            <w:pPr>
              <w:pStyle w:val="0"/>
              <w:jc w:val="center"/>
            </w:pPr>
            <w:r>
              <w:rPr>
                <w:sz w:val="20"/>
              </w:rPr>
              <w:t xml:space="preserve">1,0</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0,5</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1,5</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2,0</w:t>
            </w:r>
          </w:p>
        </w:tc>
        <w:tc>
          <w:tcPr>
            <w:tcW w:w="1261" w:type="dxa"/>
            <w:vAlign w:val="center"/>
          </w:tcPr>
          <w:p>
            <w:pPr>
              <w:pStyle w:val="0"/>
              <w:jc w:val="center"/>
            </w:pPr>
            <w:r>
              <w:rPr>
                <w:sz w:val="20"/>
              </w:rPr>
              <w:t xml:space="preserve">1,0</w:t>
            </w:r>
          </w:p>
        </w:tc>
        <w:tc>
          <w:tcPr>
            <w:tcW w:w="1134" w:type="dxa"/>
            <w:vAlign w:val="center"/>
          </w:tcPr>
          <w:p>
            <w:pPr>
              <w:pStyle w:val="0"/>
              <w:jc w:val="center"/>
            </w:pPr>
            <w:r>
              <w:rPr>
                <w:sz w:val="20"/>
              </w:rPr>
              <w:t xml:space="preserve">0</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vAlign w:val="center"/>
          </w:tcPr>
          <w:p>
            <w:pPr>
              <w:pStyle w:val="0"/>
              <w:jc w:val="center"/>
            </w:pPr>
            <w:r>
              <w:rPr>
                <w:sz w:val="20"/>
              </w:rPr>
              <w:t xml:space="preserve">1,0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vAlign w:val="center"/>
          </w:tcPr>
          <w:p>
            <w:pPr>
              <w:pStyle w:val="0"/>
              <w:jc w:val="center"/>
            </w:pPr>
            <w:r>
              <w:rPr>
                <w:sz w:val="20"/>
              </w:rPr>
              <w:t xml:space="preserve">0,5</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w:t>
            </w:r>
          </w:p>
        </w:tc>
        <w:tc>
          <w:tcPr>
            <w:tcW w:w="1261" w:type="dxa"/>
            <w:vAlign w:val="center"/>
          </w:tcPr>
          <w:p>
            <w:pPr>
              <w:pStyle w:val="0"/>
              <w:jc w:val="center"/>
            </w:pPr>
            <w:r>
              <w:rPr>
                <w:sz w:val="20"/>
              </w:rPr>
              <w:t xml:space="preserve">1</w:t>
            </w:r>
          </w:p>
        </w:tc>
        <w:tc>
          <w:tcPr>
            <w:tcW w:w="1134" w:type="dxa"/>
            <w:vAlign w:val="center"/>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1</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2</w:t>
            </w:r>
          </w:p>
        </w:tc>
        <w:tc>
          <w:tcPr>
            <w:tcW w:w="1261" w:type="dxa"/>
            <w:vAlign w:val="center"/>
          </w:tcPr>
          <w:p>
            <w:pPr>
              <w:pStyle w:val="0"/>
              <w:jc w:val="center"/>
            </w:pPr>
            <w:r>
              <w:rPr>
                <w:sz w:val="20"/>
              </w:rPr>
              <w:t xml:space="preserve">1</w:t>
            </w:r>
          </w:p>
        </w:tc>
        <w:tc>
          <w:tcPr>
            <w:tcW w:w="1134" w:type="dxa"/>
            <w:vAlign w:val="center"/>
          </w:tcPr>
          <w:p>
            <w:pPr>
              <w:pStyle w:val="0"/>
              <w:jc w:val="center"/>
            </w:pPr>
            <w:r>
              <w:rPr>
                <w:sz w:val="20"/>
              </w:rPr>
              <w:t xml:space="preserve">0</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vAlign w:val="center"/>
          </w:tcPr>
          <w:p>
            <w:pPr>
              <w:pStyle w:val="0"/>
              <w:jc w:val="center"/>
            </w:pPr>
            <w:r>
              <w:rPr>
                <w:sz w:val="20"/>
              </w:rPr>
              <w:t xml:space="preserve">0</w:t>
            </w:r>
          </w:p>
        </w:tc>
        <w:tc>
          <w:tcPr>
            <w:tcW w:w="1275"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76" w:type="dxa"/>
            <w:vAlign w:val="center"/>
          </w:tcPr>
          <w:p>
            <w:pPr>
              <w:pStyle w:val="0"/>
              <w:jc w:val="center"/>
            </w:pPr>
            <w:r>
              <w:rPr>
                <w:sz w:val="20"/>
              </w:rPr>
              <w:t xml:space="preserve">0</w:t>
            </w:r>
          </w:p>
        </w:tc>
        <w:tc>
          <w:tcPr>
            <w:tcW w:w="1290" w:type="dxa"/>
            <w:vAlign w:val="center"/>
          </w:tcPr>
          <w:p>
            <w:pPr>
              <w:pStyle w:val="0"/>
              <w:jc w:val="center"/>
            </w:pPr>
            <w:r>
              <w:rPr>
                <w:sz w:val="20"/>
              </w:rPr>
              <w:t xml:space="preserve">0</w:t>
            </w:r>
          </w:p>
        </w:tc>
        <w:tc>
          <w:tcPr>
            <w:tcW w:w="1261" w:type="dxa"/>
            <w:vAlign w:val="center"/>
          </w:tcPr>
          <w:p>
            <w:pPr>
              <w:pStyle w:val="0"/>
              <w:jc w:val="center"/>
            </w:pPr>
            <w:r>
              <w:rPr>
                <w:sz w:val="20"/>
              </w:rPr>
              <w:t xml:space="preserve">0</w:t>
            </w:r>
          </w:p>
        </w:tc>
        <w:tc>
          <w:tcPr>
            <w:tcW w:w="1134" w:type="dxa"/>
            <w:vAlign w:val="center"/>
          </w:tcPr>
          <w:p>
            <w:pPr>
              <w:pStyle w:val="0"/>
              <w:jc w:val="center"/>
            </w:pPr>
            <w:r>
              <w:rPr>
                <w:sz w:val="20"/>
              </w:rPr>
              <w:t xml:space="preserve">0</w:t>
            </w:r>
          </w:p>
        </w:tc>
      </w:tr>
      <w:tr>
        <w:tc>
          <w:tcPr>
            <w:tcW w:w="1844" w:type="dxa"/>
            <w:vAlign w:val="center"/>
            <w:vMerge w:val="restart"/>
          </w:tcPr>
          <w:p>
            <w:pPr>
              <w:pStyle w:val="0"/>
              <w:jc w:val="center"/>
            </w:pPr>
            <w:r>
              <w:rPr>
                <w:sz w:val="20"/>
              </w:rPr>
              <w:t xml:space="preserve">ГБУЗ "Центральная районная больница" Эльбрусского муниципального района</w:t>
            </w:r>
          </w:p>
        </w:tc>
        <w:tc>
          <w:tcPr>
            <w:gridSpan w:val="2"/>
            <w:tcW w:w="2381" w:type="dxa"/>
            <w:vAlign w:val="center"/>
            <w:vMerge w:val="restart"/>
          </w:tcPr>
          <w:p>
            <w:pPr>
              <w:pStyle w:val="0"/>
              <w:jc w:val="center"/>
            </w:pPr>
            <w:r>
              <w:rPr>
                <w:sz w:val="20"/>
              </w:rPr>
              <w:t xml:space="preserve">Число должностей всего</w:t>
            </w:r>
          </w:p>
        </w:tc>
        <w:tc>
          <w:tcPr>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t xml:space="preserve">1,0</w:t>
            </w:r>
          </w:p>
        </w:tc>
        <w:tc>
          <w:tcPr>
            <w:tcW w:w="1276" w:type="dxa"/>
          </w:tcPr>
          <w:p>
            <w:pPr>
              <w:pStyle w:val="0"/>
              <w:jc w:val="center"/>
            </w:pPr>
            <w:r>
              <w:rPr>
                <w:sz w:val="20"/>
              </w:rPr>
              <w:t xml:space="preserve">0,25</w:t>
            </w:r>
          </w:p>
        </w:tc>
        <w:tc>
          <w:tcPr>
            <w:tcW w:w="1276" w:type="dxa"/>
          </w:tcPr>
          <w:p>
            <w:pPr>
              <w:pStyle w:val="0"/>
              <w:jc w:val="center"/>
            </w:pPr>
            <w:r>
              <w:rPr>
                <w:sz w:val="20"/>
              </w:rPr>
              <w:t xml:space="preserve">4,0</w:t>
            </w:r>
          </w:p>
        </w:tc>
        <w:tc>
          <w:tcPr>
            <w:tcW w:w="1276" w:type="dxa"/>
          </w:tcPr>
          <w:p>
            <w:pPr>
              <w:pStyle w:val="0"/>
              <w:jc w:val="center"/>
            </w:pPr>
            <w:r>
              <w:rPr>
                <w:sz w:val="20"/>
              </w:rPr>
              <w:t xml:space="preserve">0</w:t>
            </w:r>
          </w:p>
        </w:tc>
        <w:tc>
          <w:tcPr>
            <w:tcW w:w="1290" w:type="dxa"/>
          </w:tcPr>
          <w:p>
            <w:pPr>
              <w:pStyle w:val="0"/>
              <w:jc w:val="center"/>
            </w:pPr>
            <w:r>
              <w:rPr>
                <w:sz w:val="20"/>
              </w:rPr>
              <w:t xml:space="preserve">3,0</w:t>
            </w:r>
          </w:p>
        </w:tc>
        <w:tc>
          <w:tcPr>
            <w:tcW w:w="1261" w:type="dxa"/>
          </w:tcPr>
          <w:p>
            <w:pPr>
              <w:pStyle w:val="0"/>
              <w:jc w:val="center"/>
            </w:pPr>
            <w:r>
              <w:rPr>
                <w:sz w:val="20"/>
              </w:rPr>
              <w:t xml:space="preserve">2,5</w:t>
            </w:r>
          </w:p>
        </w:tc>
        <w:tc>
          <w:tcPr>
            <w:tcW w:w="1134" w:type="dxa"/>
          </w:tcPr>
          <w:p>
            <w:pPr>
              <w:pStyle w:val="0"/>
              <w:jc w:val="center"/>
            </w:pPr>
            <w:r>
              <w:rPr>
                <w:sz w:val="20"/>
              </w:rPr>
              <w:t xml:space="preserve">0</w:t>
            </w:r>
          </w:p>
        </w:tc>
      </w:tr>
      <w:tr>
        <w:tc>
          <w:tcPr>
            <w:vMerge w:val="continue"/>
          </w:tcPr>
          <w:p/>
        </w:tc>
        <w:tc>
          <w:tcPr>
            <w:gridSpan w:val="2"/>
            <w:vMerge w:val="continue"/>
          </w:tcPr>
          <w:p/>
        </w:tc>
        <w:tc>
          <w:tcPr>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5,25</w:t>
            </w:r>
          </w:p>
        </w:tc>
        <w:tc>
          <w:tcPr>
            <w:tcW w:w="1275" w:type="dxa"/>
          </w:tcPr>
          <w:p>
            <w:pPr>
              <w:pStyle w:val="0"/>
              <w:jc w:val="center"/>
            </w:pPr>
            <w:r>
              <w:rPr>
                <w:sz w:val="20"/>
              </w:rPr>
              <w:t xml:space="preserve">1,0</w:t>
            </w:r>
          </w:p>
        </w:tc>
        <w:tc>
          <w:tcPr>
            <w:tcW w:w="1276" w:type="dxa"/>
          </w:tcPr>
          <w:p>
            <w:pPr>
              <w:pStyle w:val="0"/>
              <w:jc w:val="center"/>
            </w:pPr>
            <w:r>
              <w:rPr>
                <w:sz w:val="20"/>
              </w:rPr>
              <w:t xml:space="preserve">0,25</w:t>
            </w:r>
          </w:p>
        </w:tc>
        <w:tc>
          <w:tcPr>
            <w:tcW w:w="1276" w:type="dxa"/>
          </w:tcPr>
          <w:p>
            <w:pPr>
              <w:pStyle w:val="0"/>
              <w:jc w:val="center"/>
            </w:pPr>
            <w:r>
              <w:rPr>
                <w:sz w:val="20"/>
              </w:rPr>
              <w:t xml:space="preserve">4,0</w:t>
            </w:r>
          </w:p>
        </w:tc>
        <w:tc>
          <w:tcPr>
            <w:tcW w:w="1276" w:type="dxa"/>
          </w:tcPr>
          <w:p>
            <w:pPr>
              <w:pStyle w:val="0"/>
              <w:jc w:val="center"/>
            </w:pPr>
            <w:r>
              <w:rPr>
                <w:sz w:val="20"/>
              </w:rPr>
              <w:t xml:space="preserve">0</w:t>
            </w:r>
          </w:p>
        </w:tc>
        <w:tc>
          <w:tcPr>
            <w:tcW w:w="1290" w:type="dxa"/>
          </w:tcPr>
          <w:p>
            <w:pPr>
              <w:pStyle w:val="0"/>
              <w:jc w:val="center"/>
            </w:pPr>
            <w:r>
              <w:rPr>
                <w:sz w:val="20"/>
              </w:rPr>
              <w:t xml:space="preserve">3,0</w:t>
            </w:r>
          </w:p>
        </w:tc>
        <w:tc>
          <w:tcPr>
            <w:tcW w:w="1261" w:type="dxa"/>
          </w:tcPr>
          <w:p>
            <w:pPr>
              <w:pStyle w:val="0"/>
              <w:jc w:val="center"/>
            </w:pPr>
            <w:r>
              <w:rPr>
                <w:sz w:val="20"/>
              </w:rPr>
              <w:t xml:space="preserve">2,5</w:t>
            </w:r>
          </w:p>
        </w:tc>
        <w:tc>
          <w:tcPr>
            <w:tcW w:w="1134" w:type="dxa"/>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tcW w:w="1247" w:type="dxa"/>
            <w:vAlign w:val="center"/>
            <w:vMerge w:val="restart"/>
          </w:tcPr>
          <w:p>
            <w:pPr>
              <w:pStyle w:val="0"/>
              <w:jc w:val="center"/>
            </w:pPr>
            <w:r>
              <w:rPr>
                <w:sz w:val="20"/>
              </w:rPr>
              <w:t xml:space="preserve">АПУ</w:t>
            </w:r>
          </w:p>
        </w:tc>
        <w:tc>
          <w:tcPr>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0</w:t>
            </w:r>
          </w:p>
        </w:tc>
        <w:tc>
          <w:tcPr>
            <w:tcW w:w="1275" w:type="dxa"/>
          </w:tcPr>
          <w:p>
            <w:pPr>
              <w:pStyle w:val="0"/>
              <w:jc w:val="center"/>
            </w:pPr>
            <w:r>
              <w:rPr>
                <w:sz w:val="20"/>
              </w:rPr>
              <w:t xml:space="preserve">1,0</w:t>
            </w:r>
          </w:p>
        </w:tc>
        <w:tc>
          <w:tcPr>
            <w:tcW w:w="1276" w:type="dxa"/>
          </w:tcPr>
          <w:p>
            <w:pPr>
              <w:pStyle w:val="0"/>
              <w:jc w:val="center"/>
            </w:pPr>
            <w:r>
              <w:rPr>
                <w:sz w:val="20"/>
              </w:rPr>
              <w:t xml:space="preserve">0,25</w:t>
            </w:r>
          </w:p>
        </w:tc>
        <w:tc>
          <w:tcPr>
            <w:tcW w:w="1276" w:type="dxa"/>
          </w:tcPr>
          <w:p>
            <w:pPr>
              <w:pStyle w:val="0"/>
              <w:jc w:val="center"/>
            </w:pPr>
            <w:r>
              <w:rPr>
                <w:sz w:val="20"/>
              </w:rPr>
              <w:t xml:space="preserve">3,0</w:t>
            </w:r>
          </w:p>
        </w:tc>
        <w:tc>
          <w:tcPr>
            <w:tcW w:w="1276" w:type="dxa"/>
          </w:tcPr>
          <w:p>
            <w:pPr>
              <w:pStyle w:val="0"/>
              <w:jc w:val="center"/>
            </w:pPr>
            <w:r>
              <w:rPr>
                <w:sz w:val="20"/>
              </w:rPr>
              <w:t xml:space="preserve">0</w:t>
            </w:r>
          </w:p>
        </w:tc>
        <w:tc>
          <w:tcPr>
            <w:tcW w:w="1290" w:type="dxa"/>
          </w:tcPr>
          <w:p>
            <w:pPr>
              <w:pStyle w:val="0"/>
              <w:jc w:val="center"/>
            </w:pPr>
            <w:r>
              <w:rPr>
                <w:sz w:val="20"/>
              </w:rPr>
              <w:t xml:space="preserve">1,5</w:t>
            </w:r>
          </w:p>
        </w:tc>
        <w:tc>
          <w:tcPr>
            <w:tcW w:w="1261" w:type="dxa"/>
          </w:tcPr>
          <w:p>
            <w:pPr>
              <w:pStyle w:val="0"/>
              <w:jc w:val="center"/>
            </w:pPr>
            <w:r>
              <w:rPr>
                <w:sz w:val="20"/>
              </w:rPr>
              <w:t xml:space="preserve">1,5</w:t>
            </w:r>
          </w:p>
        </w:tc>
        <w:tc>
          <w:tcPr>
            <w:tcW w:w="1134" w:type="dxa"/>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0</w:t>
            </w:r>
          </w:p>
        </w:tc>
        <w:tc>
          <w:tcPr>
            <w:tcW w:w="1275" w:type="dxa"/>
          </w:tcPr>
          <w:p>
            <w:pPr>
              <w:pStyle w:val="0"/>
              <w:jc w:val="center"/>
            </w:pPr>
            <w:r>
              <w:rPr>
                <w:sz w:val="20"/>
              </w:rPr>
              <w:t xml:space="preserve">1,0</w:t>
            </w:r>
          </w:p>
        </w:tc>
        <w:tc>
          <w:tcPr>
            <w:tcW w:w="1276" w:type="dxa"/>
          </w:tcPr>
          <w:p>
            <w:pPr>
              <w:pStyle w:val="0"/>
              <w:jc w:val="center"/>
            </w:pPr>
            <w:r>
              <w:rPr>
                <w:sz w:val="20"/>
              </w:rPr>
              <w:t xml:space="preserve">0,25</w:t>
            </w:r>
          </w:p>
        </w:tc>
        <w:tc>
          <w:tcPr>
            <w:tcW w:w="1276" w:type="dxa"/>
          </w:tcPr>
          <w:p>
            <w:pPr>
              <w:pStyle w:val="0"/>
              <w:jc w:val="center"/>
            </w:pPr>
            <w:r>
              <w:rPr>
                <w:sz w:val="20"/>
              </w:rPr>
              <w:t xml:space="preserve">3,0</w:t>
            </w:r>
          </w:p>
        </w:tc>
        <w:tc>
          <w:tcPr>
            <w:tcW w:w="1276" w:type="dxa"/>
          </w:tcPr>
          <w:p>
            <w:pPr>
              <w:pStyle w:val="0"/>
              <w:jc w:val="center"/>
            </w:pPr>
            <w:r>
              <w:rPr>
                <w:sz w:val="20"/>
              </w:rPr>
              <w:t xml:space="preserve">0</w:t>
            </w:r>
          </w:p>
        </w:tc>
        <w:tc>
          <w:tcPr>
            <w:tcW w:w="1290" w:type="dxa"/>
          </w:tcPr>
          <w:p>
            <w:pPr>
              <w:pStyle w:val="0"/>
              <w:jc w:val="center"/>
            </w:pPr>
            <w:r>
              <w:rPr>
                <w:sz w:val="20"/>
              </w:rPr>
              <w:t xml:space="preserve">1,5</w:t>
            </w:r>
          </w:p>
        </w:tc>
        <w:tc>
          <w:tcPr>
            <w:tcW w:w="1261" w:type="dxa"/>
          </w:tcPr>
          <w:p>
            <w:pPr>
              <w:pStyle w:val="0"/>
              <w:jc w:val="center"/>
            </w:pPr>
            <w:r>
              <w:rPr>
                <w:sz w:val="20"/>
              </w:rPr>
              <w:t xml:space="preserve">1,5</w:t>
            </w:r>
          </w:p>
        </w:tc>
        <w:tc>
          <w:tcPr>
            <w:tcW w:w="1134" w:type="dxa"/>
          </w:tcPr>
          <w:p>
            <w:pPr>
              <w:pStyle w:val="0"/>
              <w:jc w:val="center"/>
            </w:pPr>
            <w:r>
              <w:rPr>
                <w:sz w:val="20"/>
              </w:rPr>
              <w:t xml:space="preserve">0</w:t>
            </w:r>
          </w:p>
        </w:tc>
      </w:tr>
      <w:tr>
        <w:tc>
          <w:tcPr>
            <w:vMerge w:val="continue"/>
          </w:tcPr>
          <w:p/>
        </w:tc>
        <w:tc>
          <w:tcPr>
            <w:vMerge w:val="continue"/>
          </w:tcPr>
          <w:p/>
        </w:tc>
        <w:tc>
          <w:tcPr>
            <w:tcW w:w="1247" w:type="dxa"/>
            <w:vAlign w:val="center"/>
            <w:vMerge w:val="restart"/>
          </w:tcPr>
          <w:p>
            <w:pPr>
              <w:pStyle w:val="0"/>
              <w:jc w:val="center"/>
            </w:pPr>
            <w:r>
              <w:rPr>
                <w:sz w:val="20"/>
              </w:rPr>
              <w:t xml:space="preserve">стационар</w:t>
            </w:r>
          </w:p>
        </w:tc>
        <w:tc>
          <w:tcPr>
            <w:tcW w:w="1276" w:type="dxa"/>
            <w:vAlign w:val="center"/>
          </w:tcPr>
          <w:p>
            <w:pPr>
              <w:pStyle w:val="0"/>
              <w:jc w:val="center"/>
            </w:pPr>
            <w:r>
              <w:rPr>
                <w:sz w:val="20"/>
              </w:rPr>
              <w:t xml:space="preserve">штатных</w:t>
            </w:r>
          </w:p>
        </w:tc>
        <w:tc>
          <w:tcPr>
            <w:tcW w:w="1134" w:type="dxa"/>
          </w:tcPr>
          <w:p>
            <w:pPr>
              <w:pStyle w:val="0"/>
              <w:jc w:val="center"/>
            </w:pPr>
            <w:r>
              <w:rPr>
                <w:sz w:val="20"/>
              </w:rPr>
              <w:t xml:space="preserve">5,25</w:t>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1,0</w:t>
            </w:r>
          </w:p>
        </w:tc>
        <w:tc>
          <w:tcPr>
            <w:tcW w:w="1276" w:type="dxa"/>
          </w:tcPr>
          <w:p>
            <w:pPr>
              <w:pStyle w:val="0"/>
              <w:jc w:val="center"/>
            </w:pPr>
            <w:r>
              <w:rPr>
                <w:sz w:val="20"/>
              </w:rPr>
              <w:t xml:space="preserve">0</w:t>
            </w:r>
          </w:p>
        </w:tc>
        <w:tc>
          <w:tcPr>
            <w:tcW w:w="1290" w:type="dxa"/>
          </w:tcPr>
          <w:p>
            <w:pPr>
              <w:pStyle w:val="0"/>
              <w:jc w:val="center"/>
            </w:pPr>
            <w:r>
              <w:rPr>
                <w:sz w:val="20"/>
              </w:rPr>
              <w:t xml:space="preserve">1,5</w:t>
            </w:r>
          </w:p>
        </w:tc>
        <w:tc>
          <w:tcPr>
            <w:tcW w:w="1261" w:type="dxa"/>
          </w:tcPr>
          <w:p>
            <w:pPr>
              <w:pStyle w:val="0"/>
              <w:jc w:val="center"/>
            </w:pPr>
            <w:r>
              <w:rPr>
                <w:sz w:val="20"/>
              </w:rPr>
              <w:t xml:space="preserve">1,0</w:t>
            </w:r>
          </w:p>
        </w:tc>
        <w:tc>
          <w:tcPr>
            <w:tcW w:w="1134" w:type="dxa"/>
          </w:tcPr>
          <w:p>
            <w:pPr>
              <w:pStyle w:val="0"/>
              <w:jc w:val="center"/>
            </w:pPr>
            <w:r>
              <w:rPr>
                <w:sz w:val="20"/>
              </w:rPr>
              <w:t xml:space="preserve">0</w:t>
            </w:r>
          </w:p>
        </w:tc>
      </w:tr>
      <w:tr>
        <w:tc>
          <w:tcPr>
            <w:vMerge w:val="continue"/>
          </w:tcPr>
          <w:p/>
        </w:tc>
        <w:tc>
          <w:tcPr>
            <w:vMerge w:val="continue"/>
          </w:tcPr>
          <w:p/>
        </w:tc>
        <w:tc>
          <w:tcPr>
            <w:vMerge w:val="continue"/>
          </w:tcPr>
          <w:p/>
        </w:tc>
        <w:tc>
          <w:tcPr>
            <w:tcW w:w="1276" w:type="dxa"/>
            <w:vAlign w:val="center"/>
          </w:tcPr>
          <w:p>
            <w:pPr>
              <w:pStyle w:val="0"/>
              <w:jc w:val="center"/>
            </w:pPr>
            <w:r>
              <w:rPr>
                <w:sz w:val="20"/>
              </w:rPr>
              <w:t xml:space="preserve">занятых</w:t>
            </w:r>
          </w:p>
        </w:tc>
        <w:tc>
          <w:tcPr>
            <w:tcW w:w="1134" w:type="dxa"/>
          </w:tcPr>
          <w:p>
            <w:pPr>
              <w:pStyle w:val="0"/>
              <w:jc w:val="center"/>
            </w:pPr>
            <w:r>
              <w:rPr>
                <w:sz w:val="20"/>
              </w:rPr>
              <w:t xml:space="preserve">5,25</w:t>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1,0</w:t>
            </w:r>
          </w:p>
        </w:tc>
        <w:tc>
          <w:tcPr>
            <w:tcW w:w="1276" w:type="dxa"/>
          </w:tcPr>
          <w:p>
            <w:pPr>
              <w:pStyle w:val="0"/>
              <w:jc w:val="center"/>
            </w:pPr>
            <w:r>
              <w:rPr>
                <w:sz w:val="20"/>
              </w:rPr>
              <w:t xml:space="preserve">0</w:t>
            </w:r>
          </w:p>
        </w:tc>
        <w:tc>
          <w:tcPr>
            <w:tcW w:w="1290" w:type="dxa"/>
          </w:tcPr>
          <w:p>
            <w:pPr>
              <w:pStyle w:val="0"/>
              <w:jc w:val="center"/>
            </w:pPr>
            <w:r>
              <w:rPr>
                <w:sz w:val="20"/>
              </w:rPr>
              <w:t xml:space="preserve">1,5</w:t>
            </w:r>
          </w:p>
        </w:tc>
        <w:tc>
          <w:tcPr>
            <w:tcW w:w="1261" w:type="dxa"/>
          </w:tcPr>
          <w:p>
            <w:pPr>
              <w:pStyle w:val="0"/>
              <w:jc w:val="center"/>
            </w:pPr>
            <w:r>
              <w:rPr>
                <w:sz w:val="20"/>
              </w:rPr>
              <w:t xml:space="preserve">1,0</w:t>
            </w:r>
          </w:p>
        </w:tc>
        <w:tc>
          <w:tcPr>
            <w:tcW w:w="1134" w:type="dxa"/>
          </w:tcPr>
          <w:p>
            <w:pPr>
              <w:pStyle w:val="0"/>
              <w:jc w:val="center"/>
            </w:pPr>
            <w:r>
              <w:rPr>
                <w:sz w:val="20"/>
              </w:rPr>
              <w:t xml:space="preserve">0</w:t>
            </w:r>
          </w:p>
        </w:tc>
      </w:tr>
      <w:tr>
        <w:tc>
          <w:tcPr>
            <w:vMerge w:val="continue"/>
          </w:tcPr>
          <w:p/>
        </w:tc>
        <w:tc>
          <w:tcPr>
            <w:gridSpan w:val="3"/>
            <w:tcW w:w="3657" w:type="dxa"/>
            <w:vAlign w:val="center"/>
          </w:tcPr>
          <w:p>
            <w:pPr>
              <w:pStyle w:val="0"/>
              <w:jc w:val="center"/>
            </w:pPr>
            <w:r>
              <w:rPr>
                <w:sz w:val="20"/>
              </w:rPr>
              <w:t xml:space="preserve">Число физических лиц всего</w:t>
            </w:r>
          </w:p>
        </w:tc>
        <w:tc>
          <w:tcPr>
            <w:tcW w:w="1134" w:type="dxa"/>
          </w:tcPr>
          <w:p>
            <w:pPr>
              <w:pStyle w:val="0"/>
              <w:jc w:val="center"/>
            </w:pPr>
            <w:r>
              <w:rPr>
                <w:sz w:val="20"/>
              </w:rPr>
              <w:t xml:space="preserve">4</w:t>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3</w:t>
            </w:r>
          </w:p>
        </w:tc>
        <w:tc>
          <w:tcPr>
            <w:tcW w:w="1276" w:type="dxa"/>
          </w:tcPr>
          <w:p>
            <w:pPr>
              <w:pStyle w:val="0"/>
              <w:jc w:val="center"/>
            </w:pPr>
            <w:r>
              <w:rPr>
                <w:sz w:val="20"/>
              </w:rPr>
              <w:t xml:space="preserve">0</w:t>
            </w:r>
          </w:p>
        </w:tc>
        <w:tc>
          <w:tcPr>
            <w:tcW w:w="1290" w:type="dxa"/>
          </w:tcPr>
          <w:p>
            <w:pPr>
              <w:pStyle w:val="0"/>
              <w:jc w:val="center"/>
            </w:pPr>
            <w:r>
              <w:rPr>
                <w:sz w:val="20"/>
              </w:rPr>
              <w:t xml:space="preserve">3</w:t>
            </w:r>
          </w:p>
        </w:tc>
        <w:tc>
          <w:tcPr>
            <w:tcW w:w="1261" w:type="dxa"/>
          </w:tcPr>
          <w:p>
            <w:pPr>
              <w:pStyle w:val="0"/>
              <w:jc w:val="center"/>
            </w:pPr>
            <w:r>
              <w:rPr>
                <w:sz w:val="20"/>
              </w:rPr>
              <w:t xml:space="preserve">1</w:t>
            </w:r>
          </w:p>
        </w:tc>
        <w:tc>
          <w:tcPr>
            <w:tcW w:w="1134" w:type="dxa"/>
          </w:tcPr>
          <w:p>
            <w:pPr>
              <w:pStyle w:val="0"/>
              <w:jc w:val="center"/>
            </w:pPr>
            <w:r>
              <w:rPr>
                <w:sz w:val="20"/>
              </w:rPr>
              <w:t xml:space="preserve">0</w:t>
            </w:r>
          </w:p>
        </w:tc>
      </w:tr>
      <w:tr>
        <w:tc>
          <w:tcPr>
            <w:vMerge w:val="continue"/>
          </w:tcPr>
          <w:p/>
        </w:tc>
        <w:tc>
          <w:tcPr>
            <w:tcW w:w="1134" w:type="dxa"/>
            <w:vAlign w:val="center"/>
            <w:vMerge w:val="restart"/>
          </w:tcPr>
          <w:p>
            <w:pPr>
              <w:pStyle w:val="0"/>
              <w:jc w:val="center"/>
            </w:pPr>
            <w:r>
              <w:rPr>
                <w:sz w:val="20"/>
              </w:rPr>
              <w:t xml:space="preserve">из них:</w:t>
            </w:r>
          </w:p>
        </w:tc>
        <w:tc>
          <w:tcPr>
            <w:gridSpan w:val="2"/>
            <w:tcW w:w="2523" w:type="dxa"/>
            <w:vAlign w:val="center"/>
          </w:tcPr>
          <w:p>
            <w:pPr>
              <w:pStyle w:val="0"/>
              <w:jc w:val="center"/>
            </w:pPr>
            <w:r>
              <w:rPr>
                <w:sz w:val="20"/>
              </w:rPr>
              <w:t xml:space="preserve">АПУ</w:t>
            </w:r>
          </w:p>
        </w:tc>
        <w:tc>
          <w:tcPr>
            <w:tcW w:w="1134" w:type="dxa"/>
          </w:tcPr>
          <w:p>
            <w:pPr>
              <w:pStyle w:val="0"/>
              <w:jc w:val="center"/>
            </w:pPr>
            <w:r>
              <w:rPr>
                <w:sz w:val="20"/>
              </w:rPr>
              <w:t xml:space="preserve">0</w:t>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2</w:t>
            </w:r>
          </w:p>
        </w:tc>
        <w:tc>
          <w:tcPr>
            <w:tcW w:w="1276" w:type="dxa"/>
          </w:tcPr>
          <w:p>
            <w:pPr>
              <w:pStyle w:val="0"/>
              <w:jc w:val="center"/>
            </w:pPr>
            <w:r>
              <w:rPr>
                <w:sz w:val="20"/>
              </w:rPr>
              <w:t xml:space="preserve">0</w:t>
            </w:r>
          </w:p>
        </w:tc>
        <w:tc>
          <w:tcPr>
            <w:tcW w:w="1290" w:type="dxa"/>
          </w:tcPr>
          <w:p>
            <w:pPr>
              <w:pStyle w:val="0"/>
              <w:jc w:val="center"/>
            </w:pPr>
            <w:r>
              <w:rPr>
                <w:sz w:val="20"/>
              </w:rPr>
              <w:t xml:space="preserve">2</w:t>
            </w:r>
          </w:p>
        </w:tc>
        <w:tc>
          <w:tcPr>
            <w:tcW w:w="1261" w:type="dxa"/>
          </w:tcPr>
          <w:p>
            <w:pPr>
              <w:pStyle w:val="0"/>
              <w:jc w:val="center"/>
            </w:pPr>
            <w:r>
              <w:rPr>
                <w:sz w:val="20"/>
              </w:rPr>
              <w:t xml:space="preserve">1</w:t>
            </w:r>
          </w:p>
        </w:tc>
        <w:tc>
          <w:tcPr>
            <w:tcW w:w="1134" w:type="dxa"/>
          </w:tcPr>
          <w:p>
            <w:pPr>
              <w:pStyle w:val="0"/>
              <w:jc w:val="center"/>
            </w:pPr>
            <w:r>
              <w:rPr>
                <w:sz w:val="20"/>
              </w:rPr>
              <w:t xml:space="preserve">0</w:t>
            </w:r>
          </w:p>
        </w:tc>
      </w:tr>
      <w:tr>
        <w:tc>
          <w:tcPr>
            <w:vMerge w:val="continue"/>
          </w:tcPr>
          <w:p/>
        </w:tc>
        <w:tc>
          <w:tcPr>
            <w:vMerge w:val="continue"/>
          </w:tcPr>
          <w:p/>
        </w:tc>
        <w:tc>
          <w:tcPr>
            <w:gridSpan w:val="2"/>
            <w:tcW w:w="2523" w:type="dxa"/>
            <w:vAlign w:val="center"/>
          </w:tcPr>
          <w:p>
            <w:pPr>
              <w:pStyle w:val="0"/>
              <w:jc w:val="center"/>
            </w:pPr>
            <w:r>
              <w:rPr>
                <w:sz w:val="20"/>
              </w:rPr>
              <w:t xml:space="preserve">стационар</w:t>
            </w:r>
          </w:p>
        </w:tc>
        <w:tc>
          <w:tcPr>
            <w:tcW w:w="1134" w:type="dxa"/>
          </w:tcPr>
          <w:p>
            <w:pPr>
              <w:pStyle w:val="0"/>
              <w:jc w:val="center"/>
            </w:pPr>
            <w:r>
              <w:rPr>
                <w:sz w:val="20"/>
              </w:rPr>
              <w:t xml:space="preserve">4</w:t>
            </w:r>
          </w:p>
        </w:tc>
        <w:tc>
          <w:tcPr>
            <w:tcW w:w="1275" w:type="dxa"/>
          </w:tcPr>
          <w:p>
            <w:pPr>
              <w:pStyle w:val="0"/>
              <w:jc w:val="center"/>
            </w:pPr>
            <w:r>
              <w:rPr>
                <w:sz w:val="20"/>
              </w:rPr>
              <w:t xml:space="preserve">0</w:t>
            </w:r>
          </w:p>
        </w:tc>
        <w:tc>
          <w:tcPr>
            <w:tcW w:w="1276" w:type="dxa"/>
          </w:tcPr>
          <w:p>
            <w:pPr>
              <w:pStyle w:val="0"/>
              <w:jc w:val="center"/>
            </w:pPr>
            <w:r>
              <w:rPr>
                <w:sz w:val="20"/>
              </w:rPr>
              <w:t xml:space="preserve">0</w:t>
            </w:r>
          </w:p>
        </w:tc>
        <w:tc>
          <w:tcPr>
            <w:tcW w:w="1276" w:type="dxa"/>
          </w:tcPr>
          <w:p>
            <w:pPr>
              <w:pStyle w:val="0"/>
              <w:jc w:val="center"/>
            </w:pPr>
            <w:r>
              <w:rPr>
                <w:sz w:val="20"/>
              </w:rPr>
              <w:t xml:space="preserve">1</w:t>
            </w:r>
          </w:p>
        </w:tc>
        <w:tc>
          <w:tcPr>
            <w:tcW w:w="1276" w:type="dxa"/>
          </w:tcPr>
          <w:p>
            <w:pPr>
              <w:pStyle w:val="0"/>
              <w:jc w:val="center"/>
            </w:pPr>
            <w:r>
              <w:rPr>
                <w:sz w:val="20"/>
              </w:rPr>
              <w:t xml:space="preserve">0</w:t>
            </w:r>
          </w:p>
        </w:tc>
        <w:tc>
          <w:tcPr>
            <w:tcW w:w="1290" w:type="dxa"/>
          </w:tcPr>
          <w:p>
            <w:pPr>
              <w:pStyle w:val="0"/>
              <w:jc w:val="center"/>
            </w:pPr>
            <w:r>
              <w:rPr>
                <w:sz w:val="20"/>
              </w:rPr>
              <w:t xml:space="preserve">1</w:t>
            </w:r>
          </w:p>
        </w:tc>
        <w:tc>
          <w:tcPr>
            <w:tcW w:w="1261" w:type="dxa"/>
          </w:tcPr>
          <w:p>
            <w:pPr>
              <w:pStyle w:val="0"/>
              <w:jc w:val="center"/>
            </w:pPr>
            <w:r>
              <w:rPr>
                <w:sz w:val="20"/>
              </w:rPr>
              <w:t xml:space="preserve">0</w:t>
            </w:r>
          </w:p>
        </w:tc>
        <w:tc>
          <w:tcPr>
            <w:tcW w:w="1134" w:type="dxa"/>
          </w:tcPr>
          <w:p>
            <w:pPr>
              <w:pStyle w:val="0"/>
              <w:jc w:val="center"/>
            </w:pPr>
            <w:r>
              <w:rPr>
                <w:sz w:val="20"/>
              </w:rPr>
              <w:t xml:space="preserve">0</w:t>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Справочно: разницей между всего и суммой АПУ + стационар являются специализированные учреждения, должности в которых являются общебольничными (без разбивки на АПУ и стационар): неврологи в государственном бюджетном учреждении здравоохранения "Кабардино-Балкарский центр медицины катастроф и скорой медицинской помощи" Министерства здравоохранения Кабардино-Балкарской Республики - 3 ед., нейрохирурги - 5,25 ед., сердечно-сосудистые хирурги - 2,5 ед., анестезиологи-реаниматологи - 53,5 ед., врачи по лечебной физкультуре - 0,5 ед., физиотерапевты - 0,5 ед.</w:t>
      </w:r>
    </w:p>
    <w:p>
      <w:pPr>
        <w:pStyle w:val="0"/>
        <w:spacing w:before="200" w:lineRule="auto"/>
        <w:ind w:firstLine="540"/>
        <w:jc w:val="both"/>
      </w:pPr>
      <w:r>
        <w:rPr>
          <w:sz w:val="20"/>
        </w:rPr>
        <w:t xml:space="preserve">В 2024 году суммарное количество круглосуточных выездных бригад СМП составило 79, из них 24 врачебных и 55 фельдшерских, в том числе 6 специализированных (3 - реанимация, 2 - педиатрия, 1 - психиатрия). Кадровая обеспеченность медицинских организаций, оказывающих помощь пациентам с БСК, в целом соответствует потребности. Обеспеченность врачами-кардиологами в Кабардино-Балкарской Республике за последние 5 лет остается стабильной и составляет 0,97 (2020 год - 1,12) на 10 тыс. населения, врачами-неврологами - 1,72 (2020 год - 1,89) на 10 тыс. населения, сердечно-сосудистыми хирургами - 0,12 (2020 год - 0,12) на 10 тыс. населения, нейрохирургами - 0,18 (2020 год - 0,18) на 10 тыс. населения.</w:t>
      </w:r>
    </w:p>
    <w:p>
      <w:pPr>
        <w:pStyle w:val="0"/>
        <w:spacing w:before="200" w:lineRule="auto"/>
        <w:ind w:firstLine="540"/>
        <w:jc w:val="both"/>
      </w:pPr>
      <w:r>
        <w:rPr>
          <w:sz w:val="20"/>
        </w:rPr>
        <w:t xml:space="preserve">Министерством здравоохранения Кабардино-Балкарской Республики проводится работа по ежегодному определению реальной потребности республики в медицинских кадрах по каждой медицинской организации и каждой медицинской специальности и формированию заявки-квоты целевого приема по направлению в образовательные организации, реализующие образовательные программы по программе ординатуры, с учетом необходимости кадрового обеспечения, в том числе сердечно-сосудистой службы.</w:t>
      </w:r>
    </w:p>
    <w:p>
      <w:pPr>
        <w:pStyle w:val="0"/>
        <w:spacing w:before="200" w:lineRule="auto"/>
        <w:ind w:firstLine="540"/>
        <w:jc w:val="both"/>
      </w:pPr>
      <w:r>
        <w:rPr>
          <w:sz w:val="20"/>
        </w:rPr>
        <w:t xml:space="preserve">В 2023 году в целях удовлетворения потребности республики в медицинских кадрах для оказания медицинской помощи больным с ОНМК и ОКС в рамках квоты целевого приема по программе ординатуры поступили 15 специалистов по специальности "анестезиология и реаниматология", из них 8 специалистов - в федеральное государственное бюджетное образовательное учреждение высшего образования "Кабардино-Балкарский государственный университет им. Х.М. Бербекова", 1 - в федеральное государственное бюджетное образовательное учреждение высшего образования "Северо-Осетинская государственная медицинская академия" Министерства здравоохранения Российской Федерации, 1 - в федеральное государственное бюджетное образовательное учреждение высшего образования "Саратовский государственный медицинский университет имени В.И. Разумовского" Министерства здравоохранения Российской Федерации, 5 - в федеральное государственное бюджетное образовательное учреждение высшего образования "Санкт-Петербургский государственный педиатрический медицинский университет" Министерства здравоохранения Российской Федерации, 4 специалиста по профилю "неврология" (2 - в федеральное государственное бюджетное образовательное учреждение высшего образования "Ставропольский государственный медицинский университет" Министерства здравоохранения Российской Федерации и 2 - в федеральное государственное бюджетное образовательное учреждение высшего образования "Санкт-Петербургский государственный педиатрический медицинский университет" Министерства здравоохранения Российской Федерации), 3 специалиста по профилю "кардиология" - в федеральное государственное бюджетное образовательное учреждение высшего образования "Кабардино-Балкарский государственный университет им. Х.М. Бербекова".</w:t>
      </w:r>
    </w:p>
    <w:p>
      <w:pPr>
        <w:pStyle w:val="0"/>
        <w:spacing w:before="200" w:lineRule="auto"/>
        <w:ind w:firstLine="540"/>
        <w:jc w:val="both"/>
      </w:pPr>
      <w:r>
        <w:rPr>
          <w:sz w:val="20"/>
        </w:rPr>
        <w:t xml:space="preserve">В 2024 году прибыли для исполнения своих договорных обязательств после завершения обучения по программе высшего образования по программе ординатуры по договору о целевом обучении 59 специалистов. Процент трудоустройства составил 69%. В настоящее время трудоустроен 41 врач-специалист, с 8 специалистами заключены дополнительные соглашения о приостановлении исполнения обязательств по законным основаниям, 8 специалистов отказались от исполнения своих обязательств, ведется претензионно-исковая работа в установленном порядке.</w:t>
      </w:r>
    </w:p>
    <w:p>
      <w:pPr>
        <w:pStyle w:val="0"/>
        <w:spacing w:before="200" w:lineRule="auto"/>
        <w:ind w:firstLine="540"/>
        <w:jc w:val="both"/>
      </w:pPr>
      <w:r>
        <w:rPr>
          <w:sz w:val="20"/>
        </w:rPr>
        <w:t xml:space="preserve">В 2024 году Министерством здравоохранения Кабардино-Балкарской Республики в рамках квоты целевого приема направлено на обучение по программе специалитета 149 человек, по программе ординатуры - 71 специалист.</w:t>
      </w:r>
    </w:p>
    <w:p>
      <w:pPr>
        <w:pStyle w:val="0"/>
        <w:spacing w:before="200" w:lineRule="auto"/>
        <w:ind w:firstLine="540"/>
        <w:jc w:val="both"/>
      </w:pPr>
      <w:r>
        <w:rPr>
          <w:sz w:val="20"/>
        </w:rPr>
        <w:t xml:space="preserve">В 2024 году в целях удовлетворения потребности республики в медицинских кадрах для оказания медицинской помощи больным с ОНМК и ОКС в рамках квоты целевого приема по программе ординатуры поступили 12 специалистов по специальности "анестезиология и реаниматология", из них 10 специалистов - в Кабардино-Балкарский государственный университет им. Х.М. Бербекова, 1 - Санкт-Петербургский государственный педиатрический медицинский университет Минздрава России, 1 - федеральное государственное автономное образовательное учреждение высшего образования "Российский национальный исследовательский медицинский университет имени Н.И. Пирогова" Министерства здравоохранения Российской Федерации, 4 специалиста по профилю "неврология" (3 - в Санкт-Петербургский государственный педиатрический медицинский университет Минздрава России и 1 - в Кабардино-Балкарский государственный университет имени Х.М. Бербекова).</w:t>
      </w:r>
    </w:p>
    <w:p>
      <w:pPr>
        <w:pStyle w:val="0"/>
        <w:spacing w:before="200" w:lineRule="auto"/>
        <w:ind w:firstLine="540"/>
        <w:jc w:val="both"/>
      </w:pPr>
      <w:r>
        <w:rPr>
          <w:sz w:val="20"/>
        </w:rPr>
        <w:t xml:space="preserve">В соответствии с </w:t>
      </w:r>
      <w:hyperlink w:history="0" r:id="rId36" w:tooltip="Постановление Правительства КБР от 30.12.2015 N 315-ПП (ред. от 10.04.2023) &quot;О Положении об оплате труда работников государственных казенных учреждений здравоохранения Кабардино-Балкарской Республики и Примерном положении об оплате труда работников государственных бюджетных и автономных учреждений здравоохранения Кабардино-Балкарской Республики&quot; {КонсультантПлюс}">
        <w:r>
          <w:rPr>
            <w:sz w:val="20"/>
            <w:color w:val="0000ff"/>
          </w:rPr>
          <w:t xml:space="preserve">Положением</w:t>
        </w:r>
      </w:hyperlink>
      <w:r>
        <w:rPr>
          <w:sz w:val="20"/>
        </w:rPr>
        <w:t xml:space="preserve"> об оплате труда работников государственных казенных учреждений здравоохранения Кабардино-Балкарской Республики и </w:t>
      </w:r>
      <w:hyperlink w:history="0" r:id="rId37" w:tooltip="Постановление Правительства КБР от 30.12.2015 N 315-ПП (ред. от 10.04.2023) &quot;О Положении об оплате труда работников государственных казенных учреждений здравоохранения Кабардино-Балкарской Республики и Примерном положении об оплате труда работников государственных бюджетных и автономных учреждений здравоохранения Кабардино-Балкарской Республики&quot; {КонсультантПлюс}">
        <w:r>
          <w:rPr>
            <w:sz w:val="20"/>
            <w:color w:val="0000ff"/>
          </w:rPr>
          <w:t xml:space="preserve">Примерным положением</w:t>
        </w:r>
      </w:hyperlink>
      <w:r>
        <w:rPr>
          <w:sz w:val="20"/>
        </w:rPr>
        <w:t xml:space="preserve"> об оплате труда работников государственных бюджетных и автономных учреждений здравоохранения Кабардино-Балкарской Республики, утвержденными постановлением Правительства Кабардино-Балкарской Республики от 30 декабря 2015 г. N 315-ПП, специалистам учреждений здравоохранения, работающим в сельских населенных пунктах, устанавливается надбавка в размере 25% к должностным окладам (тарифной ставке).</w:t>
      </w:r>
    </w:p>
    <w:p>
      <w:pPr>
        <w:pStyle w:val="0"/>
        <w:spacing w:before="200" w:lineRule="auto"/>
        <w:ind w:firstLine="540"/>
        <w:jc w:val="both"/>
      </w:pPr>
      <w:r>
        <w:rPr>
          <w:sz w:val="20"/>
        </w:rPr>
        <w:t xml:space="preserve">В республиканском бюджете Кабардино-Балкарской Республики предусмотрены финансовые средства для предоставления единовременных компенсационных выплат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pPr>
        <w:pStyle w:val="0"/>
        <w:spacing w:before="200" w:lineRule="auto"/>
        <w:ind w:firstLine="540"/>
        <w:jc w:val="both"/>
      </w:pPr>
      <w:r>
        <w:rPr>
          <w:sz w:val="20"/>
        </w:rPr>
        <w:t xml:space="preserve">С 2019 по 2024 год единовременные компенсационные выплаты получили 209 медицинских работников.</w:t>
      </w:r>
    </w:p>
    <w:p>
      <w:pPr>
        <w:pStyle w:val="0"/>
        <w:spacing w:before="200" w:lineRule="auto"/>
        <w:ind w:firstLine="540"/>
        <w:jc w:val="both"/>
      </w:pPr>
      <w:r>
        <w:rPr>
          <w:sz w:val="20"/>
        </w:rPr>
        <w:t xml:space="preserve">В 2024 году по программе "Земский доктор" трудоустроены 3 врача-анестезиолога-реаниматолога в государственные бюджетные учреждения здравоохранения "Центральная районная больница" Эльбрусского муниципального района, "Центральная районная больница" Терского муниципального района и "Центральная районная больница им Хацукова А.А." и 3 врача-невролога в государственные бюджетные учреждения здравоохранения "Межрайонная многопрофильная больница", "Центральная районная больница" Зольского муниципального района и "Центральная районная больница" Эльбрусского муниципального района.</w:t>
      </w:r>
    </w:p>
    <w:p>
      <w:pPr>
        <w:pStyle w:val="0"/>
        <w:jc w:val="both"/>
      </w:pPr>
      <w:r>
        <w:rPr>
          <w:sz w:val="20"/>
        </w:rPr>
      </w:r>
    </w:p>
    <w:p>
      <w:pPr>
        <w:pStyle w:val="2"/>
        <w:outlineLvl w:val="2"/>
        <w:jc w:val="center"/>
      </w:pPr>
      <w:r>
        <w:rPr>
          <w:sz w:val="20"/>
        </w:rPr>
        <w:t xml:space="preserve">1.7. Льготное лекарственное обеспечение лиц с высоким</w:t>
      </w:r>
    </w:p>
    <w:p>
      <w:pPr>
        <w:pStyle w:val="2"/>
        <w:jc w:val="center"/>
      </w:pPr>
      <w:r>
        <w:rPr>
          <w:sz w:val="20"/>
        </w:rPr>
        <w:t xml:space="preserve">риском сердечно-сосудистых осложнений</w:t>
      </w:r>
    </w:p>
    <w:p>
      <w:pPr>
        <w:pStyle w:val="0"/>
        <w:jc w:val="both"/>
      </w:pPr>
      <w:r>
        <w:rPr>
          <w:sz w:val="20"/>
        </w:rPr>
      </w:r>
    </w:p>
    <w:p>
      <w:pPr>
        <w:pStyle w:val="0"/>
        <w:ind w:firstLine="540"/>
        <w:jc w:val="both"/>
      </w:pPr>
      <w:r>
        <w:rPr>
          <w:sz w:val="20"/>
        </w:rPr>
        <w:t xml:space="preserve">В целях реализации мероприятий федерального проекта "Борьба с сердечно-сосудистыми заболеваниями" национального проекта "Здравоохранение", государственной </w:t>
      </w:r>
      <w:hyperlink w:history="0" r:id="rId38" w:tooltip="Постановление Правительства РФ от 26.12.2017 N 1640 (ред. от 27.12.2024) &quot;Об утверждении государственной программы Российской Федерации &quot;Развитие здравоохранения&quot; (с изм. и доп., вступ. в силу с 01.01.2025) {КонсультантПлюс}">
        <w:r>
          <w:rPr>
            <w:sz w:val="20"/>
            <w:color w:val="0000ff"/>
          </w:rPr>
          <w:t xml:space="preserve">программы</w:t>
        </w:r>
      </w:hyperlink>
      <w:r>
        <w:rPr>
          <w:sz w:val="20"/>
        </w:rPr>
        <w:t xml:space="preserve"> Российской Федерации "Развитие здравоохранения", утвержденной постановлением Правительства Российской Федерации от 26 декабря 2017 г. N 1640, государственной программы Кабардино-Балкарской Республики "Развитие здравоохранения в Кабардино-Балкарской Республике" объем финансового обеспечения мероприятий по обеспечению лекарственными средствами для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составил в 2020 году - 47,1 млн руб., в 2021 году - 50,5 млн руб., в 2022 году - 30,2 млн руб., в 2023 году - 51,05 млн руб., в 2024 году - 65,98 млн руб.</w:t>
      </w:r>
    </w:p>
    <w:p>
      <w:pPr>
        <w:pStyle w:val="0"/>
        <w:spacing w:before="200" w:lineRule="auto"/>
        <w:ind w:firstLine="540"/>
        <w:jc w:val="both"/>
      </w:pPr>
      <w:r>
        <w:rPr>
          <w:sz w:val="20"/>
        </w:rPr>
        <w:t xml:space="preserve">Показатели реализации Соглашения о предоставлении субсидии из федерального бюджета республиканскому бюджету Кабардино-Балкарской Республики от 22 декабря 2019 г. N 056-09-2020-265 (в редакции дополнительных соглашений от 1 марта 2022 г. N 056-09-2020-265/3 и от 27 декабря 2022 г. N 056-09-2020-265/4) следующие:</w:t>
      </w:r>
    </w:p>
    <w:p>
      <w:pPr>
        <w:pStyle w:val="0"/>
        <w:spacing w:before="200" w:lineRule="auto"/>
        <w:ind w:firstLine="540"/>
        <w:jc w:val="both"/>
      </w:pPr>
      <w:r>
        <w:rPr>
          <w:sz w:val="20"/>
        </w:rPr>
        <w:t xml:space="preserve">в 2020 году доля пациентов высокого риска, которым выписаны рецепты, составила 51,2% при плане 50%. Лекарственные препараты бесплатно получили 1368 человек. Средняя стоимость выписанного и обеспеченного льготного рецепта составила 1652,05 руб.;</w:t>
      </w:r>
    </w:p>
    <w:p>
      <w:pPr>
        <w:pStyle w:val="0"/>
        <w:spacing w:before="200" w:lineRule="auto"/>
        <w:ind w:firstLine="540"/>
        <w:jc w:val="both"/>
      </w:pPr>
      <w:r>
        <w:rPr>
          <w:sz w:val="20"/>
        </w:rPr>
        <w:t xml:space="preserve">в 2021 году количество пациентов, перенесших сердечно-сосудистое событие по состоянию на 31 декабря 2021 г., составило 5922 человека, в том числе количество пациентов, находящихся на отчетную дату под диспансерным наблюдением, - 2336 человек. Доля пациентов, находящихся под диспансерным наблюдением, в общем числе таких пациентов составила 39,4%. Количество пациентов под диспансерным наблюдением, обеспеченных лекарственными препаратами в амбулаторных условиях, - 2336 человек. Доля пациентов под диспансерным наблюдением, обеспеченных лекарственными препаратами в амбулаторных условиях, в общем числе пациентов, находящихся на отчетную дату под диспансерным наблюдением, составила 100%. Количество рецептов, выписанных пациентам под диспансерным наблюдением, обеспеченных лекарственными препаратами в амбулаторных условиях, - 16066. Средняя стоимость выписанного и обеспеченного льготного рецепта составила 1963,36 руб.</w:t>
      </w:r>
    </w:p>
    <w:p>
      <w:pPr>
        <w:pStyle w:val="0"/>
        <w:spacing w:before="200" w:lineRule="auto"/>
        <w:ind w:firstLine="540"/>
        <w:jc w:val="both"/>
      </w:pPr>
      <w:r>
        <w:rPr>
          <w:sz w:val="20"/>
        </w:rPr>
        <w:t xml:space="preserve">За 2022 год обслужено 22099 рецептов на сумму 39,9 млн руб. Количество льготников, находящихся под диспансерным наблюдением и имеющих право на лекарственное обеспечение, составило 4634 человека, доля пациентов под диспансерным наблюдением, обеспеченных лекарственными препаратами в амбулаторных условиях, в общем числе пациентов, находящихся на отчетную дату под диспансерным наблюдением, - 96,3% (план на 2022 год - 85,0%). Средняя стоимость выписанного и обеспеченного льготного рецепта составила 1686,28 руб.</w:t>
      </w:r>
    </w:p>
    <w:p>
      <w:pPr>
        <w:pStyle w:val="0"/>
        <w:spacing w:before="200" w:lineRule="auto"/>
        <w:ind w:firstLine="540"/>
        <w:jc w:val="both"/>
      </w:pPr>
      <w:r>
        <w:rPr>
          <w:sz w:val="20"/>
        </w:rPr>
        <w:t xml:space="preserve">За 2023 год обслужено 52070 рецептов на сумму 55,15 млн руб. Количество пациентов, находящихся под диспансерным наблюдением и имеющих право на лекарственное обеспечение, составило 4607 человек, доля пациентов, находящихся под диспансерным наблюдением, обеспеченных лекарственными препаратами в амбулаторных условиях, в общем числе пациентов, находящихся на отчетную дату под диспансерным наблюдением, - 97,5% (план на 2023 год - 90%). Средняя стоимость выписанного и обеспеченного льготного рецепта составила 1059,15 руб.</w:t>
      </w:r>
    </w:p>
    <w:p>
      <w:pPr>
        <w:pStyle w:val="0"/>
        <w:spacing w:before="200" w:lineRule="auto"/>
        <w:ind w:firstLine="540"/>
        <w:jc w:val="both"/>
      </w:pPr>
      <w:r>
        <w:rPr>
          <w:sz w:val="20"/>
        </w:rPr>
        <w:t xml:space="preserve">За 2024 год обслужено 52146 рецептов на сумму 85,99 млн руб. Средняя стоимость выписанного и обеспеченного льготного рецепта составила 1649,17 руб.</w:t>
      </w:r>
    </w:p>
    <w:p>
      <w:pPr>
        <w:pStyle w:val="0"/>
        <w:spacing w:before="200" w:lineRule="auto"/>
        <w:ind w:firstLine="540"/>
        <w:jc w:val="both"/>
      </w:pPr>
      <w:r>
        <w:rPr>
          <w:sz w:val="20"/>
        </w:rPr>
        <w:t xml:space="preserve">Диспансерное наблюдение пациентов осуществляется врачами-специалистами с проведением мониторинга эффективности применения лекарственных препаратов и оформлением результатов консультаций в медицинской карте пациента, получающего медицинскую помощь в амбулаторных условиях.</w:t>
      </w:r>
    </w:p>
    <w:p>
      <w:pPr>
        <w:pStyle w:val="0"/>
        <w:spacing w:before="200" w:lineRule="auto"/>
        <w:ind w:firstLine="540"/>
        <w:jc w:val="both"/>
      </w:pPr>
      <w:r>
        <w:rPr>
          <w:sz w:val="20"/>
        </w:rPr>
        <w:t xml:space="preserve">Сформирован и ведется регистр граждан, перенесших ОНМК, инфаркт миокарда, аортокоронарное шунтирование, ангиопластику коронарных артерий со стентированием и катетерную абляцию по поводу сердечно-сосудистых заболеваний, в специализированном программном обеспечении "еФарма-2 ЛьготаWeb", где имеется возможность выписки льготных рецептов и отпуска по ним лекарственных препаратов в соответствии с </w:t>
      </w:r>
      <w:hyperlink w:history="0" r:id="rId39" w:tooltip="Приказ Минздрава России от 06.02.2024 N 37н &quot;Об утверждении перечня лекарственных препаратов в целях обеспечения в амбулаторных условиях лекарственными препаратами лиц, находящихся под диспансерным наблюдением, которые перенесли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 {КонсультантПлюс}">
        <w:r>
          <w:rPr>
            <w:sz w:val="20"/>
            <w:color w:val="0000ff"/>
          </w:rPr>
          <w:t xml:space="preserve">перечнем</w:t>
        </w:r>
      </w:hyperlink>
      <w:r>
        <w:rPr>
          <w:sz w:val="20"/>
        </w:rPr>
        <w:t xml:space="preserve"> лекарственных препаратов в целях обеспечения в амбулаторных условиях лекарственными препаратами лиц, находящихся под диспансерным наблюдением, которые перенесли ОНМК,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&lt;= 40%,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утвержденным приказом Министерства здравоохранения Российской Федерации от 6 февраля 2024 г. N 37н.</w:t>
      </w:r>
    </w:p>
    <w:p>
      <w:pPr>
        <w:pStyle w:val="0"/>
        <w:spacing w:before="200" w:lineRule="auto"/>
        <w:ind w:firstLine="540"/>
        <w:jc w:val="both"/>
      </w:pPr>
      <w:r>
        <w:rPr>
          <w:sz w:val="20"/>
        </w:rPr>
        <w:t xml:space="preserve">Мониторинг количества отпущенных лекарственных препаратов больным с сердечно-сосудистыми заболеваниями в рамках льготного лекарственного обеспечения осуществляется в рамках предоставления ежемесячного отчета "Мониторинг отпускаемых препаратов лекарственного обеспечения из перечня", утвержденного </w:t>
      </w:r>
      <w:hyperlink w:history="0" r:id="rId40" w:tooltip="Приказ Минздрава России от 06.02.2024 N 37н &quot;Об утверждении перечня лекарственных препаратов в целях обеспечения в амбулаторных условиях лекарственными препаратами лиц, находящихся под диспансерным наблюдением, которые перенесли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 {КонсультантПлюс}">
        <w:r>
          <w:rPr>
            <w:sz w:val="20"/>
            <w:color w:val="0000ff"/>
          </w:rPr>
          <w:t xml:space="preserve">приказом</w:t>
        </w:r>
      </w:hyperlink>
      <w:r>
        <w:rPr>
          <w:sz w:val="20"/>
        </w:rPr>
        <w:t xml:space="preserve"> Министерства здравоохранения Российской Федерации от 6 февраля 2024 г. N 37н, на портале asmms.mednet.ru.</w:t>
      </w:r>
    </w:p>
    <w:p>
      <w:pPr>
        <w:pStyle w:val="0"/>
        <w:spacing w:before="200" w:lineRule="auto"/>
        <w:ind w:firstLine="540"/>
        <w:jc w:val="both"/>
      </w:pPr>
      <w:r>
        <w:rPr>
          <w:sz w:val="20"/>
        </w:rPr>
        <w:t xml:space="preserve">В соответствии с </w:t>
      </w:r>
      <w:hyperlink w:history="0" r:id="rId41" w:tooltip="Приказ Минздрава КБР от 29.11.2024 N 405-П &quot;Об утверждении Порядка взаимодействия медицинских организаций по обеспечению граждан, перенесших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40%, а также которым выполнены аортокоронарное шунтирование, ангиопластика коро {КонсультантПлюс}">
        <w:r>
          <w:rPr>
            <w:sz w:val="20"/>
            <w:color w:val="0000ff"/>
          </w:rPr>
          <w:t xml:space="preserve">приказом</w:t>
        </w:r>
      </w:hyperlink>
      <w:r>
        <w:rPr>
          <w:sz w:val="20"/>
        </w:rPr>
        <w:t xml:space="preserve"> Министерства здравоохранения Кабардино-Балкарской Республики от 29 ноября 2024 г. N 405-П "Об утверждении Порядка взаимодействия медицинских организаций по обеспечению граждан, перенесших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40%,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лекарственными препаратами в амбулаторных условиях в рамках диспансерного наблюдения и лечения" медицинским организациям, оказывающим специализированную медицинскую помощь в стационарных условиях пациентам, перенесшим ОНМК, инфаркт миокарда, страдающим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40%,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необходимо:</w:t>
      </w:r>
    </w:p>
    <w:p>
      <w:pPr>
        <w:pStyle w:val="0"/>
        <w:spacing w:before="200" w:lineRule="auto"/>
        <w:ind w:firstLine="540"/>
        <w:jc w:val="both"/>
      </w:pPr>
      <w:r>
        <w:rPr>
          <w:sz w:val="20"/>
        </w:rPr>
        <w:t xml:space="preserve">оформлять выписные эпикризы из медицинской карты стационарного больного, руководствуясь перечнем лекарственных препаратов, утвержденным </w:t>
      </w:r>
      <w:hyperlink w:history="0" r:id="rId42" w:tooltip="Приказ Минздрава России от 06.02.2024 N 37н &quot;Об утверждении перечня лекарственных препаратов в целях обеспечения в амбулаторных условиях лекарственными препаратами лиц, находящихся под диспансерным наблюдением, которые перенесли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 {КонсультантПлюс}">
        <w:r>
          <w:rPr>
            <w:sz w:val="20"/>
            <w:color w:val="0000ff"/>
          </w:rPr>
          <w:t xml:space="preserve">приказом</w:t>
        </w:r>
      </w:hyperlink>
      <w:r>
        <w:rPr>
          <w:sz w:val="20"/>
        </w:rPr>
        <w:t xml:space="preserve"> Министерства здравоохранения Российской Федерации от 6 февраля 2024 г. N 37н;</w:t>
      </w:r>
    </w:p>
    <w:p>
      <w:pPr>
        <w:pStyle w:val="0"/>
        <w:spacing w:before="200" w:lineRule="auto"/>
        <w:ind w:firstLine="540"/>
        <w:jc w:val="both"/>
      </w:pPr>
      <w:r>
        <w:rPr>
          <w:sz w:val="20"/>
        </w:rPr>
        <w:t xml:space="preserve">при оформлении в выписных эпикризах рекомендаций по продолжению лекарственной терапии назначать лекарственные препараты по международным непатентованным наименованиям, руководствуясь </w:t>
      </w:r>
      <w:hyperlink w:history="0" r:id="rId43"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0"/>
            <w:color w:val="0000ff"/>
          </w:rPr>
          <w:t xml:space="preserve">Порядком</w:t>
        </w:r>
      </w:hyperlink>
      <w:r>
        <w:rPr>
          <w:sz w:val="20"/>
        </w:rPr>
        <w:t xml:space="preserve"> назначения лекарственных препаратов, регламентированным приказом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0"/>
        <w:spacing w:before="200" w:lineRule="auto"/>
        <w:ind w:firstLine="540"/>
        <w:jc w:val="both"/>
      </w:pPr>
      <w:r>
        <w:rPr>
          <w:sz w:val="20"/>
        </w:rPr>
        <w:t xml:space="preserve">соблюдать принципы преемственности, обеспечивая направление выписных эпикризов пациентов по защищенным каналам связи в поликлиники республики, для своевременной постановки на диспансерный учет по территориально-участковому принципу в целях оказания первичной медико-санитарной помощи;</w:t>
      </w:r>
    </w:p>
    <w:p>
      <w:pPr>
        <w:pStyle w:val="0"/>
        <w:spacing w:before="200" w:lineRule="auto"/>
        <w:ind w:firstLine="540"/>
        <w:jc w:val="both"/>
      </w:pPr>
      <w:r>
        <w:rPr>
          <w:sz w:val="20"/>
        </w:rPr>
        <w:t xml:space="preserve">организовать оформление памятки пациенту с сердечно-сосудистыми заболеваниями, выдачу которой фиксировать в выписном эпикризе;</w:t>
      </w:r>
    </w:p>
    <w:p>
      <w:pPr>
        <w:pStyle w:val="0"/>
        <w:spacing w:before="200" w:lineRule="auto"/>
        <w:ind w:firstLine="540"/>
        <w:jc w:val="both"/>
      </w:pPr>
      <w:r>
        <w:rPr>
          <w:sz w:val="20"/>
        </w:rPr>
        <w:t xml:space="preserve">назначать ответственных лиц (на уровне заместителей руководителя) за организацию контроля за своевременной передачей информации о пациентах из стационара в поликлинику и постановкой их на диспансерный учет не позднее 3 рабочих дней после выписки из стационара, проводить ежемесячные сверки 5 числа месяца, следующего за отчетным.</w:t>
      </w:r>
    </w:p>
    <w:p>
      <w:pPr>
        <w:pStyle w:val="0"/>
        <w:spacing w:before="200" w:lineRule="auto"/>
        <w:ind w:firstLine="540"/>
        <w:jc w:val="both"/>
      </w:pPr>
      <w:r>
        <w:rPr>
          <w:sz w:val="20"/>
        </w:rPr>
        <w:t xml:space="preserve">Проводится ежемесячная сверка 5 числа месяца, следующего за отчетным, в целях подачи корректной информации о потребности в лекарственных препаратах главным внештатным специалистам Министерства здравоохранения Кабардино-Балкарской Республики по профилям "неврология" и "кардиология" в целях преемственности лечения на амбулаторном этапе.</w:t>
      </w:r>
    </w:p>
    <w:p>
      <w:pPr>
        <w:pStyle w:val="0"/>
        <w:spacing w:before="200" w:lineRule="auto"/>
        <w:ind w:firstLine="540"/>
        <w:jc w:val="both"/>
      </w:pPr>
      <w:r>
        <w:rPr>
          <w:sz w:val="20"/>
        </w:rPr>
        <w:t xml:space="preserve">При появлении необходимости смены лекарственной терапии у пациентов с сердечно-сосудистыми заболеваниями в силу недостаточного терапевтического эффекта врачами-специалистами (кардиолог, невролог) организуются консультации главными внештатными специалистами Министерства здравоохранения Кабардино-Балкарской Республики по профилям "неврология" и "кардиология", при необходимости очные.</w:t>
      </w:r>
    </w:p>
    <w:p>
      <w:pPr>
        <w:pStyle w:val="0"/>
        <w:spacing w:before="200" w:lineRule="auto"/>
        <w:ind w:firstLine="540"/>
        <w:jc w:val="both"/>
      </w:pPr>
      <w:r>
        <w:rPr>
          <w:sz w:val="20"/>
        </w:rPr>
        <w:t xml:space="preserve">Министерством здравоохранения Кабардино-Балкарской Республики осуществляется ежемесячный контроль сверок, проводятся совещания в режиме видеоселекторной связи с разбором выявленных нарушений для принятия своевременных управленческих решений.</w:t>
      </w:r>
    </w:p>
    <w:p>
      <w:pPr>
        <w:pStyle w:val="0"/>
        <w:jc w:val="both"/>
      </w:pPr>
      <w:r>
        <w:rPr>
          <w:sz w:val="20"/>
        </w:rPr>
      </w:r>
    </w:p>
    <w:p>
      <w:pPr>
        <w:pStyle w:val="2"/>
        <w:outlineLvl w:val="2"/>
        <w:jc w:val="center"/>
      </w:pPr>
      <w:r>
        <w:rPr>
          <w:sz w:val="20"/>
        </w:rPr>
        <w:t xml:space="preserve">1.8. Региональные документы, регламентирующие оказание</w:t>
      </w:r>
    </w:p>
    <w:p>
      <w:pPr>
        <w:pStyle w:val="2"/>
        <w:jc w:val="center"/>
      </w:pPr>
      <w:r>
        <w:rPr>
          <w:sz w:val="20"/>
        </w:rPr>
        <w:t xml:space="preserve">помощи при болезнях системы кровообращения</w:t>
      </w:r>
    </w:p>
    <w:p>
      <w:pPr>
        <w:pStyle w:val="0"/>
        <w:jc w:val="both"/>
      </w:pPr>
      <w:r>
        <w:rPr>
          <w:sz w:val="20"/>
        </w:rPr>
      </w:r>
    </w:p>
    <w:p>
      <w:pPr>
        <w:pStyle w:val="0"/>
        <w:ind w:firstLine="540"/>
        <w:jc w:val="both"/>
      </w:pPr>
      <w:r>
        <w:rPr>
          <w:sz w:val="20"/>
        </w:rPr>
        <w:t xml:space="preserve">Нормативными актами, регламентирующими оказанием помощи при БСК, являются:</w:t>
      </w:r>
    </w:p>
    <w:p>
      <w:pPr>
        <w:pStyle w:val="0"/>
        <w:spacing w:before="200" w:lineRule="auto"/>
        <w:ind w:firstLine="540"/>
        <w:jc w:val="both"/>
      </w:pPr>
      <w:hyperlink w:history="0" r:id="rId44" w:tooltip="Постановление Правительства КБР от 11.05.2017 N 83-ПП (ред. от 19.06.2018) &quot;Об утверждении Порядка предоставления мер социальной поддержки отдельным категориям граждан по перечню заболеваний и групп населения, при амбулаторном лечении которых лекарственные препараты, продукты лечебного питания и медицинские изделия отпускаются по рецептам врачей (фельдшеров) бесплатно или с 50-процентной скидкой за счет средств республиканского бюджета Кабардино-Балкарской Республики&quot; {КонсультантПлюс}">
        <w:r>
          <w:rPr>
            <w:sz w:val="20"/>
            <w:color w:val="0000ff"/>
          </w:rPr>
          <w:t xml:space="preserve">постановление</w:t>
        </w:r>
      </w:hyperlink>
      <w:r>
        <w:rPr>
          <w:sz w:val="20"/>
        </w:rPr>
        <w:t xml:space="preserve"> Правительства Кабардино-Балкарской Республики от 11 мая 2017 г. N 83-ПП "Об утверждении Порядка предоставления мер социальной поддержки отдельным категориям граждан по перечню заболеваний и групп населения, при амбулаторном лечении которых лекарственные препараты, продукты лечебного питания и медицинские изделия отпускаются по рецептам врачей (фельдшеров) бесплатно или с 50-процентной скидкой за счет средств республиканского бюджета Кабардино-Балкарской Республики";</w:t>
      </w:r>
    </w:p>
    <w:p>
      <w:pPr>
        <w:pStyle w:val="0"/>
        <w:spacing w:before="200" w:lineRule="auto"/>
        <w:ind w:firstLine="540"/>
        <w:jc w:val="both"/>
      </w:pPr>
      <w:r>
        <w:rPr>
          <w:sz w:val="20"/>
        </w:rPr>
        <w:t xml:space="preserve">приказы Министерства здравоохранения Кабардино-Балкарской Республики:</w:t>
      </w:r>
    </w:p>
    <w:p>
      <w:pPr>
        <w:pStyle w:val="0"/>
        <w:spacing w:before="200" w:lineRule="auto"/>
        <w:ind w:firstLine="540"/>
        <w:jc w:val="both"/>
      </w:pPr>
      <w:r>
        <w:rPr>
          <w:sz w:val="20"/>
        </w:rPr>
        <w:t xml:space="preserve">от 15 апреля 2021 г. </w:t>
      </w:r>
      <w:hyperlink w:history="0" r:id="rId45" w:tooltip="Приказ Минздрава КБР от 15.04.2021 N 190-П (ред. от 19.12.2024) &quot;Об организации медицинской помощи с применением телемедицинских технологий в Кабардино-Балкарской Республике&quot; {КонсультантПлюс}">
        <w:r>
          <w:rPr>
            <w:sz w:val="20"/>
            <w:color w:val="0000ff"/>
          </w:rPr>
          <w:t xml:space="preserve">N 190-П</w:t>
        </w:r>
      </w:hyperlink>
      <w:r>
        <w:rPr>
          <w:sz w:val="20"/>
        </w:rPr>
        <w:t xml:space="preserve"> "Об организации медицинской помощи с применением телемедицинских технологий в Кабардино-Балкарской Республике";</w:t>
      </w:r>
    </w:p>
    <w:p>
      <w:pPr>
        <w:pStyle w:val="0"/>
        <w:spacing w:before="200" w:lineRule="auto"/>
        <w:ind w:firstLine="540"/>
        <w:jc w:val="both"/>
      </w:pPr>
      <w:r>
        <w:rPr>
          <w:sz w:val="20"/>
        </w:rPr>
        <w:t xml:space="preserve">от 17 мая 2021 г. </w:t>
      </w:r>
      <w:hyperlink w:history="0" r:id="rId46" w:tooltip="Приказ Минздрава КБР от 17.05.2021 N 233-П &quot;Об организации транспортировки больных для организации специализированной, в том числе высокотехнологичной, помощи за пределами Кабардино-Балкарской Республики&quot; {КонсультантПлюс}">
        <w:r>
          <w:rPr>
            <w:sz w:val="20"/>
            <w:color w:val="0000ff"/>
          </w:rPr>
          <w:t xml:space="preserve">N 233-П</w:t>
        </w:r>
      </w:hyperlink>
      <w:r>
        <w:rPr>
          <w:sz w:val="20"/>
        </w:rPr>
        <w:t xml:space="preserve"> "Об организации транспортировки больных для организации специализированной, в том числе высокотехнологичной, помощи за пределами Кабардино-Балкарской Республики";</w:t>
      </w:r>
    </w:p>
    <w:p>
      <w:pPr>
        <w:pStyle w:val="0"/>
        <w:spacing w:before="200" w:lineRule="auto"/>
        <w:ind w:firstLine="540"/>
        <w:jc w:val="both"/>
      </w:pPr>
      <w:r>
        <w:rPr>
          <w:sz w:val="20"/>
        </w:rPr>
        <w:t xml:space="preserve">от 18 мая 2021 г. </w:t>
      </w:r>
      <w:hyperlink w:history="0" r:id="rId47" w:tooltip="Приказ Минздрава КБР от 18.05.2021 N 239-П &quot;Об организации медицинской реабилитации взрослому населению&quot; {КонсультантПлюс}">
        <w:r>
          <w:rPr>
            <w:sz w:val="20"/>
            <w:color w:val="0000ff"/>
          </w:rPr>
          <w:t xml:space="preserve">N 239-П</w:t>
        </w:r>
      </w:hyperlink>
      <w:r>
        <w:rPr>
          <w:sz w:val="20"/>
        </w:rPr>
        <w:t xml:space="preserve"> "Об организации медицинской реабилитации взрослому населению";</w:t>
      </w:r>
    </w:p>
    <w:p>
      <w:pPr>
        <w:pStyle w:val="0"/>
        <w:spacing w:before="200" w:lineRule="auto"/>
        <w:ind w:firstLine="540"/>
        <w:jc w:val="both"/>
      </w:pPr>
      <w:r>
        <w:rPr>
          <w:sz w:val="20"/>
        </w:rPr>
        <w:t xml:space="preserve">от 29 ноября 2021 г. </w:t>
      </w:r>
      <w:hyperlink w:history="0" r:id="rId48" w:tooltip="Приказ Минздрава КБР от 29.11.2021 N 470-П &quot;Об утверждении Порядка санитарно-авиационной эвакуации пациентов, осуществляемой воздушными судами в Кабардино-Балкарской Республике&quot; {КонсультантПлюс}">
        <w:r>
          <w:rPr>
            <w:sz w:val="20"/>
            <w:color w:val="0000ff"/>
          </w:rPr>
          <w:t xml:space="preserve">N 470-П</w:t>
        </w:r>
      </w:hyperlink>
      <w:r>
        <w:rPr>
          <w:sz w:val="20"/>
        </w:rPr>
        <w:t xml:space="preserve"> "Об утверждении Порядка санитарно-авиационной эвакуации пациентов, осуществляемой воздушными судами в Кабардино-Балкарской Республике";</w:t>
      </w:r>
    </w:p>
    <w:p>
      <w:pPr>
        <w:pStyle w:val="0"/>
        <w:spacing w:before="200" w:lineRule="auto"/>
        <w:ind w:firstLine="540"/>
        <w:jc w:val="both"/>
      </w:pPr>
      <w:r>
        <w:rPr>
          <w:sz w:val="20"/>
        </w:rPr>
        <w:t xml:space="preserve">от 27 февраля 2023 г. </w:t>
      </w:r>
      <w:hyperlink w:history="0" r:id="rId49" w:tooltip="Приказ Минздрава КБР от 27.02.2023 N 78-П &quot;Об утверждении порядка маршрутизации взрослых пациентов с сердечно-сосудистыми заболеваниями в Кабардино-Балкарской Республике&quot; ------------ Утратил силу или отменен {КонсультантПлюс}">
        <w:r>
          <w:rPr>
            <w:sz w:val="20"/>
            <w:color w:val="0000ff"/>
          </w:rPr>
          <w:t xml:space="preserve">N 78-П</w:t>
        </w:r>
      </w:hyperlink>
      <w:r>
        <w:rPr>
          <w:sz w:val="20"/>
        </w:rPr>
        <w:t xml:space="preserve"> "Об утверждении порядка маршрутизации взрослых пациентов с сердечно-сосудистыми заболеваниями в Кабардино-Балкарской Республике";</w:t>
      </w:r>
    </w:p>
    <w:p>
      <w:pPr>
        <w:pStyle w:val="0"/>
        <w:spacing w:before="200" w:lineRule="auto"/>
        <w:ind w:firstLine="540"/>
        <w:jc w:val="both"/>
      </w:pPr>
      <w:r>
        <w:rPr>
          <w:sz w:val="20"/>
        </w:rPr>
        <w:t xml:space="preserve">от 26 апреля 2024 г. </w:t>
      </w:r>
      <w:hyperlink w:history="0" r:id="rId50" w:tooltip="Приказ Минздрава КБР от 26.04.2024 N 164-П &quot;О реализации научно-технического проекта по повышению эффективности реализации льготного лекарственного обеспечения пациентов высокого риска сердечно-сосудистых заболеваний за счет использования дистанционного мониторирования витальных показателей и приема терапии с консультативной поддержкой в рамках диспансерного наблюдения&quot; {КонсультантПлюс}">
        <w:r>
          <w:rPr>
            <w:sz w:val="20"/>
            <w:color w:val="0000ff"/>
          </w:rPr>
          <w:t xml:space="preserve">N 164-П</w:t>
        </w:r>
      </w:hyperlink>
      <w:r>
        <w:rPr>
          <w:sz w:val="20"/>
        </w:rPr>
        <w:t xml:space="preserve"> "О реализации научно-технического проекта по повышению эффективности реализации льготного лекарственного обеспечения пациентов высокого риска сердечно-сосудистых заболеваний за счет использования дистанционного мониторирования витальных показателей и приема терапии с консультативной поддержкой в рамках диспансерного наблюдения";</w:t>
      </w:r>
    </w:p>
    <w:p>
      <w:pPr>
        <w:pStyle w:val="0"/>
        <w:spacing w:before="200" w:lineRule="auto"/>
        <w:ind w:firstLine="540"/>
        <w:jc w:val="both"/>
      </w:pPr>
      <w:r>
        <w:rPr>
          <w:sz w:val="20"/>
        </w:rPr>
        <w:t xml:space="preserve">от 29 ноября 2024 г. </w:t>
      </w:r>
      <w:hyperlink w:history="0" r:id="rId51" w:tooltip="Приказ Минздрава КБР от 29.11.2024 N 405-П &quot;Об утверждении Порядка взаимодействия медицинских организаций по обеспечению граждан, перенесших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40%, а также которым выполнены аортокоронарное шунтирование, ангиопластика коро {КонсультантПлюс}">
        <w:r>
          <w:rPr>
            <w:sz w:val="20"/>
            <w:color w:val="0000ff"/>
          </w:rPr>
          <w:t xml:space="preserve">N 405-П</w:t>
        </w:r>
      </w:hyperlink>
      <w:r>
        <w:rPr>
          <w:sz w:val="20"/>
        </w:rPr>
        <w:t xml:space="preserve"> "Об утверждении Порядка взаимодействия медицинских организаций по обеспечению граждан, перенесших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40%,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лекарственными препаратами в амбулаторных условиях в рамках диспансерного наблюдения и лечения".</w:t>
      </w:r>
    </w:p>
    <w:p>
      <w:pPr>
        <w:pStyle w:val="0"/>
        <w:jc w:val="both"/>
      </w:pPr>
      <w:r>
        <w:rPr>
          <w:sz w:val="20"/>
        </w:rPr>
      </w:r>
    </w:p>
    <w:p>
      <w:pPr>
        <w:pStyle w:val="2"/>
        <w:outlineLvl w:val="2"/>
        <w:jc w:val="center"/>
      </w:pPr>
      <w:r>
        <w:rPr>
          <w:sz w:val="20"/>
        </w:rPr>
        <w:t xml:space="preserve">1.9. Результаты реализации региональной программы</w:t>
      </w:r>
    </w:p>
    <w:p>
      <w:pPr>
        <w:pStyle w:val="2"/>
        <w:jc w:val="center"/>
      </w:pPr>
      <w:r>
        <w:rPr>
          <w:sz w:val="20"/>
        </w:rPr>
        <w:t xml:space="preserve">"Борьба с сердечно-сосудистыми заболеваниями"</w:t>
      </w:r>
    </w:p>
    <w:p>
      <w:pPr>
        <w:pStyle w:val="2"/>
        <w:jc w:val="center"/>
      </w:pPr>
      <w:r>
        <w:rPr>
          <w:sz w:val="20"/>
        </w:rPr>
        <w:t xml:space="preserve">в 2019 - 2024 годах</w:t>
      </w:r>
    </w:p>
    <w:p>
      <w:pPr>
        <w:pStyle w:val="0"/>
        <w:jc w:val="both"/>
      </w:pPr>
      <w:r>
        <w:rPr>
          <w:sz w:val="20"/>
        </w:rPr>
      </w:r>
    </w:p>
    <w:p>
      <w:pPr>
        <w:pStyle w:val="0"/>
        <w:ind w:firstLine="540"/>
        <w:jc w:val="both"/>
      </w:pPr>
      <w:r>
        <w:rPr>
          <w:sz w:val="20"/>
        </w:rPr>
        <w:t xml:space="preserve">Результатами реализации региональной программы "Борьба с сердечно-сосудистыми заболеваниями" являются:</w:t>
      </w:r>
    </w:p>
    <w:p>
      <w:pPr>
        <w:pStyle w:val="0"/>
        <w:spacing w:before="200" w:lineRule="auto"/>
        <w:ind w:firstLine="540"/>
        <w:jc w:val="both"/>
      </w:pPr>
      <w:r>
        <w:rPr>
          <w:sz w:val="20"/>
        </w:rPr>
        <w:t xml:space="preserve">дооснащение региональных сосудистых центров и первичных сосудистых отделений. Закуплено 36 единиц оборудования, в том числе 1 магниторезонансный томограф, 3 компьютерных томографа, 1 ангиограф;</w:t>
      </w:r>
    </w:p>
    <w:p>
      <w:pPr>
        <w:pStyle w:val="0"/>
        <w:spacing w:before="200" w:lineRule="auto"/>
        <w:ind w:firstLine="540"/>
        <w:jc w:val="both"/>
      </w:pPr>
      <w:r>
        <w:rPr>
          <w:sz w:val="20"/>
        </w:rPr>
        <w:t xml:space="preserve">централизация кардиологической и неврологической службы;</w:t>
      </w:r>
    </w:p>
    <w:p>
      <w:pPr>
        <w:pStyle w:val="0"/>
        <w:spacing w:before="200" w:lineRule="auto"/>
        <w:ind w:firstLine="540"/>
        <w:jc w:val="both"/>
      </w:pPr>
      <w:r>
        <w:rPr>
          <w:sz w:val="20"/>
        </w:rPr>
        <w:t xml:space="preserve">совершенствование порядка маршрутизации взрослых пациентов с сердечно-сосудистыми заболеваниями;</w:t>
      </w:r>
    </w:p>
    <w:p>
      <w:pPr>
        <w:pStyle w:val="0"/>
        <w:spacing w:before="200" w:lineRule="auto"/>
        <w:ind w:firstLine="540"/>
        <w:jc w:val="both"/>
      </w:pPr>
      <w:r>
        <w:rPr>
          <w:sz w:val="20"/>
        </w:rPr>
        <w:t xml:space="preserve">оказание медицинской помощи пациентам с заболеваниями системы кровообращения с применением телемедицинских технологий в республике, а также на межрегиональном уровне, включая федеральные НМИЦ;</w:t>
      </w:r>
    </w:p>
    <w:p>
      <w:pPr>
        <w:pStyle w:val="0"/>
        <w:spacing w:before="200" w:lineRule="auto"/>
        <w:ind w:firstLine="540"/>
        <w:jc w:val="both"/>
      </w:pPr>
      <w:r>
        <w:rPr>
          <w:sz w:val="20"/>
        </w:rPr>
        <w:t xml:space="preserve">открытие центра для проведения плановых чрескожных коронарных вмешательств и имплантации кардиостимуляторов;</w:t>
      </w:r>
    </w:p>
    <w:p>
      <w:pPr>
        <w:pStyle w:val="0"/>
        <w:spacing w:before="200" w:lineRule="auto"/>
        <w:ind w:firstLine="540"/>
        <w:jc w:val="both"/>
      </w:pPr>
      <w:r>
        <w:rPr>
          <w:sz w:val="20"/>
        </w:rPr>
        <w:t xml:space="preserve">расширение перечня хирургических вмешательств (эндоваскулярные оперативные вмешательства (ангиопластика и стентирование коронарных артерий, сонных артерий, сосудов нижних конечностей, установка кава-фильтров в нижнюю полую вену, эмболизация аневризмы сосудов головного мозга), открытые оперативные вмешательства на сосудах шеи (каротидная эндартерэктомия, иссечение извитости внутренней сонной артерии), клиппирование аневризм сосудов головного мозга, удаление артериовенозных мальформаций);</w:t>
      </w:r>
    </w:p>
    <w:p>
      <w:pPr>
        <w:pStyle w:val="0"/>
        <w:spacing w:before="200" w:lineRule="auto"/>
        <w:ind w:firstLine="540"/>
        <w:jc w:val="both"/>
      </w:pPr>
      <w:r>
        <w:rPr>
          <w:sz w:val="20"/>
        </w:rPr>
        <w:t xml:space="preserve">внедрение методов малоинвазивной хирургии сосудов головного мозга, увеличение практики применения тромболитической терапии и тромбоэкстрации;</w:t>
      </w:r>
    </w:p>
    <w:p>
      <w:pPr>
        <w:pStyle w:val="0"/>
        <w:spacing w:before="200" w:lineRule="auto"/>
        <w:ind w:firstLine="540"/>
        <w:jc w:val="both"/>
      </w:pPr>
      <w:r>
        <w:rPr>
          <w:sz w:val="20"/>
        </w:rPr>
        <w:t xml:space="preserve">формирование и ведение регистра граждан, перенесших ОНМК, инфаркт миокарда, аортокоронарное шунтирование, ангиопластику коронарных артерий со стентированием и катетерную абляцию по поводу сердечно-сосудистых заболеваний;</w:t>
      </w:r>
    </w:p>
    <w:p>
      <w:pPr>
        <w:pStyle w:val="0"/>
        <w:spacing w:before="200" w:lineRule="auto"/>
        <w:ind w:firstLine="540"/>
        <w:jc w:val="both"/>
      </w:pPr>
      <w:r>
        <w:rPr>
          <w:sz w:val="20"/>
        </w:rPr>
        <w:t xml:space="preserve">обеспечение ежегодно не менее 95% граждан, перенесших острые состояния, необходимыми лекарственными препаратами в амбулаторных условиях в целях профилактики развития сердечно-сосудистых заболеваний и сердечно-сосудистых осложнений;</w:t>
      </w:r>
    </w:p>
    <w:p>
      <w:pPr>
        <w:pStyle w:val="0"/>
        <w:spacing w:before="200" w:lineRule="auto"/>
        <w:ind w:firstLine="540"/>
        <w:jc w:val="both"/>
      </w:pPr>
      <w:r>
        <w:rPr>
          <w:sz w:val="20"/>
        </w:rPr>
        <w:t xml:space="preserve">снижение смертности от болезней системы кровообращения на 100 тыс. населения с 384,3 в 2019 году до 353,8 в 2024 году;</w:t>
      </w:r>
    </w:p>
    <w:p>
      <w:pPr>
        <w:pStyle w:val="0"/>
        <w:spacing w:before="200" w:lineRule="auto"/>
        <w:ind w:firstLine="540"/>
        <w:jc w:val="both"/>
      </w:pPr>
      <w:r>
        <w:rPr>
          <w:sz w:val="20"/>
        </w:rPr>
        <w:t xml:space="preserve">снижение больничной летальности от ОНМК с 16,4 в 2019 году до 15,3 в 2024 году;</w:t>
      </w:r>
    </w:p>
    <w:p>
      <w:pPr>
        <w:pStyle w:val="0"/>
        <w:spacing w:before="200" w:lineRule="auto"/>
        <w:ind w:firstLine="540"/>
        <w:jc w:val="both"/>
      </w:pPr>
      <w:r>
        <w:rPr>
          <w:sz w:val="20"/>
        </w:rPr>
        <w:t xml:space="preserve">снижение больничной летальности от инфаркта миокарда с 8,94 в 2019 году до 4,1 в 2024 году;</w:t>
      </w:r>
    </w:p>
    <w:p>
      <w:pPr>
        <w:pStyle w:val="0"/>
        <w:spacing w:before="200" w:lineRule="auto"/>
        <w:ind w:firstLine="540"/>
        <w:jc w:val="both"/>
      </w:pPr>
      <w:r>
        <w:rPr>
          <w:sz w:val="20"/>
        </w:rPr>
        <w:t xml:space="preserve">снижение смертности от инфаркта миокарда на 100 тыс. населения с 16,1 в 2019 году до 8,0 в 2024 году;</w:t>
      </w:r>
    </w:p>
    <w:p>
      <w:pPr>
        <w:pStyle w:val="0"/>
        <w:spacing w:before="200" w:lineRule="auto"/>
        <w:ind w:firstLine="540"/>
        <w:jc w:val="both"/>
      </w:pPr>
      <w:r>
        <w:rPr>
          <w:sz w:val="20"/>
        </w:rPr>
        <w:t xml:space="preserve">снижение смертности от ОНМК на 100 тыс. населения с 53,5 в 2019 году до 38,5 в 2024 году.</w:t>
      </w:r>
    </w:p>
    <w:p>
      <w:pPr>
        <w:pStyle w:val="0"/>
        <w:jc w:val="both"/>
      </w:pPr>
      <w:r>
        <w:rPr>
          <w:sz w:val="20"/>
        </w:rPr>
      </w:r>
    </w:p>
    <w:p>
      <w:pPr>
        <w:pStyle w:val="2"/>
        <w:outlineLvl w:val="2"/>
        <w:jc w:val="center"/>
      </w:pPr>
      <w:r>
        <w:rPr>
          <w:sz w:val="20"/>
        </w:rPr>
        <w:t xml:space="preserve">1.10 Выводы</w:t>
      </w:r>
    </w:p>
    <w:p>
      <w:pPr>
        <w:pStyle w:val="0"/>
        <w:jc w:val="both"/>
      </w:pPr>
      <w:r>
        <w:rPr>
          <w:sz w:val="20"/>
        </w:rPr>
      </w:r>
    </w:p>
    <w:p>
      <w:pPr>
        <w:pStyle w:val="0"/>
        <w:ind w:firstLine="540"/>
        <w:jc w:val="both"/>
      </w:pPr>
      <w:r>
        <w:rPr>
          <w:sz w:val="20"/>
        </w:rPr>
        <w:t xml:space="preserve">Кабардино-Балкарская Республика относится к субъектам Российской Федерации с низким уровнем как общей смертности, так и смертности от БСК.</w:t>
      </w:r>
    </w:p>
    <w:p>
      <w:pPr>
        <w:pStyle w:val="0"/>
        <w:spacing w:before="200" w:lineRule="auto"/>
        <w:ind w:firstLine="540"/>
        <w:jc w:val="both"/>
      </w:pPr>
      <w:r>
        <w:rPr>
          <w:sz w:val="20"/>
        </w:rPr>
        <w:t xml:space="preserve">БСК являются одной из основных причин смерти, составив по итогам 2024 года 46,5% от общего числа случаев смерти.</w:t>
      </w:r>
    </w:p>
    <w:p>
      <w:pPr>
        <w:pStyle w:val="0"/>
        <w:spacing w:before="200" w:lineRule="auto"/>
        <w:ind w:firstLine="540"/>
        <w:jc w:val="both"/>
      </w:pPr>
      <w:r>
        <w:rPr>
          <w:sz w:val="20"/>
        </w:rPr>
        <w:t xml:space="preserve">В возрастной структуре смертности преобладают лица старших возрастных групп, что закономерно с учетом их высокой доли в популяции.</w:t>
      </w:r>
    </w:p>
    <w:p>
      <w:pPr>
        <w:pStyle w:val="0"/>
        <w:spacing w:before="200" w:lineRule="auto"/>
        <w:ind w:firstLine="540"/>
        <w:jc w:val="both"/>
      </w:pPr>
      <w:r>
        <w:rPr>
          <w:sz w:val="20"/>
        </w:rPr>
        <w:t xml:space="preserve">Система оказания специализированной медицинской помощи при БСК включает РСЦ на базе ГБУЗ "РКБ", двух ПСО для пациентов с ОНМК и РСЦ при ОКС на базе ГАУЗ "РЦ ВМТ" Минздрава КБР, в зонах ответственности которых проживает 100% взрослого населения республики.</w:t>
      </w:r>
    </w:p>
    <w:p>
      <w:pPr>
        <w:pStyle w:val="0"/>
        <w:spacing w:before="200" w:lineRule="auto"/>
        <w:ind w:firstLine="540"/>
        <w:jc w:val="both"/>
      </w:pPr>
      <w:r>
        <w:rPr>
          <w:sz w:val="20"/>
        </w:rPr>
        <w:t xml:space="preserve">Структурные подразделения медицинских организаций РСЦ и ПСО изначально создавались с учетом требований федеральной сосудистой программы (включая внутрибольничную маршрутизацию, расположение подразделений, обеспечивающее кратчайший маршрут пациента "от порога" до операционной).</w:t>
      </w:r>
    </w:p>
    <w:p>
      <w:pPr>
        <w:pStyle w:val="0"/>
        <w:spacing w:before="200" w:lineRule="auto"/>
        <w:ind w:firstLine="540"/>
        <w:jc w:val="both"/>
      </w:pPr>
      <w:r>
        <w:rPr>
          <w:sz w:val="20"/>
        </w:rPr>
        <w:t xml:space="preserve">Вместе с тем оснащенность, коечный фонд, кадровый потенциал и специализация учреждений, оказывающих специализированную, в том числе высокотехнологичную, медицинскую помощь, требовали необходимость разделения потока больных с ОНМК и ОКС.</w:t>
      </w:r>
    </w:p>
    <w:p>
      <w:pPr>
        <w:pStyle w:val="0"/>
        <w:spacing w:before="200" w:lineRule="auto"/>
        <w:ind w:firstLine="540"/>
        <w:jc w:val="both"/>
      </w:pPr>
      <w:r>
        <w:rPr>
          <w:sz w:val="20"/>
        </w:rPr>
        <w:t xml:space="preserve">В настоящее время в соответствии с приказами о маршрутизации пациентов с ОКС и ОНМК в РСЦ и ПСО N 1 ГАУЗ "РЦ ВМТ" Минздрава КБР специализированная, в том числе высокотехнологичная, медицинская помощь данным больным с оказывается в режиме 24/7/365.</w:t>
      </w:r>
    </w:p>
    <w:p>
      <w:pPr>
        <w:pStyle w:val="0"/>
        <w:spacing w:before="200" w:lineRule="auto"/>
        <w:ind w:firstLine="540"/>
        <w:jc w:val="both"/>
      </w:pPr>
      <w:r>
        <w:rPr>
          <w:sz w:val="20"/>
        </w:rPr>
        <w:t xml:space="preserve">В РСЦ на базе ГБУЗ "РКБ" организована специализированная медицинская помощь в режиме 24/7/365 пациентам с ОНМК с учетом наличия в медицинской организации двух неврологических и нейрохирургического отделений.</w:t>
      </w:r>
    </w:p>
    <w:p>
      <w:pPr>
        <w:pStyle w:val="0"/>
        <w:spacing w:before="200" w:lineRule="auto"/>
        <w:ind w:firstLine="540"/>
        <w:jc w:val="both"/>
      </w:pPr>
      <w:r>
        <w:rPr>
          <w:sz w:val="20"/>
        </w:rPr>
        <w:t xml:space="preserve">Проведенные организационные мероприятия позволили централизовать кардиологическую и неврологическую службы и обеспечить контроль за соблюдением требований порядков оказания медицинской помощи больным с сердечно-сосудистыми заболеваниями, утвержденных приказами Министерства здравоохранения Российской Федерации от 15 ноября 2012 г. </w:t>
      </w:r>
      <w:hyperlink w:history="0" r:id="rId52" w:tooltip="Приказ Минздрава России от 15.11.2012 N 918н (ред. от 21.02.2020) &quot;Об утверждении порядка оказания медицинской помощи больным с сердечно-сосудистыми заболеваниями&quot; (Зарегистрировано в Минюсте России 29.12.2012 N 26483) {КонсультантПлюс}">
        <w:r>
          <w:rPr>
            <w:sz w:val="20"/>
            <w:color w:val="0000ff"/>
          </w:rPr>
          <w:t xml:space="preserve">N 918н</w:t>
        </w:r>
      </w:hyperlink>
      <w:r>
        <w:rPr>
          <w:sz w:val="20"/>
        </w:rPr>
        <w:t xml:space="preserve"> и </w:t>
      </w:r>
      <w:hyperlink w:history="0" r:id="rId53" w:tooltip="Приказ Минздрава России от 15.11.2012 N 928н (ред. от 21.02.2020) &quot;Об утверждении Порядка оказания медицинской помощи больным с острыми нарушениями мозгового кровообращения&quot; (Зарегистрировано в Минюсте России 27.02.2013 N 27353) {КонсультантПлюс}">
        <w:r>
          <w:rPr>
            <w:sz w:val="20"/>
            <w:color w:val="0000ff"/>
          </w:rPr>
          <w:t xml:space="preserve">928н</w:t>
        </w:r>
      </w:hyperlink>
      <w:r>
        <w:rPr>
          <w:sz w:val="20"/>
        </w:rPr>
        <w:t xml:space="preserve"> соответственно.</w:t>
      </w:r>
    </w:p>
    <w:p>
      <w:pPr>
        <w:pStyle w:val="0"/>
        <w:spacing w:before="200" w:lineRule="auto"/>
        <w:ind w:firstLine="540"/>
        <w:jc w:val="both"/>
      </w:pPr>
      <w:r>
        <w:rPr>
          <w:sz w:val="20"/>
        </w:rPr>
        <w:t xml:space="preserve">В ПСО N 2 на базе нового корпуса ГБУЗ "ЦРБ" г.о. Прохладный и Прохладненского муниципального района организована специализированная медицинская помощь пациентам с ОНМК из Прохладненского, Майского и Терского муниципальных районов в соответствии с утвержденной маршрутизацией, что значительно сокращает время транспортировки пациентов в профильное учреждение.</w:t>
      </w:r>
    </w:p>
    <w:p>
      <w:pPr>
        <w:pStyle w:val="0"/>
        <w:spacing w:before="200" w:lineRule="auto"/>
        <w:ind w:firstLine="540"/>
        <w:jc w:val="both"/>
      </w:pPr>
      <w:r>
        <w:rPr>
          <w:sz w:val="20"/>
        </w:rPr>
        <w:t xml:space="preserve">Решена проблема своевременности поступления пациентов в сосудистые центры, за счет открытия второй операционной и разделения потоков плановых и экстренных больных. При высокой профильности госпитализации пациентов с острыми формами БСК (97,5%), в основном из-за поздней обращаемости, среднее время "симптом - звонок СМП" составляло ранее больше 1 часа.</w:t>
      </w:r>
    </w:p>
    <w:p>
      <w:pPr>
        <w:pStyle w:val="0"/>
        <w:spacing w:before="200" w:lineRule="auto"/>
        <w:ind w:firstLine="540"/>
        <w:jc w:val="both"/>
      </w:pPr>
      <w:r>
        <w:rPr>
          <w:sz w:val="20"/>
        </w:rPr>
        <w:t xml:space="preserve">Увеличение доли пациентов, госпитализируемых в ранние сроки, позволило увеличить и долю пациентов, которым была проведена тромболитическая терапия, а также вырос показатель рентгенэндоваскулярных вмешательств до 1,9 тыс. случаев в 2024 году (2019 году - 980).</w:t>
      </w:r>
    </w:p>
    <w:p>
      <w:pPr>
        <w:pStyle w:val="0"/>
        <w:spacing w:before="200" w:lineRule="auto"/>
        <w:ind w:firstLine="540"/>
        <w:jc w:val="both"/>
      </w:pPr>
      <w:r>
        <w:rPr>
          <w:sz w:val="20"/>
        </w:rPr>
        <w:t xml:space="preserve">Выявлен недостаточный профессиональный уровень амбулаторной и догоспитальной помощи при БСК.</w:t>
      </w:r>
    </w:p>
    <w:p>
      <w:pPr>
        <w:pStyle w:val="0"/>
        <w:spacing w:before="200" w:lineRule="auto"/>
        <w:ind w:firstLine="540"/>
        <w:jc w:val="both"/>
      </w:pPr>
      <w:r>
        <w:rPr>
          <w:sz w:val="20"/>
        </w:rPr>
        <w:t xml:space="preserve">В целях решения данной проблемы для снижения смертности от БСК планируется реализации следующих мер:</w:t>
      </w:r>
    </w:p>
    <w:p>
      <w:pPr>
        <w:pStyle w:val="0"/>
        <w:spacing w:before="200" w:lineRule="auto"/>
        <w:ind w:firstLine="540"/>
        <w:jc w:val="both"/>
      </w:pPr>
      <w:r>
        <w:rPr>
          <w:sz w:val="20"/>
        </w:rPr>
        <w:t xml:space="preserve">1) стратегические цели:</w:t>
      </w:r>
    </w:p>
    <w:p>
      <w:pPr>
        <w:pStyle w:val="0"/>
        <w:spacing w:before="200" w:lineRule="auto"/>
        <w:ind w:firstLine="540"/>
        <w:jc w:val="both"/>
      </w:pPr>
      <w:r>
        <w:rPr>
          <w:sz w:val="20"/>
        </w:rPr>
        <w:t xml:space="preserve">обеспечение доступности и качества медицинской помощи при БСК на всех ее этапах (первичная медико-санитарная помощь, СМП, специализированная, в том числе высокотехнологичная, медицинская помощь, паллиативная медицинская помощь при стойких необратимых последствиях ОНМК);</w:t>
      </w:r>
    </w:p>
    <w:p>
      <w:pPr>
        <w:pStyle w:val="0"/>
        <w:spacing w:before="200" w:lineRule="auto"/>
        <w:ind w:firstLine="540"/>
        <w:jc w:val="both"/>
      </w:pPr>
      <w:r>
        <w:rPr>
          <w:sz w:val="20"/>
        </w:rPr>
        <w:t xml:space="preserve">реализация популяционной стратегии профилактики, включая информационную кампанию и создание условий для реализации здорового образа жизни в республике;</w:t>
      </w:r>
    </w:p>
    <w:p>
      <w:pPr>
        <w:pStyle w:val="0"/>
        <w:spacing w:before="200" w:lineRule="auto"/>
        <w:ind w:firstLine="540"/>
        <w:jc w:val="both"/>
      </w:pPr>
      <w:r>
        <w:rPr>
          <w:sz w:val="20"/>
        </w:rPr>
        <w:t xml:space="preserve">эффективная первичная профилактика для групп высокого риска развития сердечно-сосудистых заболеваний;</w:t>
      </w:r>
    </w:p>
    <w:p>
      <w:pPr>
        <w:pStyle w:val="0"/>
        <w:spacing w:before="200" w:lineRule="auto"/>
        <w:ind w:firstLine="540"/>
        <w:jc w:val="both"/>
      </w:pPr>
      <w:r>
        <w:rPr>
          <w:sz w:val="20"/>
        </w:rPr>
        <w:t xml:space="preserve">эффективная вторичная профилактика, в том числе у больных с ИБС, ХСН, нарушениями ритма, за счет внедрения новых алгоритмов диспансеризации, направленных на группы риска;</w:t>
      </w:r>
    </w:p>
    <w:p>
      <w:pPr>
        <w:pStyle w:val="0"/>
        <w:spacing w:before="200" w:lineRule="auto"/>
        <w:ind w:firstLine="540"/>
        <w:jc w:val="both"/>
      </w:pPr>
      <w:r>
        <w:rPr>
          <w:sz w:val="20"/>
        </w:rPr>
        <w:t xml:space="preserve">достижение приверженности к лечению;</w:t>
      </w:r>
    </w:p>
    <w:p>
      <w:pPr>
        <w:pStyle w:val="0"/>
        <w:spacing w:before="200" w:lineRule="auto"/>
        <w:ind w:firstLine="540"/>
        <w:jc w:val="both"/>
      </w:pPr>
      <w:r>
        <w:rPr>
          <w:sz w:val="20"/>
        </w:rPr>
        <w:t xml:space="preserve">2) тактические задачи:</w:t>
      </w:r>
    </w:p>
    <w:p>
      <w:pPr>
        <w:pStyle w:val="0"/>
        <w:spacing w:before="200" w:lineRule="auto"/>
        <w:ind w:firstLine="540"/>
        <w:jc w:val="both"/>
      </w:pPr>
      <w:r>
        <w:rPr>
          <w:sz w:val="20"/>
        </w:rPr>
        <w:t xml:space="preserve">контроль исполнения разработанной системы маршрутизации при БСК с обеспечением целевых показателей профильности госпитализации;</w:t>
      </w:r>
    </w:p>
    <w:p>
      <w:pPr>
        <w:pStyle w:val="0"/>
        <w:spacing w:before="200" w:lineRule="auto"/>
        <w:ind w:firstLine="540"/>
        <w:jc w:val="both"/>
      </w:pPr>
      <w:r>
        <w:rPr>
          <w:sz w:val="20"/>
        </w:rPr>
        <w:t xml:space="preserve">увеличение числа высокотехнологичных методов лечения у больных с хронической ИБС в рамках базовой программы государственных гарантий бесплатного оказания медицинской помощи;</w:t>
      </w:r>
    </w:p>
    <w:p>
      <w:pPr>
        <w:pStyle w:val="0"/>
        <w:spacing w:before="200" w:lineRule="auto"/>
        <w:ind w:firstLine="540"/>
        <w:jc w:val="both"/>
      </w:pPr>
      <w:r>
        <w:rPr>
          <w:sz w:val="20"/>
        </w:rPr>
        <w:t xml:space="preserve">создание при РСЦ в ГБУЗ "РКБ" Центра управления госпитализацией пациентов с цереброваскулярными болезнями для управления госпитализацией пациентов с ОНМК в регионе;</w:t>
      </w:r>
    </w:p>
    <w:p>
      <w:pPr>
        <w:pStyle w:val="0"/>
        <w:spacing w:before="200" w:lineRule="auto"/>
        <w:ind w:firstLine="540"/>
        <w:jc w:val="both"/>
      </w:pPr>
      <w:r>
        <w:rPr>
          <w:sz w:val="20"/>
        </w:rPr>
        <w:t xml:space="preserve">увеличение объемов медицинской помощи по медицинской реабилитации на II этапе при сердечно-сосудистых заболеваниях и расширение программ реабилитации III этапа в амбулаторно-поликлинических учреждениях республики;</w:t>
      </w:r>
    </w:p>
    <w:p>
      <w:pPr>
        <w:pStyle w:val="0"/>
        <w:spacing w:before="200" w:lineRule="auto"/>
        <w:ind w:firstLine="540"/>
        <w:jc w:val="both"/>
      </w:pPr>
      <w:r>
        <w:rPr>
          <w:sz w:val="20"/>
        </w:rPr>
        <w:t xml:space="preserve">увеличение частоты применения медикаментозных и хирургических, в том числе эндоваскулярных, методов лечения ОНМК с достижением показателя выполнения тромболитической терапии (далее - ТЛТ) при ишемическом инсульте не менее 5%, ТЛТ при ОКС на догоспитальном этапе;</w:t>
      </w:r>
    </w:p>
    <w:p>
      <w:pPr>
        <w:pStyle w:val="0"/>
        <w:spacing w:before="200" w:lineRule="auto"/>
        <w:ind w:firstLine="540"/>
        <w:jc w:val="both"/>
      </w:pPr>
      <w:r>
        <w:rPr>
          <w:sz w:val="20"/>
        </w:rPr>
        <w:t xml:space="preserve">обеспечение эффективного диспансерного наблюдения при БСК с охватом не менее 80%, в том числе за счет центров диспансерного наблюдения после хирургического лечения ИБС, при ХСН и расширения системы дистанционного диспансерного наблюдения при артериальной гипертонии;</w:t>
      </w:r>
    </w:p>
    <w:p>
      <w:pPr>
        <w:pStyle w:val="0"/>
        <w:spacing w:before="200" w:lineRule="auto"/>
        <w:ind w:firstLine="540"/>
        <w:jc w:val="both"/>
      </w:pPr>
      <w:r>
        <w:rPr>
          <w:sz w:val="20"/>
        </w:rPr>
        <w:t xml:space="preserve">обеспечение преемственности между стационарными и амбулаторными медицинскими учреждениями для обеспечения трехуровневой системы медицинской реабилитации при БСК;</w:t>
      </w:r>
    </w:p>
    <w:p>
      <w:pPr>
        <w:pStyle w:val="0"/>
        <w:spacing w:before="200" w:lineRule="auto"/>
        <w:ind w:firstLine="540"/>
        <w:jc w:val="both"/>
      </w:pPr>
      <w:r>
        <w:rPr>
          <w:sz w:val="20"/>
        </w:rPr>
        <w:t xml:space="preserve">мероприятия кадровой политики (обеспечение кардиологами всех районных медицинских учреждений);</w:t>
      </w:r>
    </w:p>
    <w:p>
      <w:pPr>
        <w:pStyle w:val="0"/>
        <w:spacing w:before="200" w:lineRule="auto"/>
        <w:ind w:firstLine="540"/>
        <w:jc w:val="both"/>
      </w:pPr>
      <w:r>
        <w:rPr>
          <w:sz w:val="20"/>
        </w:rPr>
        <w:t xml:space="preserve">3) неотложные меры:</w:t>
      </w:r>
    </w:p>
    <w:p>
      <w:pPr>
        <w:pStyle w:val="0"/>
        <w:spacing w:before="200" w:lineRule="auto"/>
        <w:ind w:firstLine="540"/>
        <w:jc w:val="both"/>
      </w:pPr>
      <w:r>
        <w:rPr>
          <w:sz w:val="20"/>
        </w:rPr>
        <w:t xml:space="preserve">обеспечение приоритетного выезда бригад СМП при ОКС и ОНМК;</w:t>
      </w:r>
    </w:p>
    <w:p>
      <w:pPr>
        <w:pStyle w:val="0"/>
        <w:spacing w:before="200" w:lineRule="auto"/>
        <w:ind w:firstLine="540"/>
        <w:jc w:val="both"/>
      </w:pPr>
      <w:r>
        <w:rPr>
          <w:sz w:val="20"/>
        </w:rPr>
        <w:t xml:space="preserve">активное внедрение догоспитальной ТЛТ при невозможности выполнения чрескожных коронарных вмешательств в первые 120 минут от постановки диагноза;</w:t>
      </w:r>
    </w:p>
    <w:p>
      <w:pPr>
        <w:pStyle w:val="0"/>
        <w:spacing w:before="200" w:lineRule="auto"/>
        <w:ind w:firstLine="540"/>
        <w:jc w:val="both"/>
      </w:pPr>
      <w:r>
        <w:rPr>
          <w:sz w:val="20"/>
        </w:rPr>
        <w:t xml:space="preserve">обеспечение ранней обращаемости за медицинской помощью, в том числе путем активного информирования населения о симптомах ОКС и ОНМК;</w:t>
      </w:r>
    </w:p>
    <w:p>
      <w:pPr>
        <w:pStyle w:val="0"/>
        <w:spacing w:before="200" w:lineRule="auto"/>
        <w:ind w:firstLine="540"/>
        <w:jc w:val="both"/>
      </w:pPr>
      <w:r>
        <w:rPr>
          <w:sz w:val="20"/>
        </w:rPr>
        <w:t xml:space="preserve">информационное взаимодействие между РСЦ, ПСО и медицинскими организациями, обеспечение эффективного функционирования консультативно-диагностических центров;</w:t>
      </w:r>
    </w:p>
    <w:p>
      <w:pPr>
        <w:pStyle w:val="0"/>
        <w:spacing w:before="200" w:lineRule="auto"/>
        <w:ind w:firstLine="540"/>
        <w:jc w:val="both"/>
      </w:pPr>
      <w:r>
        <w:rPr>
          <w:sz w:val="20"/>
        </w:rPr>
        <w:t xml:space="preserve">повышение качества оказания первичной медико-санитарной помощи при БСК, в том числе:</w:t>
      </w:r>
    </w:p>
    <w:p>
      <w:pPr>
        <w:pStyle w:val="0"/>
        <w:spacing w:before="200" w:lineRule="auto"/>
        <w:ind w:firstLine="540"/>
        <w:jc w:val="both"/>
      </w:pPr>
      <w:r>
        <w:rPr>
          <w:sz w:val="20"/>
        </w:rPr>
        <w:t xml:space="preserve">повышение квалификации врачей-специалистов первичного звена;</w:t>
      </w:r>
    </w:p>
    <w:p>
      <w:pPr>
        <w:pStyle w:val="0"/>
        <w:spacing w:before="200" w:lineRule="auto"/>
        <w:ind w:firstLine="540"/>
        <w:jc w:val="both"/>
      </w:pPr>
      <w:r>
        <w:rPr>
          <w:sz w:val="20"/>
        </w:rPr>
        <w:t xml:space="preserve">трехуровневый анализ дефектов оказания медицинской помощи в случаях смерти от острого инфаркта миокарда и ОНМК;</w:t>
      </w:r>
    </w:p>
    <w:p>
      <w:pPr>
        <w:pStyle w:val="0"/>
        <w:spacing w:before="200" w:lineRule="auto"/>
        <w:ind w:firstLine="540"/>
        <w:jc w:val="both"/>
      </w:pPr>
      <w:r>
        <w:rPr>
          <w:sz w:val="20"/>
        </w:rPr>
        <w:t xml:space="preserve">усиление контроля за правильным кодированием причин смерти при оформлении медицинских свидетельств о смерти.</w:t>
      </w:r>
    </w:p>
    <w:p>
      <w:pPr>
        <w:pStyle w:val="0"/>
        <w:jc w:val="both"/>
      </w:pPr>
      <w:r>
        <w:rPr>
          <w:sz w:val="20"/>
        </w:rPr>
      </w:r>
    </w:p>
    <w:p>
      <w:pPr>
        <w:pStyle w:val="2"/>
        <w:outlineLvl w:val="1"/>
        <w:jc w:val="center"/>
      </w:pPr>
      <w:r>
        <w:rPr>
          <w:sz w:val="20"/>
        </w:rPr>
        <w:t xml:space="preserve">2. Цель, показатели региональной программы</w:t>
      </w:r>
    </w:p>
    <w:p>
      <w:pPr>
        <w:pStyle w:val="2"/>
        <w:jc w:val="center"/>
      </w:pPr>
      <w:r>
        <w:rPr>
          <w:sz w:val="20"/>
        </w:rPr>
        <w:t xml:space="preserve">"Борьба с сердечно-сосудистыми заболеваниями</w:t>
      </w:r>
    </w:p>
    <w:p>
      <w:pPr>
        <w:pStyle w:val="2"/>
        <w:jc w:val="center"/>
      </w:pPr>
      <w:r>
        <w:rPr>
          <w:sz w:val="20"/>
        </w:rPr>
        <w:t xml:space="preserve">в Кабардино-Балкарской Республике"</w:t>
      </w:r>
    </w:p>
    <w:p>
      <w:pPr>
        <w:pStyle w:val="0"/>
        <w:jc w:val="both"/>
      </w:pPr>
      <w:r>
        <w:rPr>
          <w:sz w:val="20"/>
        </w:rPr>
      </w:r>
    </w:p>
    <w:p>
      <w:pPr>
        <w:pStyle w:val="0"/>
        <w:ind w:firstLine="540"/>
        <w:jc w:val="both"/>
      </w:pPr>
      <w:r>
        <w:rPr>
          <w:sz w:val="20"/>
        </w:rPr>
        <w:t xml:space="preserve">Целью региональной программы является увеличение к 2030 году в 2,5 раза числа лиц с БСК, проживших предыдущий год без острых сердечно-сосудистых событий, за счет повышения доступности диагностики, профилактики и лечения сердечно-сосудистых заболеваний.</w:t>
      </w:r>
    </w:p>
    <w:p>
      <w:pPr>
        <w:pStyle w:val="0"/>
        <w:jc w:val="both"/>
      </w:pPr>
      <w:r>
        <w:rPr>
          <w:sz w:val="20"/>
        </w:rPr>
      </w:r>
    </w:p>
    <w:p>
      <w:pPr>
        <w:pStyle w:val="0"/>
        <w:outlineLvl w:val="2"/>
        <w:jc w:val="right"/>
      </w:pPr>
      <w:r>
        <w:rPr>
          <w:sz w:val="20"/>
        </w:rPr>
        <w:t xml:space="preserve">Таблица 56</w:t>
      </w:r>
    </w:p>
    <w:p>
      <w:pPr>
        <w:pStyle w:val="0"/>
        <w:jc w:val="both"/>
      </w:pPr>
      <w:r>
        <w:rPr>
          <w:sz w:val="20"/>
        </w:rPr>
      </w:r>
    </w:p>
    <w:p>
      <w:pPr>
        <w:pStyle w:val="2"/>
        <w:jc w:val="center"/>
      </w:pPr>
      <w:r>
        <w:rPr>
          <w:sz w:val="20"/>
        </w:rPr>
        <w:t xml:space="preserve">Показатели региональной программы</w:t>
      </w:r>
    </w:p>
    <w:p>
      <w:pPr>
        <w:pStyle w:val="2"/>
        <w:jc w:val="center"/>
      </w:pPr>
      <w:r>
        <w:rPr>
          <w:sz w:val="20"/>
        </w:rPr>
        <w:t xml:space="preserve">"Борьба с сердечно-сосудистыми заболеваниями</w:t>
      </w:r>
    </w:p>
    <w:p>
      <w:pPr>
        <w:pStyle w:val="2"/>
        <w:jc w:val="center"/>
      </w:pPr>
      <w:r>
        <w:rPr>
          <w:sz w:val="20"/>
        </w:rPr>
        <w:t xml:space="preserve">в Кабардино-Балкарской Республике"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0"/>
        <w:gridCol w:w="1196"/>
        <w:gridCol w:w="748"/>
        <w:gridCol w:w="759"/>
        <w:gridCol w:w="748"/>
        <w:gridCol w:w="759"/>
        <w:gridCol w:w="748"/>
        <w:gridCol w:w="759"/>
        <w:gridCol w:w="748"/>
        <w:gridCol w:w="759"/>
        <w:gridCol w:w="748"/>
        <w:gridCol w:w="759"/>
        <w:gridCol w:w="748"/>
        <w:gridCol w:w="759"/>
      </w:tblGrid>
      <w:tr>
        <w:tc>
          <w:tcPr>
            <w:tcW w:w="560" w:type="dxa"/>
            <w:vMerge w:val="restart"/>
          </w:tcPr>
          <w:p>
            <w:pPr>
              <w:pStyle w:val="0"/>
              <w:jc w:val="center"/>
            </w:pPr>
            <w:r>
              <w:rPr>
                <w:sz w:val="20"/>
              </w:rPr>
              <w:t xml:space="preserve">N</w:t>
            </w:r>
          </w:p>
          <w:p>
            <w:pPr>
              <w:pStyle w:val="0"/>
              <w:jc w:val="center"/>
            </w:pPr>
            <w:r>
              <w:rPr>
                <w:sz w:val="20"/>
              </w:rPr>
              <w:t xml:space="preserve">п/п</w:t>
            </w:r>
          </w:p>
        </w:tc>
        <w:tc>
          <w:tcPr>
            <w:tcW w:w="1196" w:type="dxa"/>
            <w:vMerge w:val="restart"/>
          </w:tcPr>
          <w:p>
            <w:pPr>
              <w:pStyle w:val="0"/>
              <w:jc w:val="center"/>
            </w:pPr>
            <w:r>
              <w:rPr>
                <w:sz w:val="20"/>
              </w:rPr>
              <w:t xml:space="preserve">Базовое значение</w:t>
            </w:r>
          </w:p>
        </w:tc>
        <w:tc>
          <w:tcPr>
            <w:gridSpan w:val="12"/>
            <w:tcW w:w="9042" w:type="dxa"/>
          </w:tcPr>
          <w:p>
            <w:pPr>
              <w:pStyle w:val="0"/>
              <w:jc w:val="center"/>
            </w:pPr>
            <w:r>
              <w:rPr>
                <w:sz w:val="20"/>
              </w:rPr>
              <w:t xml:space="preserve">Период реализации региональной программы "Борьба с сердечно-сосудистыми заболеваниями", год</w:t>
            </w:r>
          </w:p>
        </w:tc>
      </w:tr>
      <w:tr>
        <w:tc>
          <w:tcPr>
            <w:vMerge w:val="continue"/>
          </w:tcPr>
          <w:p/>
        </w:tc>
        <w:tc>
          <w:tcPr>
            <w:vMerge w:val="continue"/>
          </w:tcPr>
          <w:p/>
        </w:tc>
        <w:tc>
          <w:tcPr>
            <w:gridSpan w:val="2"/>
            <w:tcW w:w="1507" w:type="dxa"/>
          </w:tcPr>
          <w:p>
            <w:pPr>
              <w:pStyle w:val="0"/>
              <w:jc w:val="center"/>
            </w:pPr>
            <w:r>
              <w:rPr>
                <w:sz w:val="20"/>
              </w:rPr>
              <w:t xml:space="preserve">2025</w:t>
            </w:r>
          </w:p>
        </w:tc>
        <w:tc>
          <w:tcPr>
            <w:gridSpan w:val="2"/>
            <w:tcW w:w="1507" w:type="dxa"/>
          </w:tcPr>
          <w:p>
            <w:pPr>
              <w:pStyle w:val="0"/>
              <w:jc w:val="center"/>
            </w:pPr>
            <w:r>
              <w:rPr>
                <w:sz w:val="20"/>
              </w:rPr>
              <w:t xml:space="preserve">2026</w:t>
            </w:r>
          </w:p>
        </w:tc>
        <w:tc>
          <w:tcPr>
            <w:gridSpan w:val="2"/>
            <w:tcW w:w="1507" w:type="dxa"/>
          </w:tcPr>
          <w:p>
            <w:pPr>
              <w:pStyle w:val="0"/>
              <w:jc w:val="center"/>
            </w:pPr>
            <w:r>
              <w:rPr>
                <w:sz w:val="20"/>
              </w:rPr>
              <w:t xml:space="preserve">2027</w:t>
            </w:r>
          </w:p>
        </w:tc>
        <w:tc>
          <w:tcPr>
            <w:gridSpan w:val="2"/>
            <w:tcW w:w="1507" w:type="dxa"/>
          </w:tcPr>
          <w:p>
            <w:pPr>
              <w:pStyle w:val="0"/>
              <w:jc w:val="center"/>
            </w:pPr>
            <w:r>
              <w:rPr>
                <w:sz w:val="20"/>
              </w:rPr>
              <w:t xml:space="preserve">2028</w:t>
            </w:r>
          </w:p>
        </w:tc>
        <w:tc>
          <w:tcPr>
            <w:gridSpan w:val="2"/>
            <w:tcW w:w="1507" w:type="dxa"/>
          </w:tcPr>
          <w:p>
            <w:pPr>
              <w:pStyle w:val="0"/>
              <w:jc w:val="center"/>
            </w:pPr>
            <w:r>
              <w:rPr>
                <w:sz w:val="20"/>
              </w:rPr>
              <w:t xml:space="preserve">2029</w:t>
            </w:r>
          </w:p>
        </w:tc>
        <w:tc>
          <w:tcPr>
            <w:gridSpan w:val="2"/>
            <w:tcW w:w="1507" w:type="dxa"/>
          </w:tcPr>
          <w:p>
            <w:pPr>
              <w:pStyle w:val="0"/>
              <w:jc w:val="center"/>
            </w:pPr>
            <w:r>
              <w:rPr>
                <w:sz w:val="20"/>
              </w:rPr>
              <w:t xml:space="preserve">2030</w:t>
            </w:r>
          </w:p>
        </w:tc>
      </w:tr>
      <w:tr>
        <w:tc>
          <w:tcPr>
            <w:vMerge w:val="continue"/>
          </w:tcPr>
          <w:p/>
        </w:tc>
        <w:tc>
          <w:tcPr>
            <w:vMerge w:val="continue"/>
          </w:tcPr>
          <w:p/>
        </w:tc>
        <w:tc>
          <w:tcPr>
            <w:tcW w:w="748" w:type="dxa"/>
          </w:tcPr>
          <w:p>
            <w:pPr>
              <w:pStyle w:val="0"/>
              <w:jc w:val="center"/>
            </w:pPr>
            <w:r>
              <w:rPr>
                <w:sz w:val="20"/>
              </w:rPr>
              <w:t xml:space="preserve">план</w:t>
            </w:r>
          </w:p>
        </w:tc>
        <w:tc>
          <w:tcPr>
            <w:tcW w:w="759" w:type="dxa"/>
          </w:tcPr>
          <w:p>
            <w:pPr>
              <w:pStyle w:val="0"/>
              <w:jc w:val="center"/>
            </w:pPr>
            <w:r>
              <w:rPr>
                <w:sz w:val="20"/>
              </w:rPr>
              <w:t xml:space="preserve">факт</w:t>
            </w:r>
          </w:p>
        </w:tc>
        <w:tc>
          <w:tcPr>
            <w:tcW w:w="748" w:type="dxa"/>
          </w:tcPr>
          <w:p>
            <w:pPr>
              <w:pStyle w:val="0"/>
              <w:jc w:val="center"/>
            </w:pPr>
            <w:r>
              <w:rPr>
                <w:sz w:val="20"/>
              </w:rPr>
              <w:t xml:space="preserve">план</w:t>
            </w:r>
          </w:p>
        </w:tc>
        <w:tc>
          <w:tcPr>
            <w:tcW w:w="759" w:type="dxa"/>
          </w:tcPr>
          <w:p>
            <w:pPr>
              <w:pStyle w:val="0"/>
              <w:jc w:val="center"/>
            </w:pPr>
            <w:r>
              <w:rPr>
                <w:sz w:val="20"/>
              </w:rPr>
              <w:t xml:space="preserve">факт</w:t>
            </w:r>
          </w:p>
        </w:tc>
        <w:tc>
          <w:tcPr>
            <w:tcW w:w="748" w:type="dxa"/>
          </w:tcPr>
          <w:p>
            <w:pPr>
              <w:pStyle w:val="0"/>
              <w:jc w:val="center"/>
            </w:pPr>
            <w:r>
              <w:rPr>
                <w:sz w:val="20"/>
              </w:rPr>
              <w:t xml:space="preserve">план</w:t>
            </w:r>
          </w:p>
        </w:tc>
        <w:tc>
          <w:tcPr>
            <w:tcW w:w="759" w:type="dxa"/>
          </w:tcPr>
          <w:p>
            <w:pPr>
              <w:pStyle w:val="0"/>
              <w:jc w:val="center"/>
            </w:pPr>
            <w:r>
              <w:rPr>
                <w:sz w:val="20"/>
              </w:rPr>
              <w:t xml:space="preserve">факт</w:t>
            </w:r>
          </w:p>
        </w:tc>
        <w:tc>
          <w:tcPr>
            <w:tcW w:w="748" w:type="dxa"/>
          </w:tcPr>
          <w:p>
            <w:pPr>
              <w:pStyle w:val="0"/>
              <w:jc w:val="center"/>
            </w:pPr>
            <w:r>
              <w:rPr>
                <w:sz w:val="20"/>
              </w:rPr>
              <w:t xml:space="preserve">план</w:t>
            </w:r>
          </w:p>
        </w:tc>
        <w:tc>
          <w:tcPr>
            <w:tcW w:w="759" w:type="dxa"/>
          </w:tcPr>
          <w:p>
            <w:pPr>
              <w:pStyle w:val="0"/>
              <w:jc w:val="center"/>
            </w:pPr>
            <w:r>
              <w:rPr>
                <w:sz w:val="20"/>
              </w:rPr>
              <w:t xml:space="preserve">факт</w:t>
            </w:r>
          </w:p>
        </w:tc>
        <w:tc>
          <w:tcPr>
            <w:tcW w:w="748" w:type="dxa"/>
          </w:tcPr>
          <w:p>
            <w:pPr>
              <w:pStyle w:val="0"/>
              <w:jc w:val="center"/>
            </w:pPr>
            <w:r>
              <w:rPr>
                <w:sz w:val="20"/>
              </w:rPr>
              <w:t xml:space="preserve">план</w:t>
            </w:r>
          </w:p>
        </w:tc>
        <w:tc>
          <w:tcPr>
            <w:tcW w:w="759" w:type="dxa"/>
          </w:tcPr>
          <w:p>
            <w:pPr>
              <w:pStyle w:val="0"/>
              <w:jc w:val="center"/>
            </w:pPr>
            <w:r>
              <w:rPr>
                <w:sz w:val="20"/>
              </w:rPr>
              <w:t xml:space="preserve">факт</w:t>
            </w:r>
          </w:p>
        </w:tc>
        <w:tc>
          <w:tcPr>
            <w:tcW w:w="748" w:type="dxa"/>
          </w:tcPr>
          <w:p>
            <w:pPr>
              <w:pStyle w:val="0"/>
              <w:jc w:val="center"/>
            </w:pPr>
            <w:r>
              <w:rPr>
                <w:sz w:val="20"/>
              </w:rPr>
              <w:t xml:space="preserve">план</w:t>
            </w:r>
          </w:p>
        </w:tc>
        <w:tc>
          <w:tcPr>
            <w:tcW w:w="759" w:type="dxa"/>
          </w:tcPr>
          <w:p>
            <w:pPr>
              <w:pStyle w:val="0"/>
              <w:jc w:val="center"/>
            </w:pPr>
            <w:r>
              <w:rPr>
                <w:sz w:val="20"/>
              </w:rPr>
              <w:t xml:space="preserve">факт</w:t>
            </w:r>
          </w:p>
        </w:tc>
      </w:tr>
      <w:tr>
        <w:tc>
          <w:tcPr>
            <w:tcW w:w="560" w:type="dxa"/>
            <w:vMerge w:val="restart"/>
          </w:tcPr>
          <w:p>
            <w:pPr>
              <w:pStyle w:val="0"/>
              <w:outlineLvl w:val="3"/>
              <w:jc w:val="center"/>
            </w:pPr>
            <w:r>
              <w:rPr>
                <w:sz w:val="20"/>
              </w:rPr>
              <w:t xml:space="preserve">1.</w:t>
            </w:r>
          </w:p>
        </w:tc>
        <w:tc>
          <w:tcPr>
            <w:gridSpan w:val="13"/>
            <w:tcW w:w="10238" w:type="dxa"/>
          </w:tcPr>
          <w:p>
            <w:pPr>
              <w:pStyle w:val="0"/>
              <w:jc w:val="center"/>
            </w:pPr>
            <w:r>
              <w:rPr>
                <w:sz w:val="20"/>
              </w:rPr>
              <w:t xml:space="preserve">Увеличение числа лиц с болезнями системы кровообращения, проживших предыдущий год без острых сердечно-сосудистых событий, %</w:t>
            </w:r>
          </w:p>
        </w:tc>
      </w:tr>
      <w:tr>
        <w:tc>
          <w:tcPr>
            <w:vMerge w:val="continue"/>
          </w:tcPr>
          <w:p/>
        </w:tc>
        <w:tc>
          <w:tcPr>
            <w:tcW w:w="1196" w:type="dxa"/>
          </w:tcPr>
          <w:p>
            <w:pPr>
              <w:pStyle w:val="0"/>
            </w:pPr>
            <w:r>
              <w:rPr>
                <w:sz w:val="20"/>
              </w:rPr>
            </w:r>
          </w:p>
        </w:tc>
        <w:tc>
          <w:tcPr>
            <w:tcW w:w="748" w:type="dxa"/>
          </w:tcPr>
          <w:p>
            <w:pPr>
              <w:pStyle w:val="0"/>
              <w:jc w:val="center"/>
            </w:pPr>
            <w:r>
              <w:rPr>
                <w:sz w:val="20"/>
              </w:rPr>
              <w:t xml:space="preserve">5,1</w:t>
            </w:r>
          </w:p>
        </w:tc>
        <w:tc>
          <w:tcPr>
            <w:tcW w:w="759" w:type="dxa"/>
          </w:tcPr>
          <w:p>
            <w:pPr>
              <w:pStyle w:val="0"/>
              <w:jc w:val="center"/>
            </w:pPr>
            <w:r>
              <w:rPr>
                <w:sz w:val="20"/>
              </w:rPr>
            </w:r>
          </w:p>
        </w:tc>
        <w:tc>
          <w:tcPr>
            <w:tcW w:w="748" w:type="dxa"/>
          </w:tcPr>
          <w:p>
            <w:pPr>
              <w:pStyle w:val="0"/>
              <w:jc w:val="center"/>
            </w:pPr>
            <w:r>
              <w:rPr>
                <w:sz w:val="20"/>
              </w:rPr>
              <w:t xml:space="preserve">6,1</w:t>
            </w:r>
          </w:p>
        </w:tc>
        <w:tc>
          <w:tcPr>
            <w:tcW w:w="759" w:type="dxa"/>
          </w:tcPr>
          <w:p>
            <w:pPr>
              <w:pStyle w:val="0"/>
              <w:jc w:val="center"/>
            </w:pPr>
            <w:r>
              <w:rPr>
                <w:sz w:val="20"/>
              </w:rPr>
            </w:r>
          </w:p>
        </w:tc>
        <w:tc>
          <w:tcPr>
            <w:tcW w:w="748" w:type="dxa"/>
          </w:tcPr>
          <w:p>
            <w:pPr>
              <w:pStyle w:val="0"/>
              <w:jc w:val="center"/>
            </w:pPr>
            <w:r>
              <w:rPr>
                <w:sz w:val="20"/>
              </w:rPr>
              <w:t xml:space="preserve">7,1</w:t>
            </w:r>
          </w:p>
        </w:tc>
        <w:tc>
          <w:tcPr>
            <w:tcW w:w="759" w:type="dxa"/>
          </w:tcPr>
          <w:p>
            <w:pPr>
              <w:pStyle w:val="0"/>
              <w:jc w:val="center"/>
            </w:pPr>
            <w:r>
              <w:rPr>
                <w:sz w:val="20"/>
              </w:rPr>
            </w:r>
          </w:p>
        </w:tc>
        <w:tc>
          <w:tcPr>
            <w:tcW w:w="748" w:type="dxa"/>
          </w:tcPr>
          <w:p>
            <w:pPr>
              <w:pStyle w:val="0"/>
              <w:jc w:val="center"/>
            </w:pPr>
            <w:r>
              <w:rPr>
                <w:sz w:val="20"/>
              </w:rPr>
              <w:t xml:space="preserve">8,1</w:t>
            </w:r>
          </w:p>
        </w:tc>
        <w:tc>
          <w:tcPr>
            <w:tcW w:w="759" w:type="dxa"/>
          </w:tcPr>
          <w:p>
            <w:pPr>
              <w:pStyle w:val="0"/>
              <w:jc w:val="center"/>
            </w:pPr>
            <w:r>
              <w:rPr>
                <w:sz w:val="20"/>
              </w:rPr>
            </w:r>
          </w:p>
        </w:tc>
        <w:tc>
          <w:tcPr>
            <w:tcW w:w="748" w:type="dxa"/>
          </w:tcPr>
          <w:p>
            <w:pPr>
              <w:pStyle w:val="0"/>
              <w:jc w:val="center"/>
            </w:pPr>
            <w:r>
              <w:rPr>
                <w:sz w:val="20"/>
              </w:rPr>
              <w:t xml:space="preserve">9,1</w:t>
            </w:r>
          </w:p>
        </w:tc>
        <w:tc>
          <w:tcPr>
            <w:tcW w:w="759" w:type="dxa"/>
          </w:tcPr>
          <w:p>
            <w:pPr>
              <w:pStyle w:val="0"/>
              <w:jc w:val="center"/>
            </w:pPr>
            <w:r>
              <w:rPr>
                <w:sz w:val="20"/>
              </w:rPr>
            </w:r>
          </w:p>
        </w:tc>
        <w:tc>
          <w:tcPr>
            <w:tcW w:w="748" w:type="dxa"/>
          </w:tcPr>
          <w:p>
            <w:pPr>
              <w:pStyle w:val="0"/>
              <w:jc w:val="center"/>
            </w:pPr>
            <w:r>
              <w:rPr>
                <w:sz w:val="20"/>
              </w:rPr>
              <w:t xml:space="preserve">10,1</w:t>
            </w:r>
          </w:p>
        </w:tc>
        <w:tc>
          <w:tcPr>
            <w:tcW w:w="759" w:type="dxa"/>
          </w:tcPr>
          <w:p>
            <w:pPr>
              <w:pStyle w:val="0"/>
              <w:jc w:val="center"/>
            </w:pPr>
            <w:r>
              <w:rPr>
                <w:sz w:val="20"/>
              </w:rPr>
            </w:r>
          </w:p>
        </w:tc>
      </w:tr>
      <w:tr>
        <w:tc>
          <w:tcPr>
            <w:tcW w:w="560" w:type="dxa"/>
            <w:vMerge w:val="restart"/>
          </w:tcPr>
          <w:p>
            <w:pPr>
              <w:pStyle w:val="0"/>
              <w:outlineLvl w:val="3"/>
              <w:jc w:val="center"/>
            </w:pPr>
            <w:r>
              <w:rPr>
                <w:sz w:val="20"/>
              </w:rPr>
              <w:t xml:space="preserve">2.</w:t>
            </w:r>
          </w:p>
        </w:tc>
        <w:tc>
          <w:tcPr>
            <w:gridSpan w:val="13"/>
            <w:tcW w:w="10238" w:type="dxa"/>
          </w:tcPr>
          <w:p>
            <w:pPr>
              <w:pStyle w:val="0"/>
              <w:jc w:val="center"/>
            </w:pPr>
            <w:r>
              <w:rPr>
                <w:sz w:val="20"/>
              </w:rPr>
              <w:t xml:space="preserve">Больничная летальность от острого нарушения мозгового кровообращения, %</w:t>
            </w:r>
          </w:p>
        </w:tc>
      </w:tr>
      <w:tr>
        <w:tc>
          <w:tcPr>
            <w:vMerge w:val="continue"/>
          </w:tcPr>
          <w:p/>
        </w:tc>
        <w:tc>
          <w:tcPr>
            <w:tcW w:w="1196" w:type="dxa"/>
          </w:tcPr>
          <w:p>
            <w:pPr>
              <w:pStyle w:val="0"/>
            </w:pPr>
            <w:r>
              <w:rPr>
                <w:sz w:val="20"/>
              </w:rPr>
            </w:r>
          </w:p>
        </w:tc>
        <w:tc>
          <w:tcPr>
            <w:tcW w:w="748" w:type="dxa"/>
          </w:tcPr>
          <w:p>
            <w:pPr>
              <w:pStyle w:val="0"/>
              <w:jc w:val="center"/>
            </w:pPr>
            <w:r>
              <w:rPr>
                <w:sz w:val="20"/>
              </w:rPr>
              <w:t xml:space="preserve">14,7</w:t>
            </w:r>
          </w:p>
        </w:tc>
        <w:tc>
          <w:tcPr>
            <w:tcW w:w="759" w:type="dxa"/>
          </w:tcPr>
          <w:p>
            <w:pPr>
              <w:pStyle w:val="0"/>
              <w:jc w:val="center"/>
            </w:pPr>
            <w:r>
              <w:rPr>
                <w:sz w:val="20"/>
              </w:rPr>
            </w:r>
          </w:p>
        </w:tc>
        <w:tc>
          <w:tcPr>
            <w:tcW w:w="748" w:type="dxa"/>
          </w:tcPr>
          <w:p>
            <w:pPr>
              <w:pStyle w:val="0"/>
              <w:jc w:val="center"/>
            </w:pPr>
            <w:r>
              <w:rPr>
                <w:sz w:val="20"/>
              </w:rPr>
              <w:t xml:space="preserve">14,7</w:t>
            </w:r>
          </w:p>
        </w:tc>
        <w:tc>
          <w:tcPr>
            <w:tcW w:w="759" w:type="dxa"/>
          </w:tcPr>
          <w:p>
            <w:pPr>
              <w:pStyle w:val="0"/>
              <w:jc w:val="center"/>
            </w:pPr>
            <w:r>
              <w:rPr>
                <w:sz w:val="20"/>
              </w:rPr>
            </w:r>
          </w:p>
        </w:tc>
        <w:tc>
          <w:tcPr>
            <w:tcW w:w="748" w:type="dxa"/>
          </w:tcPr>
          <w:p>
            <w:pPr>
              <w:pStyle w:val="0"/>
              <w:jc w:val="center"/>
            </w:pPr>
            <w:r>
              <w:rPr>
                <w:sz w:val="20"/>
              </w:rPr>
              <w:t xml:space="preserve">14,7</w:t>
            </w:r>
          </w:p>
        </w:tc>
        <w:tc>
          <w:tcPr>
            <w:tcW w:w="759" w:type="dxa"/>
          </w:tcPr>
          <w:p>
            <w:pPr>
              <w:pStyle w:val="0"/>
              <w:jc w:val="center"/>
            </w:pPr>
            <w:r>
              <w:rPr>
                <w:sz w:val="20"/>
              </w:rPr>
            </w:r>
          </w:p>
        </w:tc>
        <w:tc>
          <w:tcPr>
            <w:tcW w:w="748" w:type="dxa"/>
          </w:tcPr>
          <w:p>
            <w:pPr>
              <w:pStyle w:val="0"/>
              <w:jc w:val="center"/>
            </w:pPr>
            <w:r>
              <w:rPr>
                <w:sz w:val="20"/>
              </w:rPr>
              <w:t xml:space="preserve">14,6</w:t>
            </w:r>
          </w:p>
        </w:tc>
        <w:tc>
          <w:tcPr>
            <w:tcW w:w="759" w:type="dxa"/>
          </w:tcPr>
          <w:p>
            <w:pPr>
              <w:pStyle w:val="0"/>
              <w:jc w:val="center"/>
            </w:pPr>
            <w:r>
              <w:rPr>
                <w:sz w:val="20"/>
              </w:rPr>
            </w:r>
          </w:p>
        </w:tc>
        <w:tc>
          <w:tcPr>
            <w:tcW w:w="748" w:type="dxa"/>
          </w:tcPr>
          <w:p>
            <w:pPr>
              <w:pStyle w:val="0"/>
              <w:jc w:val="center"/>
            </w:pPr>
            <w:r>
              <w:rPr>
                <w:sz w:val="20"/>
              </w:rPr>
              <w:t xml:space="preserve">14,3</w:t>
            </w:r>
          </w:p>
        </w:tc>
        <w:tc>
          <w:tcPr>
            <w:tcW w:w="759" w:type="dxa"/>
          </w:tcPr>
          <w:p>
            <w:pPr>
              <w:pStyle w:val="0"/>
              <w:jc w:val="center"/>
            </w:pPr>
            <w:r>
              <w:rPr>
                <w:sz w:val="20"/>
              </w:rPr>
            </w:r>
          </w:p>
        </w:tc>
        <w:tc>
          <w:tcPr>
            <w:tcW w:w="748" w:type="dxa"/>
          </w:tcPr>
          <w:p>
            <w:pPr>
              <w:pStyle w:val="0"/>
              <w:jc w:val="center"/>
            </w:pPr>
            <w:r>
              <w:rPr>
                <w:sz w:val="20"/>
              </w:rPr>
              <w:t xml:space="preserve">13,9</w:t>
            </w:r>
          </w:p>
        </w:tc>
        <w:tc>
          <w:tcPr>
            <w:tcW w:w="759" w:type="dxa"/>
          </w:tcPr>
          <w:p>
            <w:pPr>
              <w:pStyle w:val="0"/>
              <w:jc w:val="center"/>
            </w:pPr>
            <w:r>
              <w:rPr>
                <w:sz w:val="20"/>
              </w:rPr>
            </w:r>
          </w:p>
        </w:tc>
      </w:tr>
      <w:tr>
        <w:tc>
          <w:tcPr>
            <w:tcW w:w="560" w:type="dxa"/>
            <w:vMerge w:val="restart"/>
          </w:tcPr>
          <w:p>
            <w:pPr>
              <w:pStyle w:val="0"/>
              <w:outlineLvl w:val="3"/>
              <w:jc w:val="center"/>
            </w:pPr>
            <w:r>
              <w:rPr>
                <w:sz w:val="20"/>
              </w:rPr>
              <w:t xml:space="preserve">3.</w:t>
            </w:r>
          </w:p>
        </w:tc>
        <w:tc>
          <w:tcPr>
            <w:gridSpan w:val="13"/>
            <w:tcW w:w="10238" w:type="dxa"/>
          </w:tcPr>
          <w:p>
            <w:pPr>
              <w:pStyle w:val="0"/>
              <w:jc w:val="center"/>
            </w:pPr>
            <w:r>
              <w:rPr>
                <w:sz w:val="20"/>
              </w:rPr>
              <w:t xml:space="preserve">Доля случаев выполнения тромболитической терапии и стентирования коронарных артерий пациентам с инфарктом миокарда от всех пациентов с инфарктом миокарда, госпитализированных в стационар в первые сутки от начала заболевания (охват реперфузионной терапией), %</w:t>
            </w:r>
          </w:p>
        </w:tc>
      </w:tr>
      <w:tr>
        <w:tc>
          <w:tcPr>
            <w:vMerge w:val="continue"/>
          </w:tcPr>
          <w:p/>
        </w:tc>
        <w:tc>
          <w:tcPr>
            <w:tcW w:w="1196" w:type="dxa"/>
          </w:tcPr>
          <w:p>
            <w:pPr>
              <w:pStyle w:val="0"/>
            </w:pPr>
            <w:r>
              <w:rPr>
                <w:sz w:val="20"/>
              </w:rPr>
            </w:r>
          </w:p>
        </w:tc>
        <w:tc>
          <w:tcPr>
            <w:tcW w:w="748" w:type="dxa"/>
          </w:tcPr>
          <w:p>
            <w:pPr>
              <w:pStyle w:val="0"/>
              <w:jc w:val="center"/>
            </w:pPr>
            <w:r>
              <w:rPr>
                <w:sz w:val="20"/>
              </w:rPr>
              <w:t xml:space="preserve">78</w:t>
            </w:r>
          </w:p>
        </w:tc>
        <w:tc>
          <w:tcPr>
            <w:tcW w:w="759" w:type="dxa"/>
          </w:tcPr>
          <w:p>
            <w:pPr>
              <w:pStyle w:val="0"/>
              <w:jc w:val="center"/>
            </w:pPr>
            <w:r>
              <w:rPr>
                <w:sz w:val="20"/>
              </w:rPr>
            </w:r>
          </w:p>
        </w:tc>
        <w:tc>
          <w:tcPr>
            <w:tcW w:w="748" w:type="dxa"/>
          </w:tcPr>
          <w:p>
            <w:pPr>
              <w:pStyle w:val="0"/>
              <w:jc w:val="center"/>
            </w:pPr>
            <w:r>
              <w:rPr>
                <w:sz w:val="20"/>
              </w:rPr>
              <w:t xml:space="preserve">80</w:t>
            </w:r>
          </w:p>
        </w:tc>
        <w:tc>
          <w:tcPr>
            <w:tcW w:w="759" w:type="dxa"/>
          </w:tcPr>
          <w:p>
            <w:pPr>
              <w:pStyle w:val="0"/>
              <w:jc w:val="center"/>
            </w:pPr>
            <w:r>
              <w:rPr>
                <w:sz w:val="20"/>
              </w:rPr>
            </w:r>
          </w:p>
        </w:tc>
        <w:tc>
          <w:tcPr>
            <w:tcW w:w="748" w:type="dxa"/>
          </w:tcPr>
          <w:p>
            <w:pPr>
              <w:pStyle w:val="0"/>
              <w:jc w:val="center"/>
            </w:pPr>
            <w:r>
              <w:rPr>
                <w:sz w:val="20"/>
              </w:rPr>
              <w:t xml:space="preserve">83</w:t>
            </w:r>
          </w:p>
        </w:tc>
        <w:tc>
          <w:tcPr>
            <w:tcW w:w="759" w:type="dxa"/>
          </w:tcPr>
          <w:p>
            <w:pPr>
              <w:pStyle w:val="0"/>
              <w:jc w:val="center"/>
            </w:pPr>
            <w:r>
              <w:rPr>
                <w:sz w:val="20"/>
              </w:rPr>
            </w:r>
          </w:p>
        </w:tc>
        <w:tc>
          <w:tcPr>
            <w:tcW w:w="748" w:type="dxa"/>
          </w:tcPr>
          <w:p>
            <w:pPr>
              <w:pStyle w:val="0"/>
              <w:jc w:val="center"/>
            </w:pPr>
            <w:r>
              <w:rPr>
                <w:sz w:val="20"/>
              </w:rPr>
              <w:t xml:space="preserve">86</w:t>
            </w:r>
          </w:p>
        </w:tc>
        <w:tc>
          <w:tcPr>
            <w:tcW w:w="759" w:type="dxa"/>
          </w:tcPr>
          <w:p>
            <w:pPr>
              <w:pStyle w:val="0"/>
              <w:jc w:val="center"/>
            </w:pPr>
            <w:r>
              <w:rPr>
                <w:sz w:val="20"/>
              </w:rPr>
            </w:r>
          </w:p>
        </w:tc>
        <w:tc>
          <w:tcPr>
            <w:tcW w:w="748" w:type="dxa"/>
          </w:tcPr>
          <w:p>
            <w:pPr>
              <w:pStyle w:val="0"/>
              <w:jc w:val="center"/>
            </w:pPr>
            <w:r>
              <w:rPr>
                <w:sz w:val="20"/>
              </w:rPr>
              <w:t xml:space="preserve">90</w:t>
            </w:r>
          </w:p>
        </w:tc>
        <w:tc>
          <w:tcPr>
            <w:tcW w:w="759" w:type="dxa"/>
          </w:tcPr>
          <w:p>
            <w:pPr>
              <w:pStyle w:val="0"/>
              <w:jc w:val="center"/>
            </w:pPr>
            <w:r>
              <w:rPr>
                <w:sz w:val="20"/>
              </w:rPr>
            </w:r>
          </w:p>
        </w:tc>
        <w:tc>
          <w:tcPr>
            <w:tcW w:w="748" w:type="dxa"/>
          </w:tcPr>
          <w:p>
            <w:pPr>
              <w:pStyle w:val="0"/>
              <w:jc w:val="center"/>
            </w:pPr>
            <w:r>
              <w:rPr>
                <w:sz w:val="20"/>
              </w:rPr>
              <w:t xml:space="preserve">95,1</w:t>
            </w:r>
          </w:p>
        </w:tc>
        <w:tc>
          <w:tcPr>
            <w:tcW w:w="759" w:type="dxa"/>
          </w:tcPr>
          <w:p>
            <w:pPr>
              <w:pStyle w:val="0"/>
              <w:jc w:val="center"/>
            </w:pPr>
            <w:r>
              <w:rPr>
                <w:sz w:val="20"/>
              </w:rPr>
            </w:r>
          </w:p>
        </w:tc>
      </w:tr>
      <w:tr>
        <w:tc>
          <w:tcPr>
            <w:tcW w:w="560" w:type="dxa"/>
            <w:vMerge w:val="restart"/>
          </w:tcPr>
          <w:p>
            <w:pPr>
              <w:pStyle w:val="0"/>
              <w:outlineLvl w:val="3"/>
              <w:jc w:val="center"/>
            </w:pPr>
            <w:r>
              <w:rPr>
                <w:sz w:val="20"/>
              </w:rPr>
              <w:t xml:space="preserve">4.</w:t>
            </w:r>
          </w:p>
        </w:tc>
        <w:tc>
          <w:tcPr>
            <w:gridSpan w:val="13"/>
            <w:tcW w:w="10238" w:type="dxa"/>
          </w:tcPr>
          <w:p>
            <w:pPr>
              <w:pStyle w:val="0"/>
              <w:jc w:val="center"/>
            </w:pPr>
            <w:r>
              <w:rPr>
                <w:sz w:val="20"/>
              </w:rPr>
              <w:t xml:space="preserve">Доля лиц высокого риска сердечно-сосудистых осложнений и/или перенесших операции на сердце, обеспеченных бесплатными лекарственными препаратами, %</w:t>
            </w:r>
          </w:p>
        </w:tc>
      </w:tr>
      <w:tr>
        <w:tc>
          <w:tcPr>
            <w:vMerge w:val="continue"/>
          </w:tcPr>
          <w:p/>
        </w:tc>
        <w:tc>
          <w:tcPr>
            <w:tcW w:w="1196" w:type="dxa"/>
          </w:tcPr>
          <w:p>
            <w:pPr>
              <w:pStyle w:val="0"/>
            </w:pPr>
            <w:r>
              <w:rPr>
                <w:sz w:val="20"/>
              </w:rPr>
            </w:r>
          </w:p>
        </w:tc>
        <w:tc>
          <w:tcPr>
            <w:tcW w:w="748" w:type="dxa"/>
          </w:tcPr>
          <w:p>
            <w:pPr>
              <w:pStyle w:val="0"/>
              <w:jc w:val="center"/>
            </w:pPr>
            <w:r>
              <w:rPr>
                <w:sz w:val="20"/>
              </w:rPr>
              <w:t xml:space="preserve">97,5</w:t>
            </w:r>
          </w:p>
        </w:tc>
        <w:tc>
          <w:tcPr>
            <w:tcW w:w="759" w:type="dxa"/>
          </w:tcPr>
          <w:p>
            <w:pPr>
              <w:pStyle w:val="0"/>
              <w:jc w:val="center"/>
            </w:pPr>
            <w:r>
              <w:rPr>
                <w:sz w:val="20"/>
              </w:rPr>
            </w:r>
          </w:p>
        </w:tc>
        <w:tc>
          <w:tcPr>
            <w:tcW w:w="748" w:type="dxa"/>
          </w:tcPr>
          <w:p>
            <w:pPr>
              <w:pStyle w:val="0"/>
              <w:jc w:val="center"/>
            </w:pPr>
            <w:r>
              <w:rPr>
                <w:sz w:val="20"/>
              </w:rPr>
              <w:t xml:space="preserve">97,6</w:t>
            </w:r>
          </w:p>
        </w:tc>
        <w:tc>
          <w:tcPr>
            <w:tcW w:w="759" w:type="dxa"/>
          </w:tcPr>
          <w:p>
            <w:pPr>
              <w:pStyle w:val="0"/>
              <w:jc w:val="center"/>
            </w:pPr>
            <w:r>
              <w:rPr>
                <w:sz w:val="20"/>
              </w:rPr>
            </w:r>
          </w:p>
        </w:tc>
        <w:tc>
          <w:tcPr>
            <w:tcW w:w="748" w:type="dxa"/>
          </w:tcPr>
          <w:p>
            <w:pPr>
              <w:pStyle w:val="0"/>
              <w:jc w:val="center"/>
            </w:pPr>
            <w:r>
              <w:rPr>
                <w:sz w:val="20"/>
              </w:rPr>
              <w:t xml:space="preserve">97,7</w:t>
            </w:r>
          </w:p>
        </w:tc>
        <w:tc>
          <w:tcPr>
            <w:tcW w:w="759" w:type="dxa"/>
          </w:tcPr>
          <w:p>
            <w:pPr>
              <w:pStyle w:val="0"/>
              <w:jc w:val="center"/>
            </w:pPr>
            <w:r>
              <w:rPr>
                <w:sz w:val="20"/>
              </w:rPr>
            </w:r>
          </w:p>
        </w:tc>
        <w:tc>
          <w:tcPr>
            <w:tcW w:w="748" w:type="dxa"/>
          </w:tcPr>
          <w:p>
            <w:pPr>
              <w:pStyle w:val="0"/>
              <w:jc w:val="center"/>
            </w:pPr>
            <w:r>
              <w:rPr>
                <w:sz w:val="20"/>
              </w:rPr>
              <w:t xml:space="preserve">97,8</w:t>
            </w:r>
          </w:p>
        </w:tc>
        <w:tc>
          <w:tcPr>
            <w:tcW w:w="759" w:type="dxa"/>
          </w:tcPr>
          <w:p>
            <w:pPr>
              <w:pStyle w:val="0"/>
              <w:jc w:val="center"/>
            </w:pPr>
            <w:r>
              <w:rPr>
                <w:sz w:val="20"/>
              </w:rPr>
            </w:r>
          </w:p>
        </w:tc>
        <w:tc>
          <w:tcPr>
            <w:tcW w:w="748" w:type="dxa"/>
          </w:tcPr>
          <w:p>
            <w:pPr>
              <w:pStyle w:val="0"/>
              <w:jc w:val="center"/>
            </w:pPr>
            <w:r>
              <w:rPr>
                <w:sz w:val="20"/>
              </w:rPr>
              <w:t xml:space="preserve">97,9</w:t>
            </w:r>
          </w:p>
        </w:tc>
        <w:tc>
          <w:tcPr>
            <w:tcW w:w="759" w:type="dxa"/>
          </w:tcPr>
          <w:p>
            <w:pPr>
              <w:pStyle w:val="0"/>
              <w:jc w:val="center"/>
            </w:pPr>
            <w:r>
              <w:rPr>
                <w:sz w:val="20"/>
              </w:rPr>
            </w:r>
          </w:p>
        </w:tc>
        <w:tc>
          <w:tcPr>
            <w:tcW w:w="748" w:type="dxa"/>
          </w:tcPr>
          <w:p>
            <w:pPr>
              <w:pStyle w:val="0"/>
              <w:jc w:val="center"/>
            </w:pPr>
            <w:r>
              <w:rPr>
                <w:sz w:val="20"/>
              </w:rPr>
              <w:t xml:space="preserve">98,1</w:t>
            </w:r>
          </w:p>
        </w:tc>
        <w:tc>
          <w:tcPr>
            <w:tcW w:w="759" w:type="dxa"/>
          </w:tcPr>
          <w:p>
            <w:pPr>
              <w:pStyle w:val="0"/>
              <w:jc w:val="center"/>
            </w:pPr>
            <w:r>
              <w:rPr>
                <w:sz w:val="20"/>
              </w:rPr>
            </w:r>
          </w:p>
        </w:tc>
      </w:tr>
      <w:tr>
        <w:tc>
          <w:tcPr>
            <w:tcW w:w="560" w:type="dxa"/>
            <w:vMerge w:val="restart"/>
          </w:tcPr>
          <w:p>
            <w:pPr>
              <w:pStyle w:val="0"/>
              <w:outlineLvl w:val="3"/>
              <w:jc w:val="center"/>
            </w:pPr>
            <w:r>
              <w:rPr>
                <w:sz w:val="20"/>
              </w:rPr>
              <w:t xml:space="preserve">5.</w:t>
            </w:r>
          </w:p>
        </w:tc>
        <w:tc>
          <w:tcPr>
            <w:gridSpan w:val="13"/>
            <w:tcW w:w="10238" w:type="dxa"/>
          </w:tcPr>
          <w:p>
            <w:pPr>
              <w:pStyle w:val="0"/>
              <w:jc w:val="center"/>
            </w:pPr>
            <w:r>
              <w:rPr>
                <w:sz w:val="20"/>
              </w:rPr>
              <w:t xml:space="preserve">Больничная летальность от инфаркта миокарда, %</w:t>
            </w:r>
          </w:p>
        </w:tc>
      </w:tr>
      <w:tr>
        <w:tc>
          <w:tcPr>
            <w:vMerge w:val="continue"/>
          </w:tcPr>
          <w:p/>
        </w:tc>
        <w:tc>
          <w:tcPr>
            <w:tcW w:w="1196" w:type="dxa"/>
          </w:tcPr>
          <w:p>
            <w:pPr>
              <w:pStyle w:val="0"/>
            </w:pPr>
            <w:r>
              <w:rPr>
                <w:sz w:val="20"/>
              </w:rPr>
            </w:r>
          </w:p>
        </w:tc>
        <w:tc>
          <w:tcPr>
            <w:tcW w:w="748" w:type="dxa"/>
          </w:tcPr>
          <w:p>
            <w:pPr>
              <w:pStyle w:val="0"/>
              <w:jc w:val="center"/>
            </w:pPr>
            <w:r>
              <w:rPr>
                <w:sz w:val="20"/>
              </w:rPr>
              <w:t xml:space="preserve">4,8</w:t>
            </w:r>
          </w:p>
        </w:tc>
        <w:tc>
          <w:tcPr>
            <w:tcW w:w="759" w:type="dxa"/>
          </w:tcPr>
          <w:p>
            <w:pPr>
              <w:pStyle w:val="0"/>
              <w:jc w:val="center"/>
            </w:pPr>
            <w:r>
              <w:rPr>
                <w:sz w:val="20"/>
              </w:rPr>
            </w:r>
          </w:p>
        </w:tc>
        <w:tc>
          <w:tcPr>
            <w:tcW w:w="748" w:type="dxa"/>
          </w:tcPr>
          <w:p>
            <w:pPr>
              <w:pStyle w:val="0"/>
              <w:jc w:val="center"/>
            </w:pPr>
            <w:r>
              <w:rPr>
                <w:sz w:val="20"/>
              </w:rPr>
              <w:t xml:space="preserve">4,8</w:t>
            </w:r>
          </w:p>
        </w:tc>
        <w:tc>
          <w:tcPr>
            <w:tcW w:w="759" w:type="dxa"/>
          </w:tcPr>
          <w:p>
            <w:pPr>
              <w:pStyle w:val="0"/>
              <w:jc w:val="center"/>
            </w:pPr>
            <w:r>
              <w:rPr>
                <w:sz w:val="20"/>
              </w:rPr>
            </w:r>
          </w:p>
        </w:tc>
        <w:tc>
          <w:tcPr>
            <w:tcW w:w="748" w:type="dxa"/>
          </w:tcPr>
          <w:p>
            <w:pPr>
              <w:pStyle w:val="0"/>
              <w:jc w:val="center"/>
            </w:pPr>
            <w:r>
              <w:rPr>
                <w:sz w:val="20"/>
              </w:rPr>
              <w:t xml:space="preserve">4,8</w:t>
            </w:r>
          </w:p>
        </w:tc>
        <w:tc>
          <w:tcPr>
            <w:tcW w:w="759" w:type="dxa"/>
          </w:tcPr>
          <w:p>
            <w:pPr>
              <w:pStyle w:val="0"/>
              <w:jc w:val="center"/>
            </w:pPr>
            <w:r>
              <w:rPr>
                <w:sz w:val="20"/>
              </w:rPr>
            </w:r>
          </w:p>
        </w:tc>
        <w:tc>
          <w:tcPr>
            <w:tcW w:w="748" w:type="dxa"/>
          </w:tcPr>
          <w:p>
            <w:pPr>
              <w:pStyle w:val="0"/>
              <w:jc w:val="center"/>
            </w:pPr>
            <w:r>
              <w:rPr>
                <w:sz w:val="20"/>
              </w:rPr>
              <w:t xml:space="preserve">4,8</w:t>
            </w:r>
          </w:p>
        </w:tc>
        <w:tc>
          <w:tcPr>
            <w:tcW w:w="759" w:type="dxa"/>
          </w:tcPr>
          <w:p>
            <w:pPr>
              <w:pStyle w:val="0"/>
              <w:jc w:val="center"/>
            </w:pPr>
            <w:r>
              <w:rPr>
                <w:sz w:val="20"/>
              </w:rPr>
            </w:r>
          </w:p>
        </w:tc>
        <w:tc>
          <w:tcPr>
            <w:tcW w:w="748" w:type="dxa"/>
          </w:tcPr>
          <w:p>
            <w:pPr>
              <w:pStyle w:val="0"/>
              <w:jc w:val="center"/>
            </w:pPr>
            <w:r>
              <w:rPr>
                <w:sz w:val="20"/>
              </w:rPr>
              <w:t xml:space="preserve">4,8</w:t>
            </w:r>
          </w:p>
        </w:tc>
        <w:tc>
          <w:tcPr>
            <w:tcW w:w="759" w:type="dxa"/>
          </w:tcPr>
          <w:p>
            <w:pPr>
              <w:pStyle w:val="0"/>
              <w:jc w:val="center"/>
            </w:pPr>
            <w:r>
              <w:rPr>
                <w:sz w:val="20"/>
              </w:rPr>
            </w:r>
          </w:p>
        </w:tc>
        <w:tc>
          <w:tcPr>
            <w:tcW w:w="748" w:type="dxa"/>
          </w:tcPr>
          <w:p>
            <w:pPr>
              <w:pStyle w:val="0"/>
              <w:jc w:val="center"/>
            </w:pPr>
            <w:r>
              <w:rPr>
                <w:sz w:val="20"/>
              </w:rPr>
              <w:t xml:space="preserve">4,8</w:t>
            </w:r>
          </w:p>
        </w:tc>
        <w:tc>
          <w:tcPr>
            <w:tcW w:w="759" w:type="dxa"/>
          </w:tcPr>
          <w:p>
            <w:pPr>
              <w:pStyle w:val="0"/>
              <w:jc w:val="center"/>
            </w:pPr>
            <w:r>
              <w:rPr>
                <w:sz w:val="20"/>
              </w:rPr>
            </w:r>
          </w:p>
        </w:tc>
      </w:tr>
      <w:tr>
        <w:tc>
          <w:tcPr>
            <w:tcW w:w="560" w:type="dxa"/>
            <w:vMerge w:val="restart"/>
          </w:tcPr>
          <w:p>
            <w:pPr>
              <w:pStyle w:val="0"/>
              <w:outlineLvl w:val="3"/>
              <w:jc w:val="center"/>
            </w:pPr>
            <w:r>
              <w:rPr>
                <w:sz w:val="20"/>
              </w:rPr>
              <w:t xml:space="preserve">6.</w:t>
            </w:r>
          </w:p>
        </w:tc>
        <w:tc>
          <w:tcPr>
            <w:gridSpan w:val="13"/>
            <w:tcW w:w="10238" w:type="dxa"/>
          </w:tcPr>
          <w:p>
            <w:pPr>
              <w:pStyle w:val="0"/>
              <w:jc w:val="center"/>
            </w:pPr>
            <w:r>
              <w:rPr>
                <w:sz w:val="20"/>
              </w:rPr>
              <w:t xml:space="preserve">Доля пациентов с инфарктом мозга, которым выполнена тромбэкстракция, от всех пациентов с инфарктом мозга, выбывших из стационара, %</w:t>
            </w:r>
          </w:p>
        </w:tc>
      </w:tr>
      <w:tr>
        <w:tc>
          <w:tcPr>
            <w:vMerge w:val="continue"/>
          </w:tcPr>
          <w:p/>
        </w:tc>
        <w:tc>
          <w:tcPr>
            <w:tcW w:w="1196" w:type="dxa"/>
          </w:tcPr>
          <w:p>
            <w:pPr>
              <w:pStyle w:val="0"/>
            </w:pPr>
            <w:r>
              <w:rPr>
                <w:sz w:val="20"/>
              </w:rPr>
            </w:r>
          </w:p>
        </w:tc>
        <w:tc>
          <w:tcPr>
            <w:tcW w:w="748" w:type="dxa"/>
          </w:tcPr>
          <w:p>
            <w:pPr>
              <w:pStyle w:val="0"/>
              <w:jc w:val="center"/>
            </w:pPr>
            <w:r>
              <w:rPr>
                <w:sz w:val="20"/>
              </w:rPr>
              <w:t xml:space="preserve">2</w:t>
            </w:r>
          </w:p>
        </w:tc>
        <w:tc>
          <w:tcPr>
            <w:tcW w:w="759" w:type="dxa"/>
          </w:tcPr>
          <w:p>
            <w:pPr>
              <w:pStyle w:val="0"/>
              <w:jc w:val="center"/>
            </w:pPr>
            <w:r>
              <w:rPr>
                <w:sz w:val="20"/>
              </w:rPr>
            </w:r>
          </w:p>
        </w:tc>
        <w:tc>
          <w:tcPr>
            <w:tcW w:w="748" w:type="dxa"/>
          </w:tcPr>
          <w:p>
            <w:pPr>
              <w:pStyle w:val="0"/>
              <w:jc w:val="center"/>
            </w:pPr>
            <w:r>
              <w:rPr>
                <w:sz w:val="20"/>
              </w:rPr>
              <w:t xml:space="preserve">2,2</w:t>
            </w:r>
          </w:p>
        </w:tc>
        <w:tc>
          <w:tcPr>
            <w:tcW w:w="759" w:type="dxa"/>
          </w:tcPr>
          <w:p>
            <w:pPr>
              <w:pStyle w:val="0"/>
              <w:jc w:val="center"/>
            </w:pPr>
            <w:r>
              <w:rPr>
                <w:sz w:val="20"/>
              </w:rPr>
            </w:r>
          </w:p>
        </w:tc>
        <w:tc>
          <w:tcPr>
            <w:tcW w:w="748" w:type="dxa"/>
          </w:tcPr>
          <w:p>
            <w:pPr>
              <w:pStyle w:val="0"/>
              <w:jc w:val="center"/>
            </w:pPr>
            <w:r>
              <w:rPr>
                <w:sz w:val="20"/>
              </w:rPr>
              <w:t xml:space="preserve">2,4</w:t>
            </w:r>
          </w:p>
        </w:tc>
        <w:tc>
          <w:tcPr>
            <w:tcW w:w="759" w:type="dxa"/>
          </w:tcPr>
          <w:p>
            <w:pPr>
              <w:pStyle w:val="0"/>
              <w:jc w:val="center"/>
            </w:pPr>
            <w:r>
              <w:rPr>
                <w:sz w:val="20"/>
              </w:rPr>
            </w:r>
          </w:p>
        </w:tc>
        <w:tc>
          <w:tcPr>
            <w:tcW w:w="748" w:type="dxa"/>
          </w:tcPr>
          <w:p>
            <w:pPr>
              <w:pStyle w:val="0"/>
              <w:jc w:val="center"/>
            </w:pPr>
            <w:r>
              <w:rPr>
                <w:sz w:val="20"/>
              </w:rPr>
              <w:t xml:space="preserve">2,7</w:t>
            </w:r>
          </w:p>
        </w:tc>
        <w:tc>
          <w:tcPr>
            <w:tcW w:w="759" w:type="dxa"/>
          </w:tcPr>
          <w:p>
            <w:pPr>
              <w:pStyle w:val="0"/>
              <w:jc w:val="center"/>
            </w:pPr>
            <w:r>
              <w:rPr>
                <w:sz w:val="20"/>
              </w:rPr>
            </w:r>
          </w:p>
        </w:tc>
        <w:tc>
          <w:tcPr>
            <w:tcW w:w="748" w:type="dxa"/>
          </w:tcPr>
          <w:p>
            <w:pPr>
              <w:pStyle w:val="0"/>
              <w:jc w:val="center"/>
            </w:pPr>
            <w:r>
              <w:rPr>
                <w:sz w:val="20"/>
              </w:rPr>
              <w:t xml:space="preserve">3,6</w:t>
            </w:r>
          </w:p>
        </w:tc>
        <w:tc>
          <w:tcPr>
            <w:tcW w:w="759" w:type="dxa"/>
          </w:tcPr>
          <w:p>
            <w:pPr>
              <w:pStyle w:val="0"/>
              <w:jc w:val="center"/>
            </w:pPr>
            <w:r>
              <w:rPr>
                <w:sz w:val="20"/>
              </w:rPr>
            </w:r>
          </w:p>
        </w:tc>
        <w:tc>
          <w:tcPr>
            <w:tcW w:w="748" w:type="dxa"/>
          </w:tcPr>
          <w:p>
            <w:pPr>
              <w:pStyle w:val="0"/>
              <w:jc w:val="center"/>
            </w:pPr>
            <w:r>
              <w:rPr>
                <w:sz w:val="20"/>
              </w:rPr>
              <w:t xml:space="preserve">5,1</w:t>
            </w:r>
          </w:p>
        </w:tc>
        <w:tc>
          <w:tcPr>
            <w:tcW w:w="759" w:type="dxa"/>
          </w:tcPr>
          <w:p>
            <w:pPr>
              <w:pStyle w:val="0"/>
              <w:jc w:val="center"/>
            </w:pPr>
            <w:r>
              <w:rPr>
                <w:sz w:val="20"/>
              </w:rPr>
            </w:r>
          </w:p>
        </w:tc>
      </w:tr>
    </w:tbl>
    <w:p>
      <w:pPr>
        <w:sectPr>
          <w:headerReference w:type="default" r:id="rId19"/>
          <w:headerReference w:type="first" r:id="rId19"/>
          <w:footerReference w:type="default" r:id="rId20"/>
          <w:footerReference w:type="first" r:id="rId20"/>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Ожидаемые результаты программы в 2025 году:</w:t>
      </w:r>
    </w:p>
    <w:p>
      <w:pPr>
        <w:pStyle w:val="0"/>
        <w:spacing w:before="200" w:lineRule="auto"/>
        <w:ind w:firstLine="540"/>
        <w:jc w:val="both"/>
      </w:pPr>
      <w:r>
        <w:rPr>
          <w:sz w:val="20"/>
        </w:rPr>
        <w:t xml:space="preserve">1. Количество пациентов, которым выполнено чрескожное коронарное вмешательство с лечебной целью, от расчетного помесячного планового значения для региона в 2025 году - 1900 ед.</w:t>
      </w:r>
    </w:p>
    <w:p>
      <w:pPr>
        <w:pStyle w:val="0"/>
        <w:spacing w:before="200" w:lineRule="auto"/>
        <w:ind w:firstLine="540"/>
        <w:jc w:val="both"/>
      </w:pPr>
      <w:r>
        <w:rPr>
          <w:sz w:val="20"/>
        </w:rPr>
        <w:t xml:space="preserve">2. Количество пациентов, которым выполнена эхокардиография с физической нагрузкой, от расчетного помесячного планового значения для региона в 2025 году - 1134 ед.</w:t>
      </w:r>
    </w:p>
    <w:p>
      <w:pPr>
        <w:pStyle w:val="0"/>
        <w:jc w:val="both"/>
      </w:pPr>
      <w:r>
        <w:rPr>
          <w:sz w:val="20"/>
        </w:rPr>
      </w:r>
    </w:p>
    <w:p>
      <w:pPr>
        <w:pStyle w:val="2"/>
        <w:outlineLvl w:val="1"/>
        <w:jc w:val="center"/>
      </w:pPr>
      <w:r>
        <w:rPr>
          <w:sz w:val="20"/>
        </w:rPr>
        <w:t xml:space="preserve">3. Задачи региональной программы по борьбе</w:t>
      </w:r>
    </w:p>
    <w:p>
      <w:pPr>
        <w:pStyle w:val="2"/>
        <w:jc w:val="center"/>
      </w:pPr>
      <w:r>
        <w:rPr>
          <w:sz w:val="20"/>
        </w:rPr>
        <w:t xml:space="preserve">с сердечно-сосудистыми заболеваниями</w:t>
      </w:r>
    </w:p>
    <w:p>
      <w:pPr>
        <w:pStyle w:val="0"/>
        <w:jc w:val="both"/>
      </w:pPr>
      <w:r>
        <w:rPr>
          <w:sz w:val="20"/>
        </w:rPr>
      </w:r>
    </w:p>
    <w:p>
      <w:pPr>
        <w:pStyle w:val="0"/>
        <w:ind w:firstLine="540"/>
        <w:jc w:val="both"/>
      </w:pPr>
      <w:r>
        <w:rPr>
          <w:sz w:val="20"/>
        </w:rPr>
        <w:t xml:space="preserve">Задачами региональной программы определены:</w:t>
      </w:r>
    </w:p>
    <w:p>
      <w:pPr>
        <w:pStyle w:val="0"/>
        <w:spacing w:before="200" w:lineRule="auto"/>
        <w:ind w:firstLine="540"/>
        <w:jc w:val="both"/>
      </w:pPr>
      <w:r>
        <w:rPr>
          <w:sz w:val="20"/>
        </w:rPr>
        <w:t xml:space="preserve">внедрение и соблюдение клинических рекомендаций и протоколов ведения пациентов с сердечно-сосудистыми заболеваниями;</w:t>
      </w:r>
    </w:p>
    <w:p>
      <w:pPr>
        <w:pStyle w:val="0"/>
        <w:spacing w:before="200" w:lineRule="auto"/>
        <w:ind w:firstLine="540"/>
        <w:jc w:val="both"/>
      </w:pPr>
      <w:r>
        <w:rPr>
          <w:sz w:val="20"/>
        </w:rPr>
        <w:t xml:space="preserve">организация и совершенствование системы внутреннего контроля качества оказания медицинской помощи;</w:t>
      </w:r>
    </w:p>
    <w:p>
      <w:pPr>
        <w:pStyle w:val="0"/>
        <w:spacing w:before="200" w:lineRule="auto"/>
        <w:ind w:firstLine="540"/>
        <w:jc w:val="both"/>
      </w:pPr>
      <w:r>
        <w:rPr>
          <w:sz w:val="20"/>
        </w:rPr>
        <w:t xml:space="preserve">совершенствование работы с факторами риска развития БСК, включая примордиальную профилактику;</w:t>
      </w:r>
    </w:p>
    <w:p>
      <w:pPr>
        <w:pStyle w:val="0"/>
        <w:spacing w:before="200" w:lineRule="auto"/>
        <w:ind w:firstLine="540"/>
        <w:jc w:val="both"/>
      </w:pPr>
      <w:r>
        <w:rPr>
          <w:sz w:val="20"/>
        </w:rPr>
        <w:t xml:space="preserve">совершенствование системы оказания первичной медико-санитарной помощи при БСК;</w:t>
      </w:r>
    </w:p>
    <w:p>
      <w:pPr>
        <w:pStyle w:val="0"/>
        <w:spacing w:before="200" w:lineRule="auto"/>
        <w:ind w:firstLine="540"/>
        <w:jc w:val="both"/>
      </w:pPr>
      <w:r>
        <w:rPr>
          <w:sz w:val="20"/>
        </w:rPr>
        <w:t xml:space="preserve">совершенствование вторичной профилактики БСК;</w:t>
      </w:r>
    </w:p>
    <w:p>
      <w:pPr>
        <w:pStyle w:val="0"/>
        <w:spacing w:before="200" w:lineRule="auto"/>
        <w:ind w:firstLine="540"/>
        <w:jc w:val="both"/>
      </w:pPr>
      <w:r>
        <w:rPr>
          <w:sz w:val="20"/>
        </w:rPr>
        <w:t xml:space="preserve">разработка комплекса мер, направленных на совершенствование организации диспансерного наблюдения пациентов с сердечно-сосудистыми заболеваниями;</w:t>
      </w:r>
    </w:p>
    <w:p>
      <w:pPr>
        <w:pStyle w:val="0"/>
        <w:spacing w:before="200" w:lineRule="auto"/>
        <w:ind w:firstLine="540"/>
        <w:jc w:val="both"/>
      </w:pPr>
      <w:r>
        <w:rPr>
          <w:sz w:val="20"/>
        </w:rPr>
        <w:t xml:space="preserve">совершенствование оказания скорой медицинской помощи при БСК;</w:t>
      </w:r>
    </w:p>
    <w:p>
      <w:pPr>
        <w:pStyle w:val="0"/>
        <w:spacing w:before="200" w:lineRule="auto"/>
        <w:ind w:firstLine="540"/>
        <w:jc w:val="both"/>
      </w:pPr>
      <w:r>
        <w:rPr>
          <w:sz w:val="20"/>
        </w:rPr>
        <w:t xml:space="preserve">развитие структуры специализированной, в том числе высокотехнологичной, медицинской помощи;</w:t>
      </w:r>
    </w:p>
    <w:p>
      <w:pPr>
        <w:pStyle w:val="0"/>
        <w:spacing w:before="200" w:lineRule="auto"/>
        <w:ind w:firstLine="540"/>
        <w:jc w:val="both"/>
      </w:pPr>
      <w:r>
        <w:rPr>
          <w:sz w:val="20"/>
        </w:rPr>
        <w:t xml:space="preserve">организация и совершенствование службы реабилитации пациентов с сердечно-сосудистыми заболеваниями;</w:t>
      </w:r>
    </w:p>
    <w:p>
      <w:pPr>
        <w:pStyle w:val="0"/>
        <w:spacing w:before="200" w:lineRule="auto"/>
        <w:ind w:firstLine="540"/>
        <w:jc w:val="both"/>
      </w:pPr>
      <w:r>
        <w:rPr>
          <w:sz w:val="20"/>
        </w:rPr>
        <w:t xml:space="preserve">разработка стратегии по ликвидации кадрового дефицита и обеспечение системы оказания медицинской помощи больным с сердечно-сосудистыми заболеваниями квалифицированными кадрами;</w:t>
      </w:r>
    </w:p>
    <w:p>
      <w:pPr>
        <w:pStyle w:val="0"/>
        <w:spacing w:before="200" w:lineRule="auto"/>
        <w:ind w:firstLine="540"/>
        <w:jc w:val="both"/>
      </w:pPr>
      <w:r>
        <w:rPr>
          <w:sz w:val="20"/>
        </w:rPr>
        <w:t xml:space="preserve">организационно-методическое обеспечение качества оказания медицинской помощи.</w:t>
      </w:r>
    </w:p>
    <w:p>
      <w:pPr>
        <w:pStyle w:val="0"/>
        <w:jc w:val="both"/>
      </w:pPr>
      <w:r>
        <w:rPr>
          <w:sz w:val="20"/>
        </w:rPr>
      </w:r>
    </w:p>
    <w:p>
      <w:pPr>
        <w:pStyle w:val="2"/>
        <w:outlineLvl w:val="1"/>
        <w:jc w:val="center"/>
      </w:pPr>
      <w:r>
        <w:rPr>
          <w:sz w:val="20"/>
        </w:rPr>
        <w:t xml:space="preserve">4. План мероприятий региональной программы</w:t>
      </w:r>
    </w:p>
    <w:p>
      <w:pPr>
        <w:pStyle w:val="2"/>
        <w:jc w:val="center"/>
      </w:pPr>
      <w:r>
        <w:rPr>
          <w:sz w:val="20"/>
        </w:rPr>
        <w:t xml:space="preserve">"Борьба с сердечно-сосудистыми заболеваниями</w:t>
      </w:r>
    </w:p>
    <w:p>
      <w:pPr>
        <w:pStyle w:val="2"/>
        <w:jc w:val="center"/>
      </w:pPr>
      <w:r>
        <w:rPr>
          <w:sz w:val="20"/>
        </w:rPr>
        <w:t xml:space="preserve">в Кабардино-Балкарской Республике"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4139"/>
        <w:gridCol w:w="1474"/>
        <w:gridCol w:w="1474"/>
        <w:gridCol w:w="3798"/>
        <w:gridCol w:w="3345"/>
        <w:gridCol w:w="3118"/>
      </w:tblGrid>
      <w:tr>
        <w:tc>
          <w:tcPr>
            <w:tcW w:w="794" w:type="dxa"/>
            <w:vMerge w:val="restart"/>
          </w:tcPr>
          <w:p>
            <w:pPr>
              <w:pStyle w:val="0"/>
              <w:jc w:val="center"/>
            </w:pPr>
            <w:r>
              <w:rPr>
                <w:sz w:val="20"/>
              </w:rPr>
              <w:t xml:space="preserve">N</w:t>
            </w:r>
          </w:p>
          <w:p>
            <w:pPr>
              <w:pStyle w:val="0"/>
              <w:jc w:val="center"/>
            </w:pPr>
            <w:r>
              <w:rPr>
                <w:sz w:val="20"/>
              </w:rPr>
              <w:t xml:space="preserve">п/п</w:t>
            </w:r>
          </w:p>
        </w:tc>
        <w:tc>
          <w:tcPr>
            <w:tcW w:w="4139" w:type="dxa"/>
            <w:vMerge w:val="restart"/>
          </w:tcPr>
          <w:p>
            <w:pPr>
              <w:pStyle w:val="0"/>
              <w:jc w:val="center"/>
            </w:pPr>
            <w:r>
              <w:rPr>
                <w:sz w:val="20"/>
              </w:rPr>
              <w:t xml:space="preserve">Наименование мероприятия</w:t>
            </w:r>
          </w:p>
        </w:tc>
        <w:tc>
          <w:tcPr>
            <w:gridSpan w:val="2"/>
            <w:tcW w:w="2948" w:type="dxa"/>
          </w:tcPr>
          <w:p>
            <w:pPr>
              <w:pStyle w:val="0"/>
              <w:jc w:val="center"/>
            </w:pPr>
            <w:r>
              <w:rPr>
                <w:sz w:val="20"/>
              </w:rPr>
              <w:t xml:space="preserve">Сроки реализации мероприятия</w:t>
            </w:r>
          </w:p>
        </w:tc>
        <w:tc>
          <w:tcPr>
            <w:gridSpan w:val="2"/>
            <w:tcW w:w="7143" w:type="dxa"/>
          </w:tcPr>
          <w:p>
            <w:pPr>
              <w:pStyle w:val="0"/>
              <w:jc w:val="center"/>
            </w:pPr>
            <w:r>
              <w:rPr>
                <w:sz w:val="20"/>
              </w:rPr>
              <w:t xml:space="preserve">Планируемый результат исполнения мероприятия на конец отчетного года</w:t>
            </w:r>
          </w:p>
        </w:tc>
        <w:tc>
          <w:tcPr>
            <w:tcW w:w="3118" w:type="dxa"/>
            <w:vMerge w:val="restart"/>
          </w:tcPr>
          <w:p>
            <w:pPr>
              <w:pStyle w:val="0"/>
              <w:jc w:val="center"/>
            </w:pPr>
            <w:r>
              <w:rPr>
                <w:sz w:val="20"/>
              </w:rPr>
              <w:t xml:space="preserve">Ответственный исполнитель</w:t>
            </w:r>
          </w:p>
        </w:tc>
      </w:tr>
      <w:tr>
        <w:tc>
          <w:tcPr>
            <w:vMerge w:val="continue"/>
          </w:tcPr>
          <w:p/>
        </w:tc>
        <w:tc>
          <w:tcPr>
            <w:vMerge w:val="continue"/>
          </w:tcPr>
          <w:p/>
        </w:tc>
        <w:tc>
          <w:tcPr>
            <w:tcW w:w="1474" w:type="dxa"/>
          </w:tcPr>
          <w:p>
            <w:pPr>
              <w:pStyle w:val="0"/>
              <w:jc w:val="center"/>
            </w:pPr>
            <w:r>
              <w:rPr>
                <w:sz w:val="20"/>
              </w:rPr>
              <w:t xml:space="preserve">начало</w:t>
            </w:r>
          </w:p>
        </w:tc>
        <w:tc>
          <w:tcPr>
            <w:tcW w:w="1474" w:type="dxa"/>
          </w:tcPr>
          <w:p>
            <w:pPr>
              <w:pStyle w:val="0"/>
              <w:jc w:val="center"/>
            </w:pPr>
            <w:r>
              <w:rPr>
                <w:sz w:val="20"/>
              </w:rPr>
              <w:t xml:space="preserve">окончание</w:t>
            </w:r>
          </w:p>
        </w:tc>
        <w:tc>
          <w:tcPr>
            <w:tcW w:w="3798" w:type="dxa"/>
          </w:tcPr>
          <w:p>
            <w:pPr>
              <w:pStyle w:val="0"/>
              <w:jc w:val="center"/>
            </w:pPr>
            <w:r>
              <w:rPr>
                <w:sz w:val="20"/>
              </w:rPr>
              <w:t xml:space="preserve">описание</w:t>
            </w:r>
          </w:p>
        </w:tc>
        <w:tc>
          <w:tcPr>
            <w:tcW w:w="3345" w:type="dxa"/>
          </w:tcPr>
          <w:p>
            <w:pPr>
              <w:pStyle w:val="0"/>
              <w:jc w:val="center"/>
            </w:pPr>
            <w:r>
              <w:rPr>
                <w:sz w:val="20"/>
              </w:rPr>
              <w:t xml:space="preserve">в числовом выражении</w:t>
            </w:r>
          </w:p>
        </w:tc>
        <w:tc>
          <w:tcPr>
            <w:vMerge w:val="continue"/>
          </w:tcPr>
          <w:p/>
        </w:tc>
      </w:tr>
      <w:tr>
        <w:tc>
          <w:tcPr>
            <w:tcW w:w="794" w:type="dxa"/>
          </w:tcPr>
          <w:p>
            <w:pPr>
              <w:pStyle w:val="0"/>
              <w:outlineLvl w:val="2"/>
              <w:jc w:val="center"/>
            </w:pPr>
            <w:r>
              <w:rPr>
                <w:sz w:val="20"/>
              </w:rPr>
              <w:t xml:space="preserve">1.</w:t>
            </w:r>
          </w:p>
        </w:tc>
        <w:tc>
          <w:tcPr>
            <w:gridSpan w:val="6"/>
            <w:tcW w:w="17348" w:type="dxa"/>
          </w:tcPr>
          <w:p>
            <w:pPr>
              <w:pStyle w:val="0"/>
              <w:jc w:val="center"/>
            </w:pPr>
            <w:r>
              <w:rPr>
                <w:sz w:val="20"/>
              </w:rPr>
              <w:t xml:space="preserve">Мероприятия по внедрению и соблюдению клинических рекомендаций</w:t>
            </w:r>
          </w:p>
        </w:tc>
      </w:tr>
      <w:tr>
        <w:tc>
          <w:tcPr>
            <w:tcW w:w="794" w:type="dxa"/>
          </w:tcPr>
          <w:p>
            <w:pPr>
              <w:pStyle w:val="0"/>
              <w:jc w:val="center"/>
            </w:pPr>
            <w:r>
              <w:rPr>
                <w:sz w:val="20"/>
              </w:rPr>
              <w:t xml:space="preserve">1.1.</w:t>
            </w:r>
          </w:p>
        </w:tc>
        <w:tc>
          <w:tcPr>
            <w:tcW w:w="4139" w:type="dxa"/>
          </w:tcPr>
          <w:p>
            <w:pPr>
              <w:pStyle w:val="0"/>
            </w:pPr>
            <w:r>
              <w:rPr>
                <w:sz w:val="20"/>
              </w:rPr>
              <w:t xml:space="preserve">Внедрение и использование клинических рекомендаций и протоколов ведения больных с сердечно-сосудистыми заболеваниями в медицинских организациях республики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медицинской помощи больным с сердечно-сосудистыми заболеваниями (далее - ССЗ) в медицинских организациях</w:t>
            </w:r>
          </w:p>
        </w:tc>
        <w:tc>
          <w:tcPr>
            <w:tcW w:w="3345" w:type="dxa"/>
          </w:tcPr>
          <w:p>
            <w:pPr>
              <w:pStyle w:val="0"/>
            </w:pPr>
            <w:r>
              <w:rPr>
                <w:sz w:val="20"/>
              </w:rPr>
              <w:t xml:space="preserve">снижение смертности от болезней системы кровообращения (далее - БСК) до 340,0 на 100 тыс. населения</w:t>
            </w:r>
          </w:p>
        </w:tc>
        <w:tc>
          <w:tcPr>
            <w:tcW w:w="3118" w:type="dxa"/>
          </w:tcPr>
          <w:p>
            <w:pPr>
              <w:pStyle w:val="0"/>
            </w:pPr>
            <w:r>
              <w:rPr>
                <w:sz w:val="20"/>
              </w:rPr>
              <w:t xml:space="preserve">ГАУЗ "РЦВМТ" Минздрава КБР, ГБУЗ "Республиканская клиническая больница" Минздрава КБР, ГБУЗ "Центральная районная больница" г.о. Прохладный и Прохладненского муниципального района, медицинские организации, оказывающие первичную медико-санитарную помощь, главный внештатный специалист-кардиолог Минздрава КБР</w:t>
            </w:r>
          </w:p>
        </w:tc>
      </w:tr>
      <w:tr>
        <w:tc>
          <w:tcPr>
            <w:tcW w:w="794" w:type="dxa"/>
          </w:tcPr>
          <w:p>
            <w:pPr>
              <w:pStyle w:val="0"/>
              <w:jc w:val="center"/>
            </w:pPr>
            <w:r>
              <w:rPr>
                <w:sz w:val="20"/>
              </w:rPr>
              <w:t xml:space="preserve">1.2.</w:t>
            </w:r>
          </w:p>
        </w:tc>
        <w:tc>
          <w:tcPr>
            <w:tcW w:w="4139" w:type="dxa"/>
          </w:tcPr>
          <w:p>
            <w:pPr>
              <w:pStyle w:val="0"/>
            </w:pPr>
            <w:r>
              <w:rPr>
                <w:sz w:val="20"/>
              </w:rPr>
              <w:t xml:space="preserve">Проведение образовательных семинаров по изучению клинических рекомендаций по лечению больных с сердечно-сосудистыми заболеваниями в медицинских организациях</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компетенции врачей-специалистов (кардиологов, врачей-терапевтов первичного звена, врачей общей практики, неврологов, нейрохирургов, рентгенэндоваскулярных хирургов и др.), задействованных в реализации программы</w:t>
            </w:r>
          </w:p>
        </w:tc>
        <w:tc>
          <w:tcPr>
            <w:tcW w:w="3345" w:type="dxa"/>
          </w:tcPr>
          <w:p>
            <w:pPr>
              <w:pStyle w:val="0"/>
            </w:pPr>
            <w:r>
              <w:rPr>
                <w:sz w:val="20"/>
              </w:rPr>
              <w:t xml:space="preserve">в соответствии с планом главного внештатного специалиста-кардиолога/ невролога проведение не менее 9 семинаров ежегодно</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 проректор по лечебной работе и развитию регионального здравоохранения ФГБОУ ВО "Ставропольский государственный медицинский университет" Минздрава России</w:t>
            </w:r>
          </w:p>
        </w:tc>
      </w:tr>
      <w:tr>
        <w:tc>
          <w:tcPr>
            <w:tcW w:w="794" w:type="dxa"/>
          </w:tcPr>
          <w:p>
            <w:pPr>
              <w:pStyle w:val="0"/>
              <w:jc w:val="center"/>
            </w:pPr>
            <w:r>
              <w:rPr>
                <w:sz w:val="20"/>
              </w:rPr>
              <w:t xml:space="preserve">1.3.</w:t>
            </w:r>
          </w:p>
        </w:tc>
        <w:tc>
          <w:tcPr>
            <w:tcW w:w="4139" w:type="dxa"/>
          </w:tcPr>
          <w:p>
            <w:pPr>
              <w:pStyle w:val="0"/>
            </w:pPr>
            <w:r>
              <w:rPr>
                <w:sz w:val="20"/>
              </w:rPr>
              <w:t xml:space="preserve">Совершенствование мероприятий по обеспечению доли пациентов с острым коронарным синдромом и/или с острым нарушением мозгового кровообращения, госпитализированных в республиканский сосудистый центр или первичное сосудистое отделение, не менее 95% в соответствии с утвержденным региональным порядком маршрутизации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информированности пациентов с заболеваниями ССЗ и повышение компетенций медицинского персонала скорой медицинской помощи</w:t>
            </w:r>
          </w:p>
        </w:tc>
        <w:tc>
          <w:tcPr>
            <w:tcW w:w="3345" w:type="dxa"/>
          </w:tcPr>
          <w:p>
            <w:pPr>
              <w:pStyle w:val="0"/>
            </w:pPr>
            <w:r>
              <w:rPr>
                <w:sz w:val="20"/>
              </w:rPr>
              <w:t xml:space="preserve">доля пациентов с острым коронарным синдромом (далее - ОКС) и/или с острым нарушением мозгового кровообращения (далее - ОНМК), госпитализированных в республиканский сосудистый центр (далее - РСЦ) или первичное сосудистое отделение (далее - ПСО), не менее 95% в соответствии с утвержденным региональным порядком маршрутизации</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 пресс-служба Минздрава КБР,</w:t>
            </w:r>
          </w:p>
          <w:p>
            <w:pPr>
              <w:pStyle w:val="0"/>
            </w:pPr>
            <w:r>
              <w:rPr>
                <w:sz w:val="20"/>
              </w:rPr>
              <w:t xml:space="preserve">ГБУЗ "Кабардино-Балкарский центр медицины катастроф и скорой медицинской помощи" Минздрава КБР</w:t>
            </w:r>
          </w:p>
        </w:tc>
      </w:tr>
      <w:tr>
        <w:tc>
          <w:tcPr>
            <w:tcW w:w="794" w:type="dxa"/>
          </w:tcPr>
          <w:p>
            <w:pPr>
              <w:pStyle w:val="0"/>
              <w:jc w:val="center"/>
            </w:pPr>
            <w:r>
              <w:rPr>
                <w:sz w:val="20"/>
              </w:rPr>
              <w:t xml:space="preserve">1.4.</w:t>
            </w:r>
          </w:p>
        </w:tc>
        <w:tc>
          <w:tcPr>
            <w:tcW w:w="4139" w:type="dxa"/>
          </w:tcPr>
          <w:p>
            <w:pPr>
              <w:pStyle w:val="0"/>
            </w:pPr>
            <w:r>
              <w:rPr>
                <w:sz w:val="20"/>
              </w:rPr>
              <w:t xml:space="preserve">Разработка и внедрение плана мероприятий по увеличению количества ангиографических и нейрохирургических операций с достижением целевого показателя 10 - 15% у пациентов с геморрагическим инсультом</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увеличение количества ангиографических и нейрохирургических операций</w:t>
            </w:r>
          </w:p>
        </w:tc>
        <w:tc>
          <w:tcPr>
            <w:tcW w:w="3345" w:type="dxa"/>
          </w:tcPr>
          <w:p>
            <w:pPr>
              <w:pStyle w:val="0"/>
            </w:pPr>
            <w:r>
              <w:rPr>
                <w:sz w:val="20"/>
              </w:rPr>
              <w:t xml:space="preserve">достижение целевого показателя 10 - 15% у пациентов с геморрагическим инсультом</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w:t>
            </w:r>
          </w:p>
          <w:p>
            <w:pPr>
              <w:pStyle w:val="0"/>
            </w:pPr>
            <w:r>
              <w:rPr>
                <w:sz w:val="20"/>
              </w:rPr>
              <w:t xml:space="preserve">ГБУЗ "Республиканская клиническая больница" Минздрава КБР, главный внештатный специалист-нейрохирург</w:t>
            </w:r>
          </w:p>
        </w:tc>
      </w:tr>
      <w:tr>
        <w:tc>
          <w:tcPr>
            <w:tcW w:w="794" w:type="dxa"/>
          </w:tcPr>
          <w:p>
            <w:pPr>
              <w:pStyle w:val="0"/>
              <w:jc w:val="center"/>
            </w:pPr>
            <w:r>
              <w:rPr>
                <w:sz w:val="20"/>
              </w:rPr>
              <w:t xml:space="preserve">1.5.</w:t>
            </w:r>
          </w:p>
        </w:tc>
        <w:tc>
          <w:tcPr>
            <w:tcW w:w="4139" w:type="dxa"/>
          </w:tcPr>
          <w:p>
            <w:pPr>
              <w:pStyle w:val="0"/>
            </w:pPr>
            <w:r>
              <w:rPr>
                <w:sz w:val="20"/>
              </w:rPr>
              <w:t xml:space="preserve">Разработка и внедрение плана мероприятий по обеспечению применения методики тромбэкстракции с достижением целевого показателя не менее 5% от всех случаев инфаркта мозга</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обеспечение применения методики тромбэкстракции</w:t>
            </w:r>
          </w:p>
        </w:tc>
        <w:tc>
          <w:tcPr>
            <w:tcW w:w="3345" w:type="dxa"/>
          </w:tcPr>
          <w:p>
            <w:pPr>
              <w:pStyle w:val="0"/>
            </w:pPr>
            <w:r>
              <w:rPr>
                <w:sz w:val="20"/>
              </w:rPr>
              <w:t xml:space="preserve">достижение целевого показателя не менее 5% от всех случаев инфаркта мозга</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 ГБУЗ "Республиканская клиническая больница" Минздрава КБР, главный внештатный специалист по рентгенэндоваскулярной диагностике и лечению</w:t>
            </w:r>
          </w:p>
        </w:tc>
      </w:tr>
      <w:tr>
        <w:tc>
          <w:tcPr>
            <w:tcW w:w="794" w:type="dxa"/>
          </w:tcPr>
          <w:p>
            <w:pPr>
              <w:pStyle w:val="0"/>
              <w:jc w:val="center"/>
            </w:pPr>
            <w:r>
              <w:rPr>
                <w:sz w:val="20"/>
              </w:rPr>
              <w:t xml:space="preserve">1.6.</w:t>
            </w:r>
          </w:p>
        </w:tc>
        <w:tc>
          <w:tcPr>
            <w:tcW w:w="4139" w:type="dxa"/>
          </w:tcPr>
          <w:p>
            <w:pPr>
              <w:pStyle w:val="0"/>
            </w:pPr>
            <w:r>
              <w:rPr>
                <w:sz w:val="20"/>
              </w:rPr>
              <w:t xml:space="preserve">Разработка и внедрение плана мероприятий по обеспечению доли пациентов с инфарктом мозга, поступивших в стационар в первые 4,5 часа от начала заболевания, от всех пациентов с инфарктом мозга, поступивших в стационар, не менее 35%</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информированности населения о симптомах ОНМК</w:t>
            </w:r>
          </w:p>
        </w:tc>
        <w:tc>
          <w:tcPr>
            <w:tcW w:w="3345" w:type="dxa"/>
          </w:tcPr>
          <w:p>
            <w:pPr>
              <w:pStyle w:val="0"/>
            </w:pPr>
            <w:r>
              <w:rPr>
                <w:sz w:val="20"/>
              </w:rPr>
              <w:t xml:space="preserve">доля пациентов с инфарктом мозга, поступивших в стационар в первые 4,5 часа от начала заболевания, от всех пациентов с инфарктом мозга, поступивших в стационар, не менее 35%</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w:t>
            </w:r>
          </w:p>
          <w:p>
            <w:pPr>
              <w:pStyle w:val="0"/>
            </w:pPr>
            <w:r>
              <w:rPr>
                <w:sz w:val="20"/>
              </w:rPr>
              <w:t xml:space="preserve">ГБУЗ "Кабардино-Балкарский центр медицины катастроф и скорой медицинской помощи" Минздрава КБР, пресс-служба Минздрава КБР</w:t>
            </w:r>
          </w:p>
        </w:tc>
      </w:tr>
      <w:tr>
        <w:tc>
          <w:tcPr>
            <w:tcW w:w="794" w:type="dxa"/>
          </w:tcPr>
          <w:p>
            <w:pPr>
              <w:pStyle w:val="0"/>
              <w:jc w:val="center"/>
            </w:pPr>
            <w:r>
              <w:rPr>
                <w:sz w:val="20"/>
              </w:rPr>
              <w:t xml:space="preserve">1.7.</w:t>
            </w:r>
          </w:p>
        </w:tc>
        <w:tc>
          <w:tcPr>
            <w:tcW w:w="4139" w:type="dxa"/>
          </w:tcPr>
          <w:p>
            <w:pPr>
              <w:pStyle w:val="0"/>
            </w:pPr>
            <w:r>
              <w:rPr>
                <w:sz w:val="20"/>
              </w:rPr>
              <w:t xml:space="preserve">Разработка и внедрение плана мероприятий по обеспечению выполнения оперативных вмешательств на брахиоцефальных артериях (эндартерэктомии/ стентирования)</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обеспечение выполнения оперативных вмешательств на брахиоцефальных артериях (эндартерэктомии/ стентирования)</w:t>
            </w:r>
          </w:p>
        </w:tc>
        <w:tc>
          <w:tcPr>
            <w:tcW w:w="3345" w:type="dxa"/>
          </w:tcPr>
          <w:p>
            <w:pPr>
              <w:pStyle w:val="0"/>
            </w:pPr>
            <w:r>
              <w:rPr>
                <w:sz w:val="20"/>
              </w:rPr>
              <w:t xml:space="preserve">не менее 60 вмешательств на 100 тыс. взрослого населения; охват ультразвуковым исследованием брахиоцефальных артерий 100% пациентов с ОНМК</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 ГБУЗ "Республиканская клиническая больница" Минздрава КБР, ГАУЗ "РЦВМТ" Минздрава КБР, ГАУЗ "Республиканский клинический медико-хирургический центр" Минздрава КБР, ГБУЗ "Центральная районная больница" г.о. Прохладный и Прохладненского муниципального района, главный внештатный специалист-сердечно-сосудистый хирург</w:t>
            </w:r>
          </w:p>
        </w:tc>
      </w:tr>
      <w:tr>
        <w:tc>
          <w:tcPr>
            <w:tcW w:w="794" w:type="dxa"/>
          </w:tcPr>
          <w:p>
            <w:pPr>
              <w:pStyle w:val="0"/>
              <w:jc w:val="center"/>
            </w:pPr>
            <w:r>
              <w:rPr>
                <w:sz w:val="20"/>
              </w:rPr>
              <w:t xml:space="preserve">1.8.</w:t>
            </w:r>
          </w:p>
        </w:tc>
        <w:tc>
          <w:tcPr>
            <w:tcW w:w="4139" w:type="dxa"/>
          </w:tcPr>
          <w:p>
            <w:pPr>
              <w:pStyle w:val="0"/>
            </w:pPr>
            <w:r>
              <w:rPr>
                <w:sz w:val="20"/>
              </w:rPr>
              <w:t xml:space="preserve">Разработка и внедрение плана мероприятий по обеспечению применения методики тромболитической терапии с достижением целевого показателя не менее 10% от всех случаев инфаркта мозга, достижению интервала "от двери до иглы" не более 40 минут</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обеспечение применения методики тромболитической терапии</w:t>
            </w:r>
          </w:p>
        </w:tc>
        <w:tc>
          <w:tcPr>
            <w:tcW w:w="3345" w:type="dxa"/>
          </w:tcPr>
          <w:p>
            <w:pPr>
              <w:pStyle w:val="0"/>
            </w:pPr>
            <w:r>
              <w:rPr>
                <w:sz w:val="20"/>
              </w:rPr>
              <w:t xml:space="preserve">достижение целевого показателя не менее 10% от всех случаев инфаркта мозга, достижению интервала "от двери до иглы" не более 40 минут</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 ГБУЗ "Республиканская клиническая больница" Минздрава КБР, ГАУЗ "РЦВМТ", ГАУЗ "Республиканский клинический медико-хирургический центр" Минздрава КБР, ГБУЗ "Центральная районная больница" г.о. Прохладный и Прохладненского муниципального района</w:t>
            </w:r>
          </w:p>
        </w:tc>
      </w:tr>
      <w:tr>
        <w:tc>
          <w:tcPr>
            <w:tcW w:w="794" w:type="dxa"/>
          </w:tcPr>
          <w:p>
            <w:pPr>
              <w:pStyle w:val="0"/>
              <w:outlineLvl w:val="2"/>
              <w:jc w:val="center"/>
            </w:pPr>
            <w:r>
              <w:rPr>
                <w:sz w:val="20"/>
              </w:rPr>
              <w:t xml:space="preserve">2.</w:t>
            </w:r>
          </w:p>
        </w:tc>
        <w:tc>
          <w:tcPr>
            <w:gridSpan w:val="6"/>
            <w:tcW w:w="17348" w:type="dxa"/>
          </w:tcPr>
          <w:p>
            <w:pPr>
              <w:pStyle w:val="0"/>
              <w:jc w:val="center"/>
            </w:pPr>
            <w:r>
              <w:rPr>
                <w:sz w:val="20"/>
              </w:rPr>
              <w:t xml:space="preserve">Мероприятия по организации внутреннего контроля качества оказания медицинской помощи</w:t>
            </w:r>
          </w:p>
        </w:tc>
      </w:tr>
      <w:tr>
        <w:tc>
          <w:tcPr>
            <w:tcW w:w="794" w:type="dxa"/>
          </w:tcPr>
          <w:p>
            <w:pPr>
              <w:pStyle w:val="0"/>
              <w:jc w:val="center"/>
            </w:pPr>
            <w:r>
              <w:rPr>
                <w:sz w:val="20"/>
              </w:rPr>
              <w:t xml:space="preserve">2.1.</w:t>
            </w:r>
          </w:p>
        </w:tc>
        <w:tc>
          <w:tcPr>
            <w:tcW w:w="4139" w:type="dxa"/>
          </w:tcPr>
          <w:p>
            <w:pPr>
              <w:pStyle w:val="0"/>
            </w:pPr>
            <w:r>
              <w:rPr>
                <w:sz w:val="20"/>
              </w:rPr>
              <w:t xml:space="preserve">Мониторинг выполнения критериев оценки качества медицинской помощи в рамках системы внутреннего контроля качества. Число внутренних проверок качества медицинской помощи в медицинских организациях</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проведение экспертиз в рамках внутреннего контроля качества оказываемой медицинской помощи пациентам с болезнями ССЗ</w:t>
            </w:r>
          </w:p>
        </w:tc>
        <w:tc>
          <w:tcPr>
            <w:tcW w:w="3345" w:type="dxa"/>
          </w:tcPr>
          <w:p>
            <w:pPr>
              <w:pStyle w:val="0"/>
            </w:pPr>
            <w:r>
              <w:rPr>
                <w:sz w:val="20"/>
              </w:rPr>
              <w:t xml:space="preserve">количество проведенных проверок (амбулаторных/ стационарных) не менее 4 в год</w:t>
            </w:r>
          </w:p>
        </w:tc>
        <w:tc>
          <w:tcPr>
            <w:tcW w:w="3118" w:type="dxa"/>
          </w:tcPr>
          <w:p>
            <w:pPr>
              <w:pStyle w:val="0"/>
            </w:pPr>
            <w:r>
              <w:rPr>
                <w:sz w:val="20"/>
              </w:rPr>
              <w:t xml:space="preserve">уполномоченное лицо медицинской организации</w:t>
            </w:r>
          </w:p>
        </w:tc>
      </w:tr>
      <w:tr>
        <w:tc>
          <w:tcPr>
            <w:tcW w:w="794" w:type="dxa"/>
          </w:tcPr>
          <w:p>
            <w:pPr>
              <w:pStyle w:val="0"/>
              <w:jc w:val="center"/>
            </w:pPr>
            <w:r>
              <w:rPr>
                <w:sz w:val="20"/>
              </w:rPr>
              <w:t xml:space="preserve">2.2.</w:t>
            </w:r>
          </w:p>
        </w:tc>
        <w:tc>
          <w:tcPr>
            <w:tcW w:w="4139" w:type="dxa"/>
          </w:tcPr>
          <w:p>
            <w:pPr>
              <w:pStyle w:val="0"/>
            </w:pPr>
            <w:r>
              <w:rPr>
                <w:sz w:val="20"/>
              </w:rPr>
              <w:t xml:space="preserve">Доля случаев несоответствия выявленных отклонений по клиническим рекомендациям от проверенных случаев внутреннего контроля качества медицинской помощи пациентам с болезнями сердечно-сосудистой системы, %</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подсчет и анализ отклонений для принятия управленческих решений по повышению качества медицинской помощи</w:t>
            </w:r>
          </w:p>
        </w:tc>
        <w:tc>
          <w:tcPr>
            <w:tcW w:w="3345" w:type="dxa"/>
          </w:tcPr>
          <w:p>
            <w:pPr>
              <w:pStyle w:val="0"/>
            </w:pPr>
            <w:r>
              <w:rPr>
                <w:sz w:val="20"/>
              </w:rPr>
              <w:t xml:space="preserve">не более 10% от проверенных случаев (амбулаторных/ стационарных)</w:t>
            </w:r>
          </w:p>
        </w:tc>
        <w:tc>
          <w:tcPr>
            <w:tcW w:w="3118" w:type="dxa"/>
          </w:tcPr>
          <w:p>
            <w:pPr>
              <w:pStyle w:val="0"/>
            </w:pPr>
            <w:r>
              <w:rPr>
                <w:sz w:val="20"/>
              </w:rPr>
              <w:t xml:space="preserve">уполномоченное лицо медицинской организации</w:t>
            </w:r>
          </w:p>
        </w:tc>
      </w:tr>
      <w:tr>
        <w:tc>
          <w:tcPr>
            <w:tcW w:w="794" w:type="dxa"/>
          </w:tcPr>
          <w:p>
            <w:pPr>
              <w:pStyle w:val="0"/>
              <w:jc w:val="center"/>
            </w:pPr>
            <w:r>
              <w:rPr>
                <w:sz w:val="20"/>
              </w:rPr>
              <w:t xml:space="preserve">2.3.</w:t>
            </w:r>
          </w:p>
        </w:tc>
        <w:tc>
          <w:tcPr>
            <w:tcW w:w="4139" w:type="dxa"/>
          </w:tcPr>
          <w:p>
            <w:pPr>
              <w:pStyle w:val="0"/>
            </w:pPr>
            <w:r>
              <w:rPr>
                <w:sz w:val="20"/>
              </w:rPr>
              <w:t xml:space="preserve">Разбор запущенных случаев болезней системы кровообращения на экспертном совете</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использование разборов как основы для целевого повышения квалификации сотрудников. Экспертные разборы запущенных случаев БСК, ведение протоколов заседаний и доведение выводов до медицинского персонала</w:t>
            </w:r>
          </w:p>
        </w:tc>
        <w:tc>
          <w:tcPr>
            <w:tcW w:w="3345" w:type="dxa"/>
          </w:tcPr>
          <w:p>
            <w:pPr>
              <w:pStyle w:val="0"/>
            </w:pPr>
            <w:r>
              <w:rPr>
                <w:sz w:val="20"/>
              </w:rPr>
              <w:t xml:space="preserve">количество разборов запущенных случаев БСК - абсолютное значение за отчетный период</w:t>
            </w:r>
          </w:p>
        </w:tc>
        <w:tc>
          <w:tcPr>
            <w:tcW w:w="3118" w:type="dxa"/>
          </w:tcPr>
          <w:p>
            <w:pPr>
              <w:pStyle w:val="0"/>
            </w:pPr>
            <w:r>
              <w:rPr>
                <w:sz w:val="20"/>
              </w:rPr>
              <w:t xml:space="preserve">руководитель департамента организации медицинской помощи взрослому населению Минздрава КБР</w:t>
            </w:r>
          </w:p>
        </w:tc>
      </w:tr>
      <w:tr>
        <w:tc>
          <w:tcPr>
            <w:tcW w:w="794" w:type="dxa"/>
          </w:tcPr>
          <w:p>
            <w:pPr>
              <w:pStyle w:val="0"/>
              <w:jc w:val="center"/>
            </w:pPr>
            <w:r>
              <w:rPr>
                <w:sz w:val="20"/>
              </w:rPr>
              <w:t xml:space="preserve">2.4.</w:t>
            </w:r>
          </w:p>
        </w:tc>
        <w:tc>
          <w:tcPr>
            <w:tcW w:w="4139" w:type="dxa"/>
          </w:tcPr>
          <w:p>
            <w:pPr>
              <w:pStyle w:val="0"/>
            </w:pPr>
            <w:r>
              <w:rPr>
                <w:sz w:val="20"/>
              </w:rPr>
              <w:t xml:space="preserve">Ведомственный контроль качества медицинской помощи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мониторинг выполнения критериев оценки качества медицинской помощи больным с ССЗ</w:t>
            </w:r>
          </w:p>
        </w:tc>
        <w:tc>
          <w:tcPr>
            <w:tcW w:w="3345" w:type="dxa"/>
          </w:tcPr>
          <w:p>
            <w:pPr>
              <w:pStyle w:val="0"/>
            </w:pPr>
            <w:r>
              <w:rPr>
                <w:sz w:val="20"/>
              </w:rPr>
              <w:t xml:space="preserve">число плановых, внеплановых проверок ведомственного контроля качества медицинской помощи</w:t>
            </w:r>
          </w:p>
        </w:tc>
        <w:tc>
          <w:tcPr>
            <w:tcW w:w="3118" w:type="dxa"/>
          </w:tcPr>
          <w:p>
            <w:pPr>
              <w:pStyle w:val="0"/>
            </w:pPr>
            <w:r>
              <w:rPr>
                <w:sz w:val="20"/>
              </w:rPr>
              <w:t xml:space="preserve">начальник отдела лицензирования и ведомственного контроля качества и безопасности медицинской деятельности Минздрава КБР</w:t>
            </w:r>
          </w:p>
        </w:tc>
      </w:tr>
      <w:tr>
        <w:tc>
          <w:tcPr>
            <w:tcW w:w="794" w:type="dxa"/>
          </w:tcPr>
          <w:p>
            <w:pPr>
              <w:pStyle w:val="0"/>
              <w:jc w:val="center"/>
            </w:pPr>
            <w:r>
              <w:rPr>
                <w:sz w:val="20"/>
              </w:rPr>
              <w:t xml:space="preserve">2.5.</w:t>
            </w:r>
          </w:p>
        </w:tc>
        <w:tc>
          <w:tcPr>
            <w:tcW w:w="4139" w:type="dxa"/>
          </w:tcPr>
          <w:p>
            <w:pPr>
              <w:pStyle w:val="0"/>
            </w:pPr>
            <w:r>
              <w:rPr>
                <w:sz w:val="20"/>
              </w:rPr>
              <w:t xml:space="preserve">Разбор дефектов оказания помощи и случаев смерти от инфаркта миокарда и мозгового инсульта</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выявление дефектов при оказании медицинской помощи, проведение мероприятий руководителями медицинских организаций по недопущению нарушений, выявленных в ходе анализа медицинской документации на лечебно-контрольных комиссиях</w:t>
            </w:r>
          </w:p>
        </w:tc>
        <w:tc>
          <w:tcPr>
            <w:tcW w:w="3345" w:type="dxa"/>
          </w:tcPr>
          <w:p>
            <w:pPr>
              <w:pStyle w:val="0"/>
            </w:pPr>
            <w:r>
              <w:rPr>
                <w:sz w:val="20"/>
              </w:rPr>
              <w:t xml:space="preserve">ежеквартальное направление комиссией по анализу дефектов оказания помощи и случаев смерти от ОНМК и инфаркта миокарда аналитической информации в Министерство здравоохранения Кабардино-Балкарской Республики</w:t>
            </w:r>
          </w:p>
        </w:tc>
        <w:tc>
          <w:tcPr>
            <w:tcW w:w="3118" w:type="dxa"/>
          </w:tcPr>
          <w:p>
            <w:pPr>
              <w:pStyle w:val="0"/>
            </w:pPr>
            <w:r>
              <w:rPr>
                <w:sz w:val="20"/>
              </w:rPr>
              <w:t xml:space="preserve">медицинские организации, оказывающие первичную медико-санитарную помощь, ГБУЗ "Республиканская клиническая больница" Минздрава КБР, ГАУЗ "РЦВМТ" Минздрава КБР, ГБУЗ "Центральная районная больница" г.о. Прохладный и Прохладненского муниципального района</w:t>
            </w:r>
          </w:p>
        </w:tc>
      </w:tr>
      <w:tr>
        <w:tc>
          <w:tcPr>
            <w:tcW w:w="794" w:type="dxa"/>
          </w:tcPr>
          <w:p>
            <w:pPr>
              <w:pStyle w:val="0"/>
              <w:jc w:val="center"/>
            </w:pPr>
            <w:r>
              <w:rPr>
                <w:sz w:val="20"/>
              </w:rPr>
              <w:t xml:space="preserve">2.6.</w:t>
            </w:r>
          </w:p>
        </w:tc>
        <w:tc>
          <w:tcPr>
            <w:tcW w:w="4139" w:type="dxa"/>
          </w:tcPr>
          <w:p>
            <w:pPr>
              <w:pStyle w:val="0"/>
            </w:pPr>
            <w:r>
              <w:rPr>
                <w:sz w:val="20"/>
              </w:rPr>
              <w:t xml:space="preserve">Обеспечение контроля кодирования хронической сердечной недостаточности (I50) в качестве основного заболевания в случае обращения пациента за медицинской помощью в поликлинику или поступление в стационар по данному поводу (развитие острой сердечной недостаточности или декомпенсация хронической сердечной недостаточности)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актуализация статистических данных по заболеваемости хронической сердечной недостаточности (I50) в качестве основного заболевания</w:t>
            </w:r>
          </w:p>
        </w:tc>
        <w:tc>
          <w:tcPr>
            <w:tcW w:w="3345" w:type="dxa"/>
          </w:tcPr>
          <w:p>
            <w:pPr>
              <w:pStyle w:val="0"/>
            </w:pPr>
            <w:r>
              <w:rPr>
                <w:sz w:val="20"/>
              </w:rPr>
              <w:t xml:space="preserve">проведение главными внештатными специалистами анализа медицинской документации пациентов с последующей разработкой мероприятий по устранению выявленных недостатков (ежеквартально)</w:t>
            </w:r>
          </w:p>
        </w:tc>
        <w:tc>
          <w:tcPr>
            <w:tcW w:w="3118" w:type="dxa"/>
          </w:tcPr>
          <w:p>
            <w:pPr>
              <w:pStyle w:val="0"/>
            </w:pPr>
            <w:r>
              <w:rPr>
                <w:sz w:val="20"/>
              </w:rPr>
              <w:t xml:space="preserve">главный внештатный специалист-кардиолог Минздрава КБР, ГБУЗ "Межрайонная многопрофильная больница"</w:t>
            </w:r>
          </w:p>
        </w:tc>
      </w:tr>
      <w:tr>
        <w:tc>
          <w:tcPr>
            <w:tcW w:w="794" w:type="dxa"/>
          </w:tcPr>
          <w:p>
            <w:pPr>
              <w:pStyle w:val="0"/>
              <w:outlineLvl w:val="2"/>
              <w:jc w:val="center"/>
            </w:pPr>
            <w:r>
              <w:rPr>
                <w:sz w:val="20"/>
              </w:rPr>
              <w:t xml:space="preserve">3.</w:t>
            </w:r>
          </w:p>
        </w:tc>
        <w:tc>
          <w:tcPr>
            <w:gridSpan w:val="6"/>
            <w:tcW w:w="17348" w:type="dxa"/>
          </w:tcPr>
          <w:p>
            <w:pPr>
              <w:pStyle w:val="0"/>
              <w:jc w:val="center"/>
            </w:pPr>
            <w:r>
              <w:rPr>
                <w:sz w:val="20"/>
              </w:rPr>
              <w:t xml:space="preserve">Работа с факторами риска развития болезней системы кровообращения</w:t>
            </w:r>
          </w:p>
        </w:tc>
      </w:tr>
      <w:tr>
        <w:tc>
          <w:tcPr>
            <w:tcW w:w="794" w:type="dxa"/>
          </w:tcPr>
          <w:p>
            <w:pPr>
              <w:pStyle w:val="0"/>
              <w:jc w:val="center"/>
            </w:pPr>
            <w:r>
              <w:rPr>
                <w:sz w:val="20"/>
              </w:rPr>
              <w:t xml:space="preserve">3.1.</w:t>
            </w:r>
          </w:p>
        </w:tc>
        <w:tc>
          <w:tcPr>
            <w:tcW w:w="4139" w:type="dxa"/>
          </w:tcPr>
          <w:p>
            <w:pPr>
              <w:pStyle w:val="0"/>
            </w:pPr>
            <w:r>
              <w:rPr>
                <w:sz w:val="20"/>
              </w:rPr>
              <w:t xml:space="preserve">Оказание организационно-методической помощи местным администрациям муниципальных образований Кабардино-Балкарской Республики по разработке модельных муниципальных программ укрепления общественного здоровья, рекомендованных Министерством здравоохранения Российской Федерации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направление методических рекомендаций по разработке модельных муниципальных программ по укреплению общественного здоровья, утвержденных Министерством здравоохранения Российской Федерации, местным администрациям муниципальных образований, отнесенных к группе риска по смертности трудоспособного населения</w:t>
            </w:r>
          </w:p>
        </w:tc>
        <w:tc>
          <w:tcPr>
            <w:tcW w:w="3345" w:type="dxa"/>
          </w:tcPr>
          <w:p>
            <w:pPr>
              <w:pStyle w:val="0"/>
            </w:pPr>
            <w:r>
              <w:rPr>
                <w:sz w:val="20"/>
              </w:rPr>
              <w:t xml:space="preserve">внедрение муниципальных программ по укреплению общественного здоровья в 13 муниципальных образованиях республики</w:t>
            </w:r>
          </w:p>
        </w:tc>
        <w:tc>
          <w:tcPr>
            <w:tcW w:w="3118" w:type="dxa"/>
          </w:tcPr>
          <w:p>
            <w:pPr>
              <w:pStyle w:val="0"/>
            </w:pPr>
            <w:r>
              <w:rPr>
                <w:sz w:val="20"/>
              </w:rPr>
              <w:t xml:space="preserve">начальник отдела стратегического планирования, разработки и мониторинга программ и проектов Минздрава КБР</w:t>
            </w:r>
          </w:p>
        </w:tc>
      </w:tr>
      <w:tr>
        <w:tc>
          <w:tcPr>
            <w:tcW w:w="794" w:type="dxa"/>
          </w:tcPr>
          <w:p>
            <w:pPr>
              <w:pStyle w:val="0"/>
              <w:jc w:val="center"/>
            </w:pPr>
            <w:r>
              <w:rPr>
                <w:sz w:val="20"/>
              </w:rPr>
              <w:t xml:space="preserve">3.2.</w:t>
            </w:r>
          </w:p>
        </w:tc>
        <w:tc>
          <w:tcPr>
            <w:tcW w:w="4139" w:type="dxa"/>
          </w:tcPr>
          <w:p>
            <w:pPr>
              <w:pStyle w:val="0"/>
            </w:pPr>
            <w:r>
              <w:rPr>
                <w:sz w:val="20"/>
              </w:rPr>
              <w:t xml:space="preserve">Утверждение муниципальных программ укрепления общественного здоровья, которые в том числе предусматривают работу по минимизации факторов риска развития сердечно-сосудистых заболеваний (табакокурение, злоупотребление алкоголем, нерациональное питание)</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внедрение муниципальных программ по укреплению общественного здоровья 100% муниципальных образований</w:t>
            </w:r>
          </w:p>
        </w:tc>
        <w:tc>
          <w:tcPr>
            <w:tcW w:w="3345" w:type="dxa"/>
          </w:tcPr>
          <w:p>
            <w:pPr>
              <w:pStyle w:val="0"/>
            </w:pPr>
            <w:r>
              <w:rPr>
                <w:sz w:val="20"/>
              </w:rPr>
              <w:t xml:space="preserve">разработка и утверждение муниципальных программ по укреплению общественного здоровья:</w:t>
            </w:r>
          </w:p>
          <w:p>
            <w:pPr>
              <w:pStyle w:val="0"/>
            </w:pPr>
            <w:r>
              <w:rPr>
                <w:sz w:val="20"/>
              </w:rPr>
              <w:t xml:space="preserve">в 2025 году - 3 муниципальные программы;</w:t>
            </w:r>
          </w:p>
          <w:p>
            <w:pPr>
              <w:pStyle w:val="0"/>
            </w:pPr>
            <w:r>
              <w:rPr>
                <w:sz w:val="20"/>
              </w:rPr>
              <w:t xml:space="preserve">в 2026 году - 6 муниципальных программ;</w:t>
            </w:r>
          </w:p>
          <w:p>
            <w:pPr>
              <w:pStyle w:val="0"/>
            </w:pPr>
            <w:r>
              <w:rPr>
                <w:sz w:val="20"/>
              </w:rPr>
              <w:t xml:space="preserve">в 2027 году - 9 муниципальных программ;</w:t>
            </w:r>
          </w:p>
          <w:p>
            <w:pPr>
              <w:pStyle w:val="0"/>
            </w:pPr>
            <w:r>
              <w:rPr>
                <w:sz w:val="20"/>
              </w:rPr>
              <w:t xml:space="preserve">в 2028 году - 10 муниципальных программ;</w:t>
            </w:r>
          </w:p>
          <w:p>
            <w:pPr>
              <w:pStyle w:val="0"/>
            </w:pPr>
            <w:r>
              <w:rPr>
                <w:sz w:val="20"/>
              </w:rPr>
              <w:t xml:space="preserve">в 2029 году - 12 муниципальных программ;</w:t>
            </w:r>
          </w:p>
          <w:p>
            <w:pPr>
              <w:pStyle w:val="0"/>
            </w:pPr>
            <w:r>
              <w:rPr>
                <w:sz w:val="20"/>
              </w:rPr>
              <w:t xml:space="preserve">в 2030 году - 13 муниципальных программ (100%)</w:t>
            </w:r>
          </w:p>
        </w:tc>
        <w:tc>
          <w:tcPr>
            <w:tcW w:w="3118" w:type="dxa"/>
          </w:tcPr>
          <w:p>
            <w:pPr>
              <w:pStyle w:val="0"/>
            </w:pPr>
            <w:r>
              <w:rPr>
                <w:sz w:val="20"/>
              </w:rPr>
              <w:t xml:space="preserve">главы местных администраций муниципальных образований республики</w:t>
            </w:r>
          </w:p>
        </w:tc>
      </w:tr>
      <w:tr>
        <w:tc>
          <w:tcPr>
            <w:tcW w:w="794" w:type="dxa"/>
          </w:tcPr>
          <w:p>
            <w:pPr>
              <w:pStyle w:val="0"/>
              <w:jc w:val="center"/>
            </w:pPr>
            <w:r>
              <w:rPr>
                <w:sz w:val="20"/>
              </w:rPr>
              <w:t xml:space="preserve">3.3.</w:t>
            </w:r>
          </w:p>
        </w:tc>
        <w:tc>
          <w:tcPr>
            <w:tcW w:w="4139" w:type="dxa"/>
          </w:tcPr>
          <w:p>
            <w:pPr>
              <w:pStyle w:val="0"/>
            </w:pPr>
            <w:r>
              <w:rPr>
                <w:sz w:val="20"/>
              </w:rPr>
              <w:t xml:space="preserve">Проведение информационно-коммуникационной кампании в целях мотивирования граждан к ведению здорового образа жизни с привлечением социально ориентированных некоммерческих организаций, религиозных организаций, волонтерских движений</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формирование среды, способствующей ведению гражданами здорового образа жизни, включая формирование культуры здорового питания, повышение физической активности, снижение потребления табачной и алкогольной продукции. Охват коммуникационной кампанией ежегодно не менее 75% граждан старше 12 лет по основным каналам (телевидение, радио, сеть Интернет)</w:t>
            </w:r>
          </w:p>
        </w:tc>
        <w:tc>
          <w:tcPr>
            <w:tcW w:w="3345" w:type="dxa"/>
          </w:tcPr>
          <w:p>
            <w:pPr>
              <w:pStyle w:val="0"/>
            </w:pPr>
            <w:r>
              <w:rPr>
                <w:sz w:val="20"/>
              </w:rPr>
              <w:t xml:space="preserve">проведение не менее 5 кампаний ежегодно</w:t>
            </w:r>
          </w:p>
        </w:tc>
        <w:tc>
          <w:tcPr>
            <w:tcW w:w="3118" w:type="dxa"/>
          </w:tcPr>
          <w:p>
            <w:pPr>
              <w:pStyle w:val="0"/>
            </w:pPr>
            <w:r>
              <w:rPr>
                <w:sz w:val="20"/>
              </w:rPr>
              <w:t xml:space="preserve">ГКУЗ "Центр общественного здоровья, медицинской профилактики, медицинской аналитики и информационных технологий" Минздрава КБР</w:t>
            </w:r>
          </w:p>
        </w:tc>
      </w:tr>
      <w:tr>
        <w:tc>
          <w:tcPr>
            <w:tcW w:w="794" w:type="dxa"/>
          </w:tcPr>
          <w:p>
            <w:pPr>
              <w:pStyle w:val="0"/>
              <w:jc w:val="center"/>
            </w:pPr>
            <w:r>
              <w:rPr>
                <w:sz w:val="20"/>
              </w:rPr>
              <w:t xml:space="preserve">3.4.</w:t>
            </w:r>
          </w:p>
        </w:tc>
        <w:tc>
          <w:tcPr>
            <w:tcW w:w="4139" w:type="dxa"/>
          </w:tcPr>
          <w:p>
            <w:pPr>
              <w:pStyle w:val="0"/>
            </w:pPr>
            <w:r>
              <w:rPr>
                <w:sz w:val="20"/>
              </w:rPr>
              <w:t xml:space="preserve">Реализация специальных проектов в средствах массовой информации, путем создания тематических программ (рубрик, сюжетов) на республиканском телевидении, информационных статей в печатных средствах массовой информации, ведение групп в социальных сетях, организация работы в тематических блогах ("Скажите, доктор!", "Медицинский вестник", "Доктора в студию!" и "Откровенный разговор" и др.)</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формирование среды, способствующей ведению гражданами здорового образа жизни, включая формирование культуры здорового питания, повышение физической активности, снижение потребления табачной и алкогольной продукции. Охват коммуникационной кампанией ежегодно не менее 75% граждан старше 12 лет по основным каналам (телевидение, радио, сеть Интернет)</w:t>
            </w:r>
          </w:p>
        </w:tc>
        <w:tc>
          <w:tcPr>
            <w:tcW w:w="3345" w:type="dxa"/>
          </w:tcPr>
          <w:p>
            <w:pPr>
              <w:pStyle w:val="0"/>
            </w:pPr>
            <w:r>
              <w:rPr>
                <w:sz w:val="20"/>
              </w:rPr>
              <w:t xml:space="preserve">обеспечение выпуска 24 тематических программ (рубрик, сюжетов) на телевидении, размещения 6 статей в печатных средствах массовой информации, создание и ведение в социальных сетях групп Минздрава КБР, 8 центральных районных больниц, межрайонной многопрофильной больницы, районной больницы с.п. Заюково, участковой больницы с. Эльбрус и 3 городских поликлиник ежегодно</w:t>
            </w:r>
          </w:p>
        </w:tc>
        <w:tc>
          <w:tcPr>
            <w:tcW w:w="3118" w:type="dxa"/>
          </w:tcPr>
          <w:p>
            <w:pPr>
              <w:pStyle w:val="0"/>
            </w:pPr>
            <w:r>
              <w:rPr>
                <w:sz w:val="20"/>
              </w:rPr>
              <w:t xml:space="preserve">медицинские организации, пресс-служба Минздрава КБР</w:t>
            </w:r>
          </w:p>
        </w:tc>
      </w:tr>
      <w:tr>
        <w:tc>
          <w:tcPr>
            <w:tcW w:w="794" w:type="dxa"/>
          </w:tcPr>
          <w:p>
            <w:pPr>
              <w:pStyle w:val="0"/>
              <w:jc w:val="center"/>
            </w:pPr>
            <w:r>
              <w:rPr>
                <w:sz w:val="20"/>
              </w:rPr>
              <w:t xml:space="preserve">3.5.</w:t>
            </w:r>
          </w:p>
        </w:tc>
        <w:tc>
          <w:tcPr>
            <w:tcW w:w="4139" w:type="dxa"/>
          </w:tcPr>
          <w:p>
            <w:pPr>
              <w:pStyle w:val="0"/>
            </w:pPr>
            <w:r>
              <w:rPr>
                <w:sz w:val="20"/>
              </w:rPr>
              <w:t xml:space="preserve">Размещение рекламно-информационных материалов по профилактике сердечно-сосудистых заболеваний в средствах массовой информации, в том числе на телеканалах</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формирование среды, способствующей ведению гражданами здорового образа жизни, включая формирование культуры здорового питания, повышение физической активности, снижение потребления табачной и алкогольной продукции. Охват коммуникационной кампанией ежегодно не менее 75% граждан старше 12 лет по основным каналам (телевидение, радио, сеть Интернет)</w:t>
            </w:r>
          </w:p>
        </w:tc>
        <w:tc>
          <w:tcPr>
            <w:tcW w:w="3345" w:type="dxa"/>
          </w:tcPr>
          <w:p>
            <w:pPr>
              <w:pStyle w:val="0"/>
            </w:pPr>
            <w:r>
              <w:rPr>
                <w:sz w:val="20"/>
              </w:rPr>
              <w:t xml:space="preserve">размещение не менее 5 материалов ежегодно</w:t>
            </w:r>
          </w:p>
        </w:tc>
        <w:tc>
          <w:tcPr>
            <w:tcW w:w="3118" w:type="dxa"/>
          </w:tcPr>
          <w:p>
            <w:pPr>
              <w:pStyle w:val="0"/>
            </w:pPr>
            <w:r>
              <w:rPr>
                <w:sz w:val="20"/>
              </w:rPr>
              <w:t xml:space="preserve">пресс-служба Минздрава КБР</w:t>
            </w:r>
          </w:p>
        </w:tc>
      </w:tr>
      <w:tr>
        <w:tc>
          <w:tcPr>
            <w:tcW w:w="794" w:type="dxa"/>
          </w:tcPr>
          <w:p>
            <w:pPr>
              <w:pStyle w:val="0"/>
              <w:jc w:val="center"/>
            </w:pPr>
            <w:r>
              <w:rPr>
                <w:sz w:val="20"/>
              </w:rPr>
              <w:t xml:space="preserve">3.6.</w:t>
            </w:r>
          </w:p>
        </w:tc>
        <w:tc>
          <w:tcPr>
            <w:tcW w:w="4139" w:type="dxa"/>
          </w:tcPr>
          <w:p>
            <w:pPr>
              <w:pStyle w:val="0"/>
            </w:pPr>
            <w:r>
              <w:rPr>
                <w:sz w:val="20"/>
              </w:rPr>
              <w:t xml:space="preserve">Проведение тематических акций, фестивалей здоровья (Всемирный день здоровья (7 апреля), Всемирный день без табака (31 мая), Всемирный день сердца (29 сентября), Всемирный день трезвости и борьбы с алкоголизмом (3 октября), Всемирный день борьбы с инсультом (29 октября), Всемирный день борьбы с диабетом (14 ноября)</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формирование среды, способствующей ведению гражданами здорового образа жизни, включая формирование культуры здорового питания, повышение физической активности, снижение потребления табачной и алкогольной продукции. Охват коммуникационной кампанией ежегодно не менее 75% граждан старше 12 лет по основным каналам (телевидение, радио, сеть Интернет)</w:t>
            </w:r>
          </w:p>
        </w:tc>
        <w:tc>
          <w:tcPr>
            <w:tcW w:w="3345" w:type="dxa"/>
          </w:tcPr>
          <w:p>
            <w:pPr>
              <w:pStyle w:val="0"/>
            </w:pPr>
            <w:r>
              <w:rPr>
                <w:sz w:val="20"/>
              </w:rPr>
              <w:t xml:space="preserve">проведение не менее 6 тематических акций ежегодно</w:t>
            </w:r>
          </w:p>
        </w:tc>
        <w:tc>
          <w:tcPr>
            <w:tcW w:w="3118" w:type="dxa"/>
          </w:tcPr>
          <w:p>
            <w:pPr>
              <w:pStyle w:val="0"/>
            </w:pPr>
            <w:r>
              <w:rPr>
                <w:sz w:val="20"/>
              </w:rPr>
              <w:t xml:space="preserve">ГКУЗ "Центр общественного здоровья, медицинской профилактики, медицинской аналитики и информационных технологий" Минздрава КБР,</w:t>
            </w:r>
          </w:p>
          <w:p>
            <w:pPr>
              <w:pStyle w:val="0"/>
            </w:pPr>
            <w:r>
              <w:rPr>
                <w:sz w:val="20"/>
              </w:rPr>
              <w:t xml:space="preserve">пресс-служба Минздрава КБР</w:t>
            </w:r>
          </w:p>
        </w:tc>
      </w:tr>
      <w:tr>
        <w:tc>
          <w:tcPr>
            <w:tcW w:w="794" w:type="dxa"/>
          </w:tcPr>
          <w:p>
            <w:pPr>
              <w:pStyle w:val="0"/>
              <w:jc w:val="center"/>
            </w:pPr>
            <w:r>
              <w:rPr>
                <w:sz w:val="20"/>
              </w:rPr>
              <w:t xml:space="preserve">3.7.</w:t>
            </w:r>
          </w:p>
        </w:tc>
        <w:tc>
          <w:tcPr>
            <w:tcW w:w="4139" w:type="dxa"/>
          </w:tcPr>
          <w:p>
            <w:pPr>
              <w:pStyle w:val="0"/>
            </w:pPr>
            <w:r>
              <w:rPr>
                <w:sz w:val="20"/>
              </w:rPr>
              <w:t xml:space="preserve">Подготовка, размещение, ежегодное обновление на информационных стендах медицинских организаций материалов о первичной и вторичной профилактике ишемической болезни сердца</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приверженности населения к здоровому образцу жизни и приему лекарственных препаратов в соответствии с рекомендациями врачей-специалистов</w:t>
            </w:r>
          </w:p>
        </w:tc>
        <w:tc>
          <w:tcPr>
            <w:tcW w:w="3345" w:type="dxa"/>
          </w:tcPr>
          <w:p>
            <w:pPr>
              <w:pStyle w:val="0"/>
            </w:pPr>
            <w:r>
              <w:rPr>
                <w:sz w:val="20"/>
              </w:rPr>
              <w:t xml:space="preserve">размещение и ежегодное обновление материалов о первичной и вторичной профилактике ИБС на информационных стендах (уголках здоровья) в 8 центральных районных больницах, межрайонной многопрофильной больнице, районной больнице с.п. Заюково, участковой больнице с. Эльбрус и 3 городских поликлиниках; увеличение доли граждан, ведущих здоровый образ жизни, к 2030 году до 20,1%</w:t>
            </w:r>
          </w:p>
        </w:tc>
        <w:tc>
          <w:tcPr>
            <w:tcW w:w="3118" w:type="dxa"/>
          </w:tcPr>
          <w:p>
            <w:pPr>
              <w:pStyle w:val="0"/>
            </w:pPr>
            <w:r>
              <w:rPr>
                <w:sz w:val="20"/>
              </w:rPr>
              <w:t xml:space="preserve">медицинские организации, оказывающие первичную медико-санитарную помощь</w:t>
            </w:r>
          </w:p>
        </w:tc>
      </w:tr>
      <w:tr>
        <w:tc>
          <w:tcPr>
            <w:tcW w:w="794" w:type="dxa"/>
          </w:tcPr>
          <w:p>
            <w:pPr>
              <w:pStyle w:val="0"/>
              <w:jc w:val="center"/>
            </w:pPr>
            <w:r>
              <w:rPr>
                <w:sz w:val="20"/>
              </w:rPr>
              <w:t xml:space="preserve">3.8.</w:t>
            </w:r>
          </w:p>
        </w:tc>
        <w:tc>
          <w:tcPr>
            <w:tcW w:w="4139" w:type="dxa"/>
          </w:tcPr>
          <w:p>
            <w:pPr>
              <w:pStyle w:val="0"/>
            </w:pPr>
            <w:r>
              <w:rPr>
                <w:sz w:val="20"/>
              </w:rPr>
              <w:t xml:space="preserve">Проведение анализа эффективности информирования населения о профилактике сердечно-сосудистых заболеваний</w:t>
            </w:r>
          </w:p>
        </w:tc>
        <w:tc>
          <w:tcPr>
            <w:tcW w:w="1474" w:type="dxa"/>
          </w:tcPr>
          <w:p>
            <w:pPr>
              <w:pStyle w:val="0"/>
              <w:jc w:val="center"/>
            </w:pPr>
            <w:r>
              <w:rPr>
                <w:sz w:val="20"/>
              </w:rPr>
              <w:t xml:space="preserve">01.01.2026</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приверженности населения к здоровому образцу жизни и приему лекарственных препаратов в соответствии с рекомендациями врачей-специалистов, повышение уровня информированности населения в вопросах профилактики ССЗ</w:t>
            </w:r>
          </w:p>
        </w:tc>
        <w:tc>
          <w:tcPr>
            <w:tcW w:w="3345" w:type="dxa"/>
          </w:tcPr>
          <w:p>
            <w:pPr>
              <w:pStyle w:val="0"/>
            </w:pPr>
            <w:r>
              <w:rPr>
                <w:sz w:val="20"/>
              </w:rPr>
              <w:t xml:space="preserve">проведение опроса населения республики в возрасте от 18 до 55 лет для оценки информированности населения о профилактике ССЗ</w:t>
            </w:r>
          </w:p>
        </w:tc>
        <w:tc>
          <w:tcPr>
            <w:tcW w:w="3118" w:type="dxa"/>
          </w:tcPr>
          <w:p>
            <w:pPr>
              <w:pStyle w:val="0"/>
            </w:pPr>
            <w:r>
              <w:rPr>
                <w:sz w:val="20"/>
              </w:rPr>
              <w:t xml:space="preserve">ГКУЗ "Центр общественного здоровья, медицинской профилактики, медицинской аналитики и информационных технологий" Минздрава КБР</w:t>
            </w:r>
          </w:p>
        </w:tc>
      </w:tr>
      <w:tr>
        <w:tc>
          <w:tcPr>
            <w:tcW w:w="794" w:type="dxa"/>
          </w:tcPr>
          <w:p>
            <w:pPr>
              <w:pStyle w:val="0"/>
              <w:jc w:val="center"/>
            </w:pPr>
            <w:r>
              <w:rPr>
                <w:sz w:val="20"/>
              </w:rPr>
              <w:t xml:space="preserve">3.9.</w:t>
            </w:r>
          </w:p>
        </w:tc>
        <w:tc>
          <w:tcPr>
            <w:tcW w:w="4139" w:type="dxa"/>
          </w:tcPr>
          <w:p>
            <w:pPr>
              <w:pStyle w:val="0"/>
            </w:pPr>
            <w:r>
              <w:rPr>
                <w:sz w:val="20"/>
              </w:rPr>
              <w:t xml:space="preserve">Обеспечение работы кабинетов отказа от курения центров здоровья для детей и взрослых. Проведение индивидуального консультирования лиц, желающих избавиться от табачной зависимости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уровня информированности населения о факторах риска развития и методах профилактики ССЗ; улучшение выявляемости и снижение числа развития осложнений БСК</w:t>
            </w:r>
          </w:p>
        </w:tc>
        <w:tc>
          <w:tcPr>
            <w:tcW w:w="3345" w:type="dxa"/>
          </w:tcPr>
          <w:p>
            <w:pPr>
              <w:pStyle w:val="0"/>
            </w:pPr>
            <w:r>
              <w:rPr>
                <w:sz w:val="20"/>
              </w:rPr>
              <w:t xml:space="preserve">обучение, консультирование по отказу от курения не менее 2000 человек ежегодно</w:t>
            </w:r>
          </w:p>
        </w:tc>
        <w:tc>
          <w:tcPr>
            <w:tcW w:w="3118" w:type="dxa"/>
          </w:tcPr>
          <w:p>
            <w:pPr>
              <w:pStyle w:val="0"/>
            </w:pPr>
            <w:r>
              <w:rPr>
                <w:sz w:val="20"/>
              </w:rPr>
              <w:t xml:space="preserve">ГБУЗ "Республиканский клинический медико-хирургический центр" Минздрава КБР</w:t>
            </w:r>
          </w:p>
        </w:tc>
      </w:tr>
      <w:tr>
        <w:tc>
          <w:tcPr>
            <w:tcW w:w="794" w:type="dxa"/>
          </w:tcPr>
          <w:p>
            <w:pPr>
              <w:pStyle w:val="0"/>
              <w:jc w:val="center"/>
            </w:pPr>
            <w:r>
              <w:rPr>
                <w:sz w:val="20"/>
              </w:rPr>
              <w:t xml:space="preserve">3.10.</w:t>
            </w:r>
          </w:p>
        </w:tc>
        <w:tc>
          <w:tcPr>
            <w:tcW w:w="4139" w:type="dxa"/>
          </w:tcPr>
          <w:p>
            <w:pPr>
              <w:pStyle w:val="0"/>
            </w:pPr>
            <w:r>
              <w:rPr>
                <w:sz w:val="20"/>
              </w:rPr>
              <w:t xml:space="preserve">Обеспечение функционирования "школ здоровья" по профилактике сердечно-сосудистых заболеваний, школ "здорового питания" на базе медицинских организаций</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уровня информированности населения о факторах риска развития и методах профилактики ССЗ; улучшение выявляемости и снижение числа развития осложнений БСК</w:t>
            </w:r>
          </w:p>
        </w:tc>
        <w:tc>
          <w:tcPr>
            <w:tcW w:w="3345" w:type="dxa"/>
          </w:tcPr>
          <w:p>
            <w:pPr>
              <w:pStyle w:val="0"/>
            </w:pPr>
            <w:r>
              <w:rPr>
                <w:sz w:val="20"/>
              </w:rPr>
              <w:t xml:space="preserve">обучение не менее 500 человек ежегодно</w:t>
            </w:r>
          </w:p>
        </w:tc>
        <w:tc>
          <w:tcPr>
            <w:tcW w:w="3118" w:type="dxa"/>
          </w:tcPr>
          <w:p>
            <w:pPr>
              <w:pStyle w:val="0"/>
            </w:pPr>
            <w:r>
              <w:rPr>
                <w:sz w:val="20"/>
              </w:rPr>
              <w:t xml:space="preserve">медицинские организации, ГБУЗ "Республиканский клинический медико-хирургический центр" Минздрава КБР</w:t>
            </w:r>
          </w:p>
        </w:tc>
      </w:tr>
      <w:tr>
        <w:tc>
          <w:tcPr>
            <w:tcW w:w="794" w:type="dxa"/>
          </w:tcPr>
          <w:p>
            <w:pPr>
              <w:pStyle w:val="0"/>
              <w:jc w:val="center"/>
            </w:pPr>
            <w:r>
              <w:rPr>
                <w:sz w:val="20"/>
              </w:rPr>
              <w:t xml:space="preserve">3.11.</w:t>
            </w:r>
          </w:p>
        </w:tc>
        <w:tc>
          <w:tcPr>
            <w:tcW w:w="4139" w:type="dxa"/>
          </w:tcPr>
          <w:p>
            <w:pPr>
              <w:pStyle w:val="0"/>
            </w:pPr>
            <w:r>
              <w:rPr>
                <w:sz w:val="20"/>
              </w:rPr>
              <w:t xml:space="preserve">Распространение информационных материалов, буклетов, листовок, брошюр, плакатов по профилактике сердечно-сосудистых заболеваний</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уровня информированности населения о факторах риска развития и методах профилактики ССЗ; улучшение выявляемости и снижение числа развития БСК</w:t>
            </w:r>
          </w:p>
        </w:tc>
        <w:tc>
          <w:tcPr>
            <w:tcW w:w="3345" w:type="dxa"/>
          </w:tcPr>
          <w:p>
            <w:pPr>
              <w:pStyle w:val="0"/>
            </w:pPr>
            <w:r>
              <w:rPr>
                <w:sz w:val="20"/>
              </w:rPr>
              <w:t xml:space="preserve">распространение не менее 30000 экземпляров информационных материалов, буклетов, листовок, брошюр, плакатов по пропаганде здорового образа жизни, профилактике хронических неинфекционных заболеваний, в том числе профилактике ССЗ ежегодно</w:t>
            </w:r>
          </w:p>
        </w:tc>
        <w:tc>
          <w:tcPr>
            <w:tcW w:w="3118" w:type="dxa"/>
          </w:tcPr>
          <w:p>
            <w:pPr>
              <w:pStyle w:val="0"/>
            </w:pPr>
            <w:r>
              <w:rPr>
                <w:sz w:val="20"/>
              </w:rPr>
              <w:t xml:space="preserve">медицинские организации, ГКУЗ "Центр общественного здоровья, медицинской профилактики, медицинской аналитики и информационных технологий" Минздрава КБР</w:t>
            </w:r>
          </w:p>
        </w:tc>
      </w:tr>
      <w:tr>
        <w:tc>
          <w:tcPr>
            <w:tcW w:w="794" w:type="dxa"/>
          </w:tcPr>
          <w:p>
            <w:pPr>
              <w:pStyle w:val="0"/>
              <w:jc w:val="center"/>
            </w:pPr>
            <w:r>
              <w:rPr>
                <w:sz w:val="20"/>
              </w:rPr>
              <w:t xml:space="preserve">3.12.</w:t>
            </w:r>
          </w:p>
        </w:tc>
        <w:tc>
          <w:tcPr>
            <w:tcW w:w="4139" w:type="dxa"/>
          </w:tcPr>
          <w:p>
            <w:pPr>
              <w:pStyle w:val="0"/>
            </w:pPr>
            <w:r>
              <w:rPr>
                <w:sz w:val="20"/>
              </w:rPr>
              <w:t xml:space="preserve">Проведение комплексных обследований населения в центрах здоровья для взрослого населения на предмет выявления риска развития неинфекционных заболеваний</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уровня информированности населения о факторах риска развития и методах профилактики ССЗ; улучшение выявляемости и снижение числа развития осложнений БСК</w:t>
            </w:r>
          </w:p>
        </w:tc>
        <w:tc>
          <w:tcPr>
            <w:tcW w:w="3345" w:type="dxa"/>
          </w:tcPr>
          <w:p>
            <w:pPr>
              <w:pStyle w:val="0"/>
            </w:pPr>
            <w:r>
              <w:rPr>
                <w:sz w:val="20"/>
              </w:rPr>
              <w:t xml:space="preserve">комплексное обследование не менее 10000 человек взрослого населения ежегодно</w:t>
            </w:r>
          </w:p>
        </w:tc>
        <w:tc>
          <w:tcPr>
            <w:tcW w:w="3118" w:type="dxa"/>
          </w:tcPr>
          <w:p>
            <w:pPr>
              <w:pStyle w:val="0"/>
            </w:pPr>
            <w:r>
              <w:rPr>
                <w:sz w:val="20"/>
              </w:rPr>
              <w:t xml:space="preserve">ГБУЗ "Республиканский клинический медико-хирургический центр" Минздрава КБР, ГБУЗ "Центральная районная больница" г.о. Прохладный и Прохладненского муниципального района</w:t>
            </w:r>
          </w:p>
        </w:tc>
      </w:tr>
      <w:tr>
        <w:tc>
          <w:tcPr>
            <w:tcW w:w="794" w:type="dxa"/>
          </w:tcPr>
          <w:p>
            <w:pPr>
              <w:pStyle w:val="0"/>
              <w:outlineLvl w:val="2"/>
              <w:jc w:val="center"/>
            </w:pPr>
            <w:r>
              <w:rPr>
                <w:sz w:val="20"/>
              </w:rPr>
              <w:t xml:space="preserve">4.</w:t>
            </w:r>
          </w:p>
        </w:tc>
        <w:tc>
          <w:tcPr>
            <w:gridSpan w:val="6"/>
            <w:tcW w:w="17348" w:type="dxa"/>
          </w:tcPr>
          <w:p>
            <w:pPr>
              <w:pStyle w:val="0"/>
              <w:jc w:val="center"/>
            </w:pPr>
            <w:r>
              <w:rPr>
                <w:sz w:val="20"/>
              </w:rPr>
              <w:t xml:space="preserve">Комплекс мер, направленный на совершенствование системы оказания первичной медико-санитарной помощи при болезнях системы кровообращения</w:t>
            </w:r>
          </w:p>
        </w:tc>
      </w:tr>
      <w:tr>
        <w:tc>
          <w:tcPr>
            <w:tcW w:w="794" w:type="dxa"/>
          </w:tcPr>
          <w:p>
            <w:pPr>
              <w:pStyle w:val="0"/>
              <w:jc w:val="center"/>
            </w:pPr>
            <w:r>
              <w:rPr>
                <w:sz w:val="20"/>
              </w:rPr>
              <w:t xml:space="preserve">4.1.</w:t>
            </w:r>
          </w:p>
        </w:tc>
        <w:tc>
          <w:tcPr>
            <w:tcW w:w="4139" w:type="dxa"/>
          </w:tcPr>
          <w:p>
            <w:pPr>
              <w:pStyle w:val="0"/>
            </w:pPr>
            <w:r>
              <w:rPr>
                <w:sz w:val="20"/>
              </w:rPr>
              <w:t xml:space="preserve">Профилактика болезней системы кровообращения в группах повышенного риска:</w:t>
            </w:r>
          </w:p>
          <w:p>
            <w:pPr>
              <w:pStyle w:val="0"/>
            </w:pPr>
            <w:r>
              <w:rPr>
                <w:sz w:val="20"/>
              </w:rPr>
              <w:t xml:space="preserve">лица с наследственной предрасположенностью к возникновению болезней системы кровообращения;</w:t>
            </w:r>
          </w:p>
          <w:p>
            <w:pPr>
              <w:pStyle w:val="0"/>
            </w:pPr>
            <w:r>
              <w:rPr>
                <w:sz w:val="20"/>
              </w:rPr>
              <w:t xml:space="preserve">лица, перенесшие сильный психоэмоциональный стресс с последующей длительной депрессией;</w:t>
            </w:r>
          </w:p>
          <w:p>
            <w:pPr>
              <w:pStyle w:val="0"/>
            </w:pPr>
            <w:r>
              <w:rPr>
                <w:sz w:val="20"/>
              </w:rPr>
              <w:t xml:space="preserve">лица, злоупотребляющие табаком;</w:t>
            </w:r>
          </w:p>
          <w:p>
            <w:pPr>
              <w:pStyle w:val="0"/>
            </w:pPr>
            <w:r>
              <w:rPr>
                <w:sz w:val="20"/>
              </w:rPr>
              <w:t xml:space="preserve">лица, имеющие избыточную массу тела, сахарный диабет, повышенный уровень холестерина, фибрилляцию предсердий, лица старше 50 лет.</w:t>
            </w:r>
          </w:p>
          <w:p>
            <w:pPr>
              <w:pStyle w:val="0"/>
            </w:pPr>
            <w:r>
              <w:rPr>
                <w:sz w:val="20"/>
              </w:rPr>
              <w:t xml:space="preserve">Выделение групп риска через анкетирование при проведении профилактических осмотров</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своевременная постановка на профилактический и диспансерный учет</w:t>
            </w:r>
          </w:p>
        </w:tc>
        <w:tc>
          <w:tcPr>
            <w:tcW w:w="3345" w:type="dxa"/>
          </w:tcPr>
          <w:p>
            <w:pPr>
              <w:pStyle w:val="0"/>
            </w:pPr>
            <w:r>
              <w:rPr>
                <w:sz w:val="20"/>
              </w:rPr>
              <w:t xml:space="preserve">анкетирование не менее 80% человек взрослого населения при проведении профилактических медицинских осмотров</w:t>
            </w:r>
          </w:p>
        </w:tc>
        <w:tc>
          <w:tcPr>
            <w:tcW w:w="3118" w:type="dxa"/>
          </w:tcPr>
          <w:p>
            <w:pPr>
              <w:pStyle w:val="0"/>
            </w:pPr>
            <w:r>
              <w:rPr>
                <w:sz w:val="20"/>
              </w:rPr>
              <w:t xml:space="preserve">медицинские организации, оказывающие первичную медико-санитарную помощь</w:t>
            </w:r>
          </w:p>
        </w:tc>
      </w:tr>
      <w:tr>
        <w:tc>
          <w:tcPr>
            <w:tcW w:w="794" w:type="dxa"/>
          </w:tcPr>
          <w:p>
            <w:pPr>
              <w:pStyle w:val="0"/>
              <w:jc w:val="center"/>
            </w:pPr>
            <w:r>
              <w:rPr>
                <w:sz w:val="20"/>
              </w:rPr>
              <w:t xml:space="preserve">4.2.</w:t>
            </w:r>
          </w:p>
        </w:tc>
        <w:tc>
          <w:tcPr>
            <w:tcW w:w="4139" w:type="dxa"/>
          </w:tcPr>
          <w:p>
            <w:pPr>
              <w:pStyle w:val="0"/>
            </w:pPr>
            <w:r>
              <w:rPr>
                <w:sz w:val="20"/>
              </w:rPr>
              <w:t xml:space="preserve">Размещение объявлений в медицинских учреждениях о возможности прохождения диспансеризации и других видов профилактических осмотров.</w:t>
            </w:r>
          </w:p>
          <w:p>
            <w:pPr>
              <w:pStyle w:val="0"/>
            </w:pPr>
            <w:r>
              <w:rPr>
                <w:sz w:val="20"/>
              </w:rPr>
              <w:t xml:space="preserve">Информирование населения о необходимости своевременного прохождения профилактических осмотров и диспансеризации как мер, направленных на снижение смертности от сердечно-сосудистых заболеваний</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уровня информированности и своевременная диагностика заболеваний, установленных впервые при проведении профилактических мероприятий</w:t>
            </w:r>
          </w:p>
        </w:tc>
        <w:tc>
          <w:tcPr>
            <w:tcW w:w="3345" w:type="dxa"/>
          </w:tcPr>
          <w:p>
            <w:pPr>
              <w:pStyle w:val="0"/>
            </w:pPr>
            <w:r>
              <w:rPr>
                <w:sz w:val="20"/>
              </w:rPr>
              <w:t xml:space="preserve">количество проинформированных страховыми медицинскими организациями граждан от числа застрахованных лиц:</w:t>
            </w:r>
          </w:p>
          <w:p>
            <w:pPr>
              <w:pStyle w:val="0"/>
            </w:pPr>
            <w:r>
              <w:rPr>
                <w:sz w:val="20"/>
              </w:rPr>
              <w:t xml:space="preserve">2025 год - 68,7%;</w:t>
            </w:r>
          </w:p>
          <w:p>
            <w:pPr>
              <w:pStyle w:val="0"/>
            </w:pPr>
            <w:r>
              <w:rPr>
                <w:sz w:val="20"/>
              </w:rPr>
              <w:t xml:space="preserve">2026 год - 78,3%;</w:t>
            </w:r>
          </w:p>
          <w:p>
            <w:pPr>
              <w:pStyle w:val="0"/>
            </w:pPr>
            <w:r>
              <w:rPr>
                <w:sz w:val="20"/>
              </w:rPr>
              <w:t xml:space="preserve">2027 год - 82,5%;</w:t>
            </w:r>
          </w:p>
          <w:p>
            <w:pPr>
              <w:pStyle w:val="0"/>
            </w:pPr>
            <w:r>
              <w:rPr>
                <w:sz w:val="20"/>
              </w:rPr>
              <w:t xml:space="preserve">2028 год - 90,0%;</w:t>
            </w:r>
          </w:p>
          <w:p>
            <w:pPr>
              <w:pStyle w:val="0"/>
            </w:pPr>
            <w:r>
              <w:rPr>
                <w:sz w:val="20"/>
              </w:rPr>
              <w:t xml:space="preserve">2029 год - 95,0%;</w:t>
            </w:r>
          </w:p>
          <w:p>
            <w:pPr>
              <w:pStyle w:val="0"/>
            </w:pPr>
            <w:r>
              <w:rPr>
                <w:sz w:val="20"/>
              </w:rPr>
              <w:t xml:space="preserve">2030 год - 98,0%</w:t>
            </w:r>
          </w:p>
        </w:tc>
        <w:tc>
          <w:tcPr>
            <w:tcW w:w="3118" w:type="dxa"/>
          </w:tcPr>
          <w:p>
            <w:pPr>
              <w:pStyle w:val="0"/>
            </w:pPr>
            <w:r>
              <w:rPr>
                <w:sz w:val="20"/>
              </w:rPr>
              <w:t xml:space="preserve">директор филиала ООО "Капитал медицинское страхование" в Кабардино-Балкарской Республике, директор Кабардино-Балкарского филиала ООО "Страховая медицинская компания РЕСО-МЕД", медицинские организации</w:t>
            </w:r>
          </w:p>
        </w:tc>
      </w:tr>
      <w:tr>
        <w:tc>
          <w:tcPr>
            <w:tcW w:w="794" w:type="dxa"/>
          </w:tcPr>
          <w:p>
            <w:pPr>
              <w:pStyle w:val="0"/>
              <w:jc w:val="center"/>
            </w:pPr>
            <w:r>
              <w:rPr>
                <w:sz w:val="20"/>
              </w:rPr>
              <w:t xml:space="preserve">4.3.</w:t>
            </w:r>
          </w:p>
        </w:tc>
        <w:tc>
          <w:tcPr>
            <w:tcW w:w="4139" w:type="dxa"/>
          </w:tcPr>
          <w:p>
            <w:pPr>
              <w:pStyle w:val="0"/>
            </w:pPr>
            <w:r>
              <w:rPr>
                <w:sz w:val="20"/>
              </w:rPr>
              <w:t xml:space="preserve">Повышение квалификации медицинских специалистов в области первичной профилактики болезней системы кровообращения.</w:t>
            </w:r>
          </w:p>
          <w:p>
            <w:pPr>
              <w:pStyle w:val="0"/>
            </w:pPr>
            <w:r>
              <w:rPr>
                <w:sz w:val="20"/>
              </w:rPr>
              <w:t xml:space="preserve">Внедрение блока первичной профилактики болезней системы кровообращения в программу обучения студентов медицинских колледжей, профильных высших учебных заведений, продолжение совершенствования учебных программ в этом направлении.</w:t>
            </w:r>
          </w:p>
          <w:p>
            <w:pPr>
              <w:pStyle w:val="0"/>
            </w:pPr>
            <w:r>
              <w:rPr>
                <w:sz w:val="20"/>
              </w:rPr>
              <w:t xml:space="preserve">Организация обучения среднего медицинского персонала по вопросам медицинской профилактики, в том числе за счет средств нормированного страхового запаса (ОМС)</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квалификации среднего медицинского персонала по вопросам медицинской профилактики</w:t>
            </w:r>
          </w:p>
        </w:tc>
        <w:tc>
          <w:tcPr>
            <w:tcW w:w="3345" w:type="dxa"/>
          </w:tcPr>
          <w:p>
            <w:pPr>
              <w:pStyle w:val="0"/>
            </w:pPr>
            <w:r>
              <w:rPr>
                <w:sz w:val="20"/>
              </w:rPr>
              <w:t xml:space="preserve">обучение среднего медицинского персонала по вопросам медицинской профилактики ежегодно в соответствии с потребностью</w:t>
            </w:r>
          </w:p>
        </w:tc>
        <w:tc>
          <w:tcPr>
            <w:tcW w:w="3118" w:type="dxa"/>
          </w:tcPr>
          <w:p>
            <w:pPr>
              <w:pStyle w:val="0"/>
            </w:pPr>
            <w:r>
              <w:rPr>
                <w:sz w:val="20"/>
              </w:rPr>
              <w:t xml:space="preserve">медицинские организации, начальник отдела медицинского образования и кадровой политики Минздрава КБР</w:t>
            </w:r>
          </w:p>
        </w:tc>
      </w:tr>
      <w:tr>
        <w:tc>
          <w:tcPr>
            <w:tcW w:w="794" w:type="dxa"/>
          </w:tcPr>
          <w:p>
            <w:pPr>
              <w:pStyle w:val="0"/>
              <w:jc w:val="center"/>
            </w:pPr>
            <w:r>
              <w:rPr>
                <w:sz w:val="20"/>
              </w:rPr>
              <w:t xml:space="preserve">4.4.</w:t>
            </w:r>
          </w:p>
        </w:tc>
        <w:tc>
          <w:tcPr>
            <w:tcW w:w="4139" w:type="dxa"/>
          </w:tcPr>
          <w:p>
            <w:pPr>
              <w:pStyle w:val="0"/>
            </w:pPr>
            <w:r>
              <w:rPr>
                <w:sz w:val="20"/>
              </w:rPr>
              <w:t xml:space="preserve">Повышение эффективности профилактических мероприятий и диспансеризации взрослого населения через регулярный анализ результатов, контроль работы отделений профилактики, непрерывное образование медицинских работников.</w:t>
            </w:r>
          </w:p>
          <w:p>
            <w:pPr>
              <w:pStyle w:val="0"/>
            </w:pPr>
            <w:r>
              <w:rPr>
                <w:sz w:val="20"/>
              </w:rPr>
              <w:t xml:space="preserve">Проведение ежегодного анализа результатов по итогам диспансеризации и профилактических медицинских осмотров, контроль работы кабинетов медицинской профилактики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эффективности профилактических мероприятий и диспансеризации взрослого населения, контроль работы кабинетов медицинской профилактики</w:t>
            </w:r>
          </w:p>
        </w:tc>
        <w:tc>
          <w:tcPr>
            <w:tcW w:w="3345" w:type="dxa"/>
          </w:tcPr>
          <w:p>
            <w:pPr>
              <w:pStyle w:val="0"/>
            </w:pPr>
            <w:r>
              <w:rPr>
                <w:sz w:val="20"/>
              </w:rPr>
              <w:t xml:space="preserve">проведение ежегодного анализа результатов диспансеризации и профилактических медицинских осмотров взрослого населения в медицинских организациях первичной медико-санитарной помощи</w:t>
            </w:r>
          </w:p>
        </w:tc>
        <w:tc>
          <w:tcPr>
            <w:tcW w:w="3118" w:type="dxa"/>
          </w:tcPr>
          <w:p>
            <w:pPr>
              <w:pStyle w:val="0"/>
            </w:pPr>
            <w:r>
              <w:rPr>
                <w:sz w:val="20"/>
              </w:rPr>
              <w:t xml:space="preserve">заместитель министра здравоохранения Кабардино-Балкарской Республики, курирующий данное направление, ГКУЗ "Центр общественного здоровья, медицинской профилактики, медицинской аналитики и информационных технологий" Минздрава КБР, медицинские организации</w:t>
            </w:r>
          </w:p>
        </w:tc>
      </w:tr>
      <w:tr>
        <w:tc>
          <w:tcPr>
            <w:tcW w:w="794" w:type="dxa"/>
          </w:tcPr>
          <w:p>
            <w:pPr>
              <w:pStyle w:val="0"/>
              <w:jc w:val="center"/>
            </w:pPr>
            <w:r>
              <w:rPr>
                <w:sz w:val="20"/>
              </w:rPr>
              <w:t xml:space="preserve">4.5</w:t>
            </w:r>
          </w:p>
        </w:tc>
        <w:tc>
          <w:tcPr>
            <w:tcW w:w="4139" w:type="dxa"/>
          </w:tcPr>
          <w:p>
            <w:pPr>
              <w:pStyle w:val="0"/>
            </w:pPr>
            <w:r>
              <w:rPr>
                <w:sz w:val="20"/>
              </w:rPr>
              <w:t xml:space="preserve">Обеспечение охвата диспансеризацией не менее 130 тыс. человек взрослого населения ежегодно</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ранняя диагностика хронических неинфекционных заболеваний, выявленных впервые; постановка на диспансерный учет пациентов с хроническими неинфекционными заболеваниями; охват профилактическими видами медицинских осмотров не менее 25% населения к 2030 году; улучшение выявляемости и снижение числа развития осложнений БСК</w:t>
            </w:r>
          </w:p>
        </w:tc>
        <w:tc>
          <w:tcPr>
            <w:tcW w:w="3345" w:type="dxa"/>
          </w:tcPr>
          <w:p>
            <w:pPr>
              <w:pStyle w:val="0"/>
            </w:pPr>
            <w:r>
              <w:rPr>
                <w:sz w:val="20"/>
              </w:rPr>
              <w:t xml:space="preserve">диспансеризация не менее 130 тыс. человек взрослого населения</w:t>
            </w:r>
          </w:p>
        </w:tc>
        <w:tc>
          <w:tcPr>
            <w:tcW w:w="3118" w:type="dxa"/>
          </w:tcPr>
          <w:p>
            <w:pPr>
              <w:pStyle w:val="0"/>
            </w:pPr>
            <w:r>
              <w:rPr>
                <w:sz w:val="20"/>
              </w:rPr>
              <w:t xml:space="preserve">медицинские организации, оказывающие первичную медико-санитарную помощь</w:t>
            </w:r>
          </w:p>
        </w:tc>
      </w:tr>
      <w:tr>
        <w:tc>
          <w:tcPr>
            <w:tcW w:w="794" w:type="dxa"/>
          </w:tcPr>
          <w:p>
            <w:pPr>
              <w:pStyle w:val="0"/>
              <w:jc w:val="center"/>
            </w:pPr>
            <w:r>
              <w:rPr>
                <w:sz w:val="20"/>
              </w:rPr>
              <w:t xml:space="preserve">4.6.</w:t>
            </w:r>
          </w:p>
        </w:tc>
        <w:tc>
          <w:tcPr>
            <w:tcW w:w="4139" w:type="dxa"/>
          </w:tcPr>
          <w:p>
            <w:pPr>
              <w:pStyle w:val="0"/>
            </w:pPr>
            <w:r>
              <w:rPr>
                <w:sz w:val="20"/>
              </w:rPr>
              <w:t xml:space="preserve">Обеспечение охвата профилактическими медицинскими осмотрами не менее 5,7 тыс. человек взрослого населения ежегодно</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ранняя диагностика хронических неинфекционных заболеваний, выявленных впервые; постановка на диспансерный учет пациентов с хроническими неинфекционными заболеваниями; улучшение выявляемости и снижение числа развития осложнений БСК</w:t>
            </w:r>
          </w:p>
        </w:tc>
        <w:tc>
          <w:tcPr>
            <w:tcW w:w="3345" w:type="dxa"/>
          </w:tcPr>
          <w:p>
            <w:pPr>
              <w:pStyle w:val="0"/>
            </w:pPr>
            <w:r>
              <w:rPr>
                <w:sz w:val="20"/>
              </w:rPr>
              <w:t xml:space="preserve">профилактический медицинский осмотр не менее 5,7 тыс. человек взрослого населения</w:t>
            </w:r>
          </w:p>
        </w:tc>
        <w:tc>
          <w:tcPr>
            <w:tcW w:w="3118" w:type="dxa"/>
          </w:tcPr>
          <w:p>
            <w:pPr>
              <w:pStyle w:val="0"/>
            </w:pPr>
            <w:r>
              <w:rPr>
                <w:sz w:val="20"/>
              </w:rPr>
              <w:t xml:space="preserve">медицинские организации, оказывающие первичную медико-санитарную помощь</w:t>
            </w:r>
          </w:p>
        </w:tc>
      </w:tr>
      <w:tr>
        <w:tc>
          <w:tcPr>
            <w:tcW w:w="794" w:type="dxa"/>
          </w:tcPr>
          <w:p>
            <w:pPr>
              <w:pStyle w:val="0"/>
              <w:jc w:val="center"/>
            </w:pPr>
            <w:r>
              <w:rPr>
                <w:sz w:val="20"/>
              </w:rPr>
              <w:t xml:space="preserve">4.7.</w:t>
            </w:r>
          </w:p>
        </w:tc>
        <w:tc>
          <w:tcPr>
            <w:tcW w:w="4139" w:type="dxa"/>
          </w:tcPr>
          <w:p>
            <w:pPr>
              <w:pStyle w:val="0"/>
            </w:pPr>
            <w:r>
              <w:rPr>
                <w:sz w:val="20"/>
              </w:rPr>
              <w:t xml:space="preserve">Совершенствование и упрощение для граждан процедуры прохождения диспансеризации и профилактических медицинских осмотров</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обеспечение доступности и увеличение охвата населения профилактическими мероприятиями</w:t>
            </w:r>
          </w:p>
        </w:tc>
        <w:tc>
          <w:tcPr>
            <w:tcW w:w="3345" w:type="dxa"/>
          </w:tcPr>
          <w:p>
            <w:pPr>
              <w:pStyle w:val="0"/>
            </w:pPr>
            <w:r>
              <w:rPr>
                <w:sz w:val="20"/>
              </w:rPr>
              <w:t xml:space="preserve">обеспечение работы медицинских организаций, участвующих в проведении диспансеризации и профилактических медицинских осмотров, по субботам и в вечерние часы (в 8 центральных районных больницах, межрайонной многопрофильной больнице, районной больнице с.п. Заюково, участковой больнице с. Эльбрус и в 3 городских поликлиниках)</w:t>
            </w:r>
          </w:p>
        </w:tc>
        <w:tc>
          <w:tcPr>
            <w:tcW w:w="3118" w:type="dxa"/>
          </w:tcPr>
          <w:p>
            <w:pPr>
              <w:pStyle w:val="0"/>
            </w:pPr>
            <w:r>
              <w:rPr>
                <w:sz w:val="20"/>
              </w:rPr>
              <w:t xml:space="preserve">медицинские организации</w:t>
            </w:r>
          </w:p>
        </w:tc>
      </w:tr>
      <w:tr>
        <w:tc>
          <w:tcPr>
            <w:tcW w:w="794" w:type="dxa"/>
          </w:tcPr>
          <w:p>
            <w:pPr>
              <w:pStyle w:val="0"/>
              <w:jc w:val="center"/>
            </w:pPr>
            <w:r>
              <w:rPr>
                <w:sz w:val="20"/>
              </w:rPr>
              <w:t xml:space="preserve">4.8.</w:t>
            </w:r>
          </w:p>
        </w:tc>
        <w:tc>
          <w:tcPr>
            <w:tcW w:w="4139" w:type="dxa"/>
          </w:tcPr>
          <w:p>
            <w:pPr>
              <w:pStyle w:val="0"/>
            </w:pPr>
            <w:r>
              <w:rPr>
                <w:sz w:val="20"/>
              </w:rPr>
              <w:t xml:space="preserve">Внесение изменений в действующие приказы о диспансеризации и профилактических медицинских осмотрах по результатам проведенного анализа</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эффективности профилактических мероприятий и диспансеризации взрослого населения</w:t>
            </w:r>
          </w:p>
        </w:tc>
        <w:tc>
          <w:tcPr>
            <w:tcW w:w="3345" w:type="dxa"/>
          </w:tcPr>
          <w:p>
            <w:pPr>
              <w:pStyle w:val="0"/>
            </w:pPr>
            <w:r>
              <w:rPr>
                <w:sz w:val="20"/>
              </w:rPr>
              <w:t xml:space="preserve">внесение изменений в приказы по организации проведения профилактического медицинского осмотра и диспансеризации</w:t>
            </w:r>
          </w:p>
        </w:tc>
        <w:tc>
          <w:tcPr>
            <w:tcW w:w="3118" w:type="dxa"/>
          </w:tcPr>
          <w:p>
            <w:pPr>
              <w:pStyle w:val="0"/>
            </w:pPr>
            <w:r>
              <w:rPr>
                <w:sz w:val="20"/>
              </w:rPr>
              <w:t xml:space="preserve">начальник отдела организации первичной медико-санитарной помощи Минздрава КБР</w:t>
            </w:r>
          </w:p>
        </w:tc>
      </w:tr>
      <w:tr>
        <w:tc>
          <w:tcPr>
            <w:tcW w:w="794" w:type="dxa"/>
          </w:tcPr>
          <w:p>
            <w:pPr>
              <w:pStyle w:val="0"/>
              <w:jc w:val="center"/>
            </w:pPr>
            <w:r>
              <w:rPr>
                <w:sz w:val="20"/>
              </w:rPr>
              <w:t xml:space="preserve">4.9.</w:t>
            </w:r>
          </w:p>
        </w:tc>
        <w:tc>
          <w:tcPr>
            <w:tcW w:w="4139" w:type="dxa"/>
          </w:tcPr>
          <w:p>
            <w:pPr>
              <w:pStyle w:val="0"/>
            </w:pPr>
            <w:r>
              <w:rPr>
                <w:sz w:val="20"/>
              </w:rPr>
              <w:t xml:space="preserve">Проведение ежегодного анализа результатов по итогам диспансеризации и профилактических медицинских осмотров, контроль работы кабинетов медицинской профилактики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эффективности профилактических мероприятий и диспансеризации взрослого населения, контроль работы кабинетов медицинской профилактики</w:t>
            </w:r>
          </w:p>
        </w:tc>
        <w:tc>
          <w:tcPr>
            <w:tcW w:w="3345" w:type="dxa"/>
          </w:tcPr>
          <w:p>
            <w:pPr>
              <w:pStyle w:val="0"/>
            </w:pPr>
            <w:r>
              <w:rPr>
                <w:sz w:val="20"/>
              </w:rPr>
              <w:t xml:space="preserve">проведение ежегодного анализа результатов диспансеризации и профилактических медицинских осмотров взрослого населения в медицинских организациях первичной медико-санитарной помощи</w:t>
            </w:r>
          </w:p>
        </w:tc>
        <w:tc>
          <w:tcPr>
            <w:tcW w:w="3118" w:type="dxa"/>
          </w:tcPr>
          <w:p>
            <w:pPr>
              <w:pStyle w:val="0"/>
            </w:pPr>
            <w:r>
              <w:rPr>
                <w:sz w:val="20"/>
              </w:rPr>
              <w:t xml:space="preserve">заместитель министра здравоохранения Кабардино-Балкарской Республики, курирующий данное направление, ГКУЗ "Центр общественного здоровья, медицинской профилактики, медицинской аналитики и информационных технологий" Минздрава КБР, медицинские организации</w:t>
            </w:r>
          </w:p>
        </w:tc>
      </w:tr>
      <w:tr>
        <w:tc>
          <w:tcPr>
            <w:tcW w:w="794" w:type="dxa"/>
          </w:tcPr>
          <w:p>
            <w:pPr>
              <w:pStyle w:val="0"/>
              <w:jc w:val="center"/>
            </w:pPr>
            <w:r>
              <w:rPr>
                <w:sz w:val="20"/>
              </w:rPr>
              <w:t xml:space="preserve">4.10.</w:t>
            </w:r>
          </w:p>
        </w:tc>
        <w:tc>
          <w:tcPr>
            <w:tcW w:w="4139" w:type="dxa"/>
          </w:tcPr>
          <w:p>
            <w:pPr>
              <w:pStyle w:val="0"/>
            </w:pPr>
            <w:r>
              <w:rPr>
                <w:sz w:val="20"/>
              </w:rPr>
              <w:t xml:space="preserve">Проведение анкетирования в рамках профилактических медицинских осмотров с целью выявления групп повышенного риска и профилактики сердечно-сосудистых заболеваний: лица с наследственной предрасположенностью к возникновению сердечно-сосудистых заболеваний, лица, злоупотребляющие табаком, лица, имеющие избыточную массу тела, сахарный диабет, повышенный уровень холестерина, фибрилляцию предсердий, лица старше 50 лет</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своевременная постановка на профилактический и диспансерный учет</w:t>
            </w:r>
          </w:p>
        </w:tc>
        <w:tc>
          <w:tcPr>
            <w:tcW w:w="3345" w:type="dxa"/>
          </w:tcPr>
          <w:p>
            <w:pPr>
              <w:pStyle w:val="0"/>
            </w:pPr>
            <w:r>
              <w:rPr>
                <w:sz w:val="20"/>
              </w:rPr>
              <w:t xml:space="preserve">анкетирование не менее 80% человек взрослого населения при проведении профилактических медицинских осмотров и диспансеризации</w:t>
            </w:r>
          </w:p>
        </w:tc>
        <w:tc>
          <w:tcPr>
            <w:tcW w:w="3118" w:type="dxa"/>
          </w:tcPr>
          <w:p>
            <w:pPr>
              <w:pStyle w:val="0"/>
            </w:pPr>
            <w:r>
              <w:rPr>
                <w:sz w:val="20"/>
              </w:rPr>
              <w:t xml:space="preserve">медицинские организации, оказывающие первичную медико-санитарную помощь</w:t>
            </w:r>
          </w:p>
        </w:tc>
      </w:tr>
      <w:tr>
        <w:tc>
          <w:tcPr>
            <w:tcW w:w="794" w:type="dxa"/>
          </w:tcPr>
          <w:p>
            <w:pPr>
              <w:pStyle w:val="0"/>
              <w:outlineLvl w:val="2"/>
              <w:jc w:val="center"/>
            </w:pPr>
            <w:r>
              <w:rPr>
                <w:sz w:val="20"/>
              </w:rPr>
              <w:t xml:space="preserve">5.</w:t>
            </w:r>
          </w:p>
        </w:tc>
        <w:tc>
          <w:tcPr>
            <w:gridSpan w:val="6"/>
            <w:tcW w:w="17348" w:type="dxa"/>
          </w:tcPr>
          <w:p>
            <w:pPr>
              <w:pStyle w:val="0"/>
              <w:jc w:val="center"/>
            </w:pPr>
            <w:r>
              <w:rPr>
                <w:sz w:val="20"/>
              </w:rPr>
              <w:t xml:space="preserve">Мероприятия по вторичной профилактике болезней системы кровообращения</w:t>
            </w:r>
          </w:p>
        </w:tc>
      </w:tr>
      <w:tr>
        <w:tc>
          <w:tcPr>
            <w:tcW w:w="794" w:type="dxa"/>
          </w:tcPr>
          <w:p>
            <w:pPr>
              <w:pStyle w:val="0"/>
              <w:jc w:val="center"/>
            </w:pPr>
            <w:r>
              <w:rPr>
                <w:sz w:val="20"/>
              </w:rPr>
              <w:t xml:space="preserve">5.1.</w:t>
            </w:r>
          </w:p>
        </w:tc>
        <w:tc>
          <w:tcPr>
            <w:tcW w:w="4139" w:type="dxa"/>
          </w:tcPr>
          <w:p>
            <w:pPr>
              <w:pStyle w:val="0"/>
            </w:pPr>
            <w:r>
              <w:rPr>
                <w:sz w:val="20"/>
              </w:rPr>
              <w:t xml:space="preserve">Совершенствование системы информационного обмена между сосудистым центром, первичными сосудистыми отделениями и медицинскими организациями первичной медико-санитарной помощи, в том числе с использованием медицинской информационной системы (с учетом требований законодательства о защите персональных данных)</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и доступности медицинской помощи больным с сердечно-сосудистой патологией, повышение эффективности работы медицинской организации, обеспечение информационного взаимодействия между сосудистым центром, первичными сосудистыми отделениями и медицинскими организациями первичной медико-санитарной помощи, в среде единого информационного пространства, сформированное в ходе создания ЕГИСЗ</w:t>
            </w:r>
          </w:p>
        </w:tc>
        <w:tc>
          <w:tcPr>
            <w:tcW w:w="3345" w:type="dxa"/>
          </w:tcPr>
          <w:p>
            <w:pPr>
              <w:pStyle w:val="0"/>
            </w:pPr>
            <w:r>
              <w:rPr>
                <w:sz w:val="20"/>
              </w:rPr>
              <w:t xml:space="preserve">создание медицинской информационной системы с функционалом информационного обмена между медицинскими организациями различных уровней</w:t>
            </w:r>
          </w:p>
        </w:tc>
        <w:tc>
          <w:tcPr>
            <w:tcW w:w="3118" w:type="dxa"/>
          </w:tcPr>
          <w:p>
            <w:pPr>
              <w:pStyle w:val="0"/>
            </w:pPr>
            <w:r>
              <w:rPr>
                <w:sz w:val="20"/>
              </w:rPr>
              <w:t xml:space="preserve">ГКУЗ "Центр общественного здоровья, медицинской профилактики, медицинской аналитики и информационных технологий" Минздрава КБР, заместитель министра здравоохранения Кабардино-Балкарской Республики, курирующий данное направление, ГБУЗ "Республиканская клиническая больница" Минздрава КБР, ГАУЗ "РЦ ВМТ" Минздрава КБР, ГБУЗ "Центральная районная больница" г.о. Прохладный и Прохладненского муниципального района</w:t>
            </w:r>
          </w:p>
        </w:tc>
      </w:tr>
      <w:tr>
        <w:tc>
          <w:tcPr>
            <w:tcW w:w="794" w:type="dxa"/>
          </w:tcPr>
          <w:p>
            <w:pPr>
              <w:pStyle w:val="0"/>
              <w:jc w:val="center"/>
            </w:pPr>
            <w:r>
              <w:rPr>
                <w:sz w:val="20"/>
              </w:rPr>
              <w:t xml:space="preserve">5.2.</w:t>
            </w:r>
          </w:p>
        </w:tc>
        <w:tc>
          <w:tcPr>
            <w:tcW w:w="4139" w:type="dxa"/>
          </w:tcPr>
          <w:p>
            <w:pPr>
              <w:pStyle w:val="0"/>
            </w:pPr>
            <w:r>
              <w:rPr>
                <w:sz w:val="20"/>
              </w:rPr>
              <w:t xml:space="preserve">Увеличение эндоваскулярных вмешательств с лечебной целью при хронической ИБС с целью вторичной профилактики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снижение смертности от БСК до целевых показателей</w:t>
            </w:r>
          </w:p>
        </w:tc>
        <w:tc>
          <w:tcPr>
            <w:tcW w:w="3345" w:type="dxa"/>
          </w:tcPr>
          <w:p>
            <w:pPr>
              <w:pStyle w:val="0"/>
            </w:pPr>
            <w:r>
              <w:rPr>
                <w:sz w:val="20"/>
              </w:rPr>
              <w:t xml:space="preserve">проведение рентгенэндоваскулярных вмешательств в лечебных целях:</w:t>
            </w:r>
          </w:p>
          <w:p>
            <w:pPr>
              <w:pStyle w:val="0"/>
            </w:pPr>
            <w:r>
              <w:rPr>
                <w:sz w:val="20"/>
              </w:rPr>
              <w:t xml:space="preserve">2025 год - 1700 ед.;</w:t>
            </w:r>
          </w:p>
          <w:p>
            <w:pPr>
              <w:pStyle w:val="0"/>
            </w:pPr>
            <w:r>
              <w:rPr>
                <w:sz w:val="20"/>
              </w:rPr>
              <w:t xml:space="preserve">2026 год - 1750 ед.;</w:t>
            </w:r>
          </w:p>
          <w:p>
            <w:pPr>
              <w:pStyle w:val="0"/>
            </w:pPr>
            <w:r>
              <w:rPr>
                <w:sz w:val="20"/>
              </w:rPr>
              <w:t xml:space="preserve">2027 год - 1800 ед.;</w:t>
            </w:r>
          </w:p>
          <w:p>
            <w:pPr>
              <w:pStyle w:val="0"/>
            </w:pPr>
            <w:r>
              <w:rPr>
                <w:sz w:val="20"/>
              </w:rPr>
              <w:t xml:space="preserve">2028 год - 1850 ед.;</w:t>
            </w:r>
          </w:p>
          <w:p>
            <w:pPr>
              <w:pStyle w:val="0"/>
            </w:pPr>
            <w:r>
              <w:rPr>
                <w:sz w:val="20"/>
              </w:rPr>
              <w:t xml:space="preserve">2029 год - 1900 ед.;</w:t>
            </w:r>
          </w:p>
          <w:p>
            <w:pPr>
              <w:pStyle w:val="0"/>
            </w:pPr>
            <w:r>
              <w:rPr>
                <w:sz w:val="20"/>
              </w:rPr>
              <w:t xml:space="preserve">2030 год - 1950 ед.</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 медицинские организации</w:t>
            </w:r>
          </w:p>
        </w:tc>
      </w:tr>
      <w:tr>
        <w:tc>
          <w:tcPr>
            <w:tcW w:w="794" w:type="dxa"/>
          </w:tcPr>
          <w:p>
            <w:pPr>
              <w:pStyle w:val="0"/>
              <w:jc w:val="center"/>
            </w:pPr>
            <w:r>
              <w:rPr>
                <w:sz w:val="20"/>
              </w:rPr>
              <w:t xml:space="preserve">5.3.</w:t>
            </w:r>
          </w:p>
        </w:tc>
        <w:tc>
          <w:tcPr>
            <w:tcW w:w="4139" w:type="dxa"/>
          </w:tcPr>
          <w:p>
            <w:pPr>
              <w:pStyle w:val="0"/>
            </w:pPr>
            <w:r>
              <w:rPr>
                <w:sz w:val="20"/>
              </w:rPr>
              <w:t xml:space="preserve">Увеличение количества микрохирургических вмешательств в республиканском сосудистом центре при аневризмах артерий головного мозга</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снижение смертности и инвалидизации при цереброваскулярных болезнях</w:t>
            </w:r>
          </w:p>
        </w:tc>
        <w:tc>
          <w:tcPr>
            <w:tcW w:w="3345" w:type="dxa"/>
          </w:tcPr>
          <w:p>
            <w:pPr>
              <w:pStyle w:val="0"/>
            </w:pPr>
            <w:r>
              <w:rPr>
                <w:sz w:val="20"/>
              </w:rPr>
              <w:t xml:space="preserve">обеспечение своевременной диагностики патологии сосудов головного мозга и направление на оперативное вмешательство нуждающихся в данном виде вмешательства и не имеющих противопоказаний к данному оперативному вмешательству (100%)</w:t>
            </w:r>
          </w:p>
        </w:tc>
        <w:tc>
          <w:tcPr>
            <w:tcW w:w="3118" w:type="dxa"/>
          </w:tcPr>
          <w:p>
            <w:pPr>
              <w:pStyle w:val="0"/>
            </w:pPr>
            <w:r>
              <w:rPr>
                <w:sz w:val="20"/>
              </w:rPr>
              <w:t xml:space="preserve">руководитель республиканского сосудистого центра ГБУЗ "Республиканская клиническая больница" Минздрава КБР, главный внештатный специалист-нейрохирург Минздрава КБР, главный внештатный специалист по рентгенэндоваскулярной диагностике и лечению Минздрава КБР</w:t>
            </w:r>
          </w:p>
        </w:tc>
      </w:tr>
      <w:tr>
        <w:tc>
          <w:tcPr>
            <w:tcW w:w="794" w:type="dxa"/>
          </w:tcPr>
          <w:p>
            <w:pPr>
              <w:pStyle w:val="0"/>
              <w:jc w:val="center"/>
            </w:pPr>
            <w:r>
              <w:rPr>
                <w:sz w:val="20"/>
              </w:rPr>
              <w:t xml:space="preserve">5.4.</w:t>
            </w:r>
          </w:p>
        </w:tc>
        <w:tc>
          <w:tcPr>
            <w:tcW w:w="4139" w:type="dxa"/>
          </w:tcPr>
          <w:p>
            <w:pPr>
              <w:pStyle w:val="0"/>
            </w:pPr>
            <w:r>
              <w:rPr>
                <w:sz w:val="20"/>
              </w:rPr>
              <w:t xml:space="preserve">Увеличение количества процедур хирургической реваскуляризации в республиканском сосудистом центре при хронических формах ишемической болезни сердца</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достижение количества чрескожного коронарного вмешательства при хронических формах ишемической болезни сердца в соответствии с целевыми показателями в 2030 году, снижение смертности от ишемической болезни сердца</w:t>
            </w:r>
          </w:p>
        </w:tc>
        <w:tc>
          <w:tcPr>
            <w:tcW w:w="3345" w:type="dxa"/>
          </w:tcPr>
          <w:p>
            <w:pPr>
              <w:pStyle w:val="0"/>
            </w:pPr>
            <w:r>
              <w:rPr>
                <w:sz w:val="20"/>
              </w:rPr>
              <w:t xml:space="preserve">проведение хирургической реваскуляризации в республиканском сосудистом центре всем нуждающимся в данном виде вмешательства и не имеющим противопоказаний к данному оперативному вмешательству (100%)</w:t>
            </w:r>
          </w:p>
        </w:tc>
        <w:tc>
          <w:tcPr>
            <w:tcW w:w="3118" w:type="dxa"/>
          </w:tcPr>
          <w:p>
            <w:pPr>
              <w:pStyle w:val="0"/>
            </w:pPr>
            <w:r>
              <w:rPr>
                <w:sz w:val="20"/>
              </w:rPr>
              <w:t xml:space="preserve">главный внештатный специалист-кардиолог Минздрава КБР, главный внештатный специалист сердечно-сосудистый хирург Минздрава КБР, главный внештатный специалист по рентгенэндоваскулярной диагностике и лечению</w:t>
            </w:r>
          </w:p>
        </w:tc>
      </w:tr>
      <w:tr>
        <w:tc>
          <w:tcPr>
            <w:tcW w:w="794" w:type="dxa"/>
          </w:tcPr>
          <w:p>
            <w:pPr>
              <w:pStyle w:val="0"/>
              <w:jc w:val="center"/>
            </w:pPr>
            <w:r>
              <w:rPr>
                <w:sz w:val="20"/>
              </w:rPr>
              <w:t xml:space="preserve">5.5</w:t>
            </w:r>
          </w:p>
        </w:tc>
        <w:tc>
          <w:tcPr>
            <w:tcW w:w="4139" w:type="dxa"/>
          </w:tcPr>
          <w:p>
            <w:pPr>
              <w:pStyle w:val="0"/>
            </w:pPr>
            <w:r>
              <w:rPr>
                <w:sz w:val="20"/>
              </w:rPr>
              <w:t xml:space="preserve">Увеличение количества первичного чрескожного коронарного вмешательства с острым коронарным синдромом с подъемом сегмента ST до 80%</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снижение смертности от острых форм ишемической болезни сердца, повышение доступности чрескожного коронарного вмешательства</w:t>
            </w:r>
          </w:p>
        </w:tc>
        <w:tc>
          <w:tcPr>
            <w:tcW w:w="3345" w:type="dxa"/>
          </w:tcPr>
          <w:p>
            <w:pPr>
              <w:pStyle w:val="0"/>
            </w:pPr>
            <w:r>
              <w:rPr>
                <w:sz w:val="20"/>
              </w:rPr>
              <w:t xml:space="preserve">ежегодный охват первичного чрескожного коронарного вмешательства с острым коронарным синдромом с подъемом сегмента ST не менее 95%</w:t>
            </w:r>
          </w:p>
        </w:tc>
        <w:tc>
          <w:tcPr>
            <w:tcW w:w="3118" w:type="dxa"/>
          </w:tcPr>
          <w:p>
            <w:pPr>
              <w:pStyle w:val="0"/>
            </w:pPr>
            <w:r>
              <w:rPr>
                <w:sz w:val="20"/>
              </w:rPr>
              <w:t xml:space="preserve">главный внештатный специалист-кардиолог Минздрава КБР, главный внештатный специалист-сердечно-сосудистый хирург Минздрава КБР, главный внештатный специалист по рентгенэндоваскулярной диагностике и лечению Минздрава КБР</w:t>
            </w:r>
          </w:p>
        </w:tc>
      </w:tr>
      <w:tr>
        <w:tc>
          <w:tcPr>
            <w:tcW w:w="794" w:type="dxa"/>
          </w:tcPr>
          <w:p>
            <w:pPr>
              <w:pStyle w:val="0"/>
              <w:jc w:val="center"/>
            </w:pPr>
            <w:r>
              <w:rPr>
                <w:sz w:val="20"/>
              </w:rPr>
              <w:t xml:space="preserve">5.6.</w:t>
            </w:r>
          </w:p>
        </w:tc>
        <w:tc>
          <w:tcPr>
            <w:tcW w:w="4139" w:type="dxa"/>
          </w:tcPr>
          <w:p>
            <w:pPr>
              <w:pStyle w:val="0"/>
            </w:pPr>
            <w:r>
              <w:rPr>
                <w:sz w:val="20"/>
              </w:rPr>
              <w:t xml:space="preserve">Увеличение количества первичного чрескожного коронарного вмешательства после тромболитической терапии до 95%</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снижение смертности от острых форм ишемической болезни сердца, повышение доступности чрескожного коронарного вмешательства</w:t>
            </w:r>
          </w:p>
        </w:tc>
        <w:tc>
          <w:tcPr>
            <w:tcW w:w="3345" w:type="dxa"/>
          </w:tcPr>
          <w:p>
            <w:pPr>
              <w:pStyle w:val="0"/>
            </w:pPr>
            <w:r>
              <w:rPr>
                <w:sz w:val="20"/>
              </w:rPr>
              <w:t xml:space="preserve">ежегодный охват первичного чрескожного коронарного вмешательства после тромболитической терапии до 95%</w:t>
            </w:r>
          </w:p>
        </w:tc>
        <w:tc>
          <w:tcPr>
            <w:tcW w:w="3118" w:type="dxa"/>
          </w:tcPr>
          <w:p>
            <w:pPr>
              <w:pStyle w:val="0"/>
            </w:pPr>
            <w:r>
              <w:rPr>
                <w:sz w:val="20"/>
              </w:rPr>
              <w:t xml:space="preserve">главный внештатный специалист-кардиолог Минздрава КБР</w:t>
            </w:r>
          </w:p>
        </w:tc>
      </w:tr>
      <w:tr>
        <w:tc>
          <w:tcPr>
            <w:tcW w:w="794" w:type="dxa"/>
          </w:tcPr>
          <w:p>
            <w:pPr>
              <w:pStyle w:val="0"/>
              <w:jc w:val="center"/>
            </w:pPr>
            <w:r>
              <w:rPr>
                <w:sz w:val="20"/>
              </w:rPr>
              <w:t xml:space="preserve">5.7.</w:t>
            </w:r>
          </w:p>
        </w:tc>
        <w:tc>
          <w:tcPr>
            <w:tcW w:w="4139" w:type="dxa"/>
          </w:tcPr>
          <w:p>
            <w:pPr>
              <w:pStyle w:val="0"/>
            </w:pPr>
            <w:r>
              <w:rPr>
                <w:sz w:val="20"/>
              </w:rPr>
              <w:t xml:space="preserve">Организация регулярных выездов врачей-кардиологов, врачей сердечно-сосудистых хирургов в муниципальные образования республики, в том числе в удаленные населенные пункты, для проведения обследований, консультаций и отбора пациентов с болезнями системы кровообращения для оказания высокотехнологичной медицинской помощи, в том числе в рамках </w:t>
            </w:r>
            <w:hyperlink w:history="0" r:id="rId54" w:tooltip="Приказ Минздрава КБР от 29.07.2022 N 288-П (ред. от 11.10.2022) &quot;Об осуществлении организационно-методического руководства и кураторства медицинскими организациями Кабардино-Балкарской Республики по отдельным профилям&quot; (вместе с &quot;Перечнем медицинских организаций, осуществляющих организационно-методическое руководство и кураторство медицинских организаций, расположенных на территории муниципальных образований Кабардино-Балкарской Республики, по отдельным профилям для взрослого населения&quot;, &quot;Перечнем медицинск {КонсультантПлюс}">
              <w:r>
                <w:rPr>
                  <w:sz w:val="20"/>
                  <w:color w:val="0000ff"/>
                </w:rPr>
                <w:t xml:space="preserve">приказа</w:t>
              </w:r>
            </w:hyperlink>
            <w:r>
              <w:rPr>
                <w:sz w:val="20"/>
              </w:rPr>
              <w:t xml:space="preserve"> Министерства здравоохранения Кабардино-Балкарской Республики от 29 июля 2022 г. N 288-П "Об осуществлении организационно-методического руководства и кураторства медицинскими организациями Кабардино-Балкарской Республики по отдельным профилям"</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консультирование не менее 10% пациентов, состоящих на диспансерном наблюдении по поводу БСК в муниципальном образовании, в ходе выезда</w:t>
            </w:r>
          </w:p>
        </w:tc>
        <w:tc>
          <w:tcPr>
            <w:tcW w:w="3345" w:type="dxa"/>
          </w:tcPr>
          <w:p>
            <w:pPr>
              <w:pStyle w:val="0"/>
            </w:pPr>
            <w:r>
              <w:rPr>
                <w:sz w:val="20"/>
              </w:rPr>
              <w:t xml:space="preserve">доля пациентов, которым выполнено коронарное шунтирование, от расчетного планового значения - 100%</w:t>
            </w:r>
          </w:p>
        </w:tc>
        <w:tc>
          <w:tcPr>
            <w:tcW w:w="3118" w:type="dxa"/>
          </w:tcPr>
          <w:p>
            <w:pPr>
              <w:pStyle w:val="0"/>
            </w:pPr>
            <w:r>
              <w:rPr>
                <w:sz w:val="20"/>
              </w:rPr>
              <w:t xml:space="preserve">медицинские организации</w:t>
            </w:r>
          </w:p>
        </w:tc>
      </w:tr>
      <w:tr>
        <w:tc>
          <w:tcPr>
            <w:tcW w:w="794" w:type="dxa"/>
          </w:tcPr>
          <w:p>
            <w:pPr>
              <w:pStyle w:val="0"/>
              <w:jc w:val="center"/>
            </w:pPr>
            <w:r>
              <w:rPr>
                <w:sz w:val="20"/>
              </w:rPr>
              <w:t xml:space="preserve">5.8.</w:t>
            </w:r>
          </w:p>
        </w:tc>
        <w:tc>
          <w:tcPr>
            <w:tcW w:w="4139" w:type="dxa"/>
          </w:tcPr>
          <w:p>
            <w:pPr>
              <w:pStyle w:val="0"/>
            </w:pPr>
            <w:r>
              <w:rPr>
                <w:sz w:val="20"/>
              </w:rPr>
              <w:t xml:space="preserve">Увеличение охвата проводимых чрезпищеводных стимуляций миокарда с целью выявления нарушений ритма</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консультирование не менее 10% пациентов, состоящих на диспансерном наблюдении по поводу БСК в муниципальном образовании, в ходе выезда с дальнейшем проведением дообследования</w:t>
            </w:r>
          </w:p>
        </w:tc>
        <w:tc>
          <w:tcPr>
            <w:tcW w:w="3345" w:type="dxa"/>
          </w:tcPr>
          <w:p>
            <w:pPr>
              <w:pStyle w:val="0"/>
            </w:pPr>
            <w:r>
              <w:rPr>
                <w:sz w:val="20"/>
              </w:rPr>
              <w:t xml:space="preserve">доля взрослых пациентов, которым выполнены оперативные вмешательства на проводящих путях сердца с применением абляции (деструкции проводящих путей и аритмогенных зон сердца), от расчетного планового значения - 95%</w:t>
            </w:r>
          </w:p>
        </w:tc>
        <w:tc>
          <w:tcPr>
            <w:tcW w:w="3118" w:type="dxa"/>
          </w:tcPr>
          <w:p>
            <w:pPr>
              <w:pStyle w:val="0"/>
            </w:pPr>
            <w:r>
              <w:rPr>
                <w:sz w:val="20"/>
              </w:rPr>
              <w:t xml:space="preserve">медицинские организации</w:t>
            </w:r>
          </w:p>
        </w:tc>
      </w:tr>
      <w:tr>
        <w:tc>
          <w:tcPr>
            <w:tcW w:w="794" w:type="dxa"/>
          </w:tcPr>
          <w:p>
            <w:pPr>
              <w:pStyle w:val="0"/>
              <w:outlineLvl w:val="2"/>
              <w:jc w:val="center"/>
            </w:pPr>
            <w:r>
              <w:rPr>
                <w:sz w:val="20"/>
              </w:rPr>
              <w:t xml:space="preserve">6.</w:t>
            </w:r>
          </w:p>
        </w:tc>
        <w:tc>
          <w:tcPr>
            <w:gridSpan w:val="6"/>
            <w:tcW w:w="17348" w:type="dxa"/>
          </w:tcPr>
          <w:p>
            <w:pPr>
              <w:pStyle w:val="0"/>
              <w:jc w:val="center"/>
            </w:pPr>
            <w:r>
              <w:rPr>
                <w:sz w:val="20"/>
              </w:rPr>
              <w:t xml:space="preserve">Комплекс мер, направленный на совершенствование организации диспансерного наблюдения пациентов с сердечно-сосудистыми заболеваниями</w:t>
            </w:r>
          </w:p>
        </w:tc>
      </w:tr>
      <w:tr>
        <w:tc>
          <w:tcPr>
            <w:tcW w:w="794" w:type="dxa"/>
          </w:tcPr>
          <w:p>
            <w:pPr>
              <w:pStyle w:val="0"/>
              <w:jc w:val="center"/>
            </w:pPr>
            <w:r>
              <w:rPr>
                <w:sz w:val="20"/>
              </w:rPr>
              <w:t xml:space="preserve">6.1.</w:t>
            </w:r>
          </w:p>
        </w:tc>
        <w:tc>
          <w:tcPr>
            <w:tcW w:w="4139" w:type="dxa"/>
          </w:tcPr>
          <w:p>
            <w:pPr>
              <w:pStyle w:val="0"/>
            </w:pPr>
            <w:r>
              <w:rPr>
                <w:sz w:val="20"/>
              </w:rPr>
              <w:t xml:space="preserve">Проведение мер по повышению качества диспансерного наблюдения и увеличению охвата пациентов фокус-группы с сердечно-сосудистыми заболеваниями (перенесших инфаркт миокарда, острое нарушение мозгового кровообращения, пациентов с хронической ишемической болезнью сердца, сердечной недостаточностью, фибрилляцией предсердий/трепетанием предсердий, тяжелой дислипидемией, а также с установленным атеросклерозом сосудов любых бассейнов), в том числе с использованием телемедицинских технологий</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охвата диспансерным наблюдением пациентов фокус-группы с ССЗ;</w:t>
            </w:r>
          </w:p>
          <w:p>
            <w:pPr>
              <w:pStyle w:val="0"/>
            </w:pPr>
            <w:r>
              <w:rPr>
                <w:sz w:val="20"/>
              </w:rPr>
              <w:t xml:space="preserve">достижение целевых показателей состояния здоровья (артериального давления, частоты сердечных сокращений, холестерина липопротеидов низкой плотности, веса, фракции выброса левого желудочка сердца, гемоглобина, иных) в соответствии с клиническими рекомендациями, но не менее 70 %</w:t>
            </w:r>
          </w:p>
        </w:tc>
        <w:tc>
          <w:tcPr>
            <w:tcW w:w="3345" w:type="dxa"/>
          </w:tcPr>
          <w:p>
            <w:pPr>
              <w:pStyle w:val="0"/>
            </w:pPr>
            <w:r>
              <w:rPr>
                <w:sz w:val="20"/>
              </w:rPr>
              <w:t xml:space="preserve">100%-ный охват диспансерным наблюдением пациентов фокус-группы с ССЗ;</w:t>
            </w:r>
          </w:p>
          <w:p>
            <w:pPr>
              <w:pStyle w:val="0"/>
            </w:pPr>
            <w:r>
              <w:rPr>
                <w:sz w:val="20"/>
              </w:rPr>
              <w:t xml:space="preserve">достижение целевых показателей состояния здоровья (артериального давления, частоты сердечных сокращений, холестерина липопротеидов низкой плотности, веса, фракции выброса левого желудочка сердца, гемоглобина, иных) в соответствии с клиническими рекомендациями, но не менее 70%</w:t>
            </w:r>
          </w:p>
        </w:tc>
        <w:tc>
          <w:tcPr>
            <w:tcW w:w="3118" w:type="dxa"/>
          </w:tcPr>
          <w:p>
            <w:pPr>
              <w:pStyle w:val="0"/>
            </w:pPr>
            <w:r>
              <w:rPr>
                <w:sz w:val="20"/>
              </w:rPr>
              <w:t xml:space="preserve">медицинские организации</w:t>
            </w:r>
          </w:p>
        </w:tc>
      </w:tr>
      <w:tr>
        <w:tc>
          <w:tcPr>
            <w:tcW w:w="794" w:type="dxa"/>
          </w:tcPr>
          <w:p>
            <w:pPr>
              <w:pStyle w:val="0"/>
              <w:jc w:val="center"/>
            </w:pPr>
            <w:r>
              <w:rPr>
                <w:sz w:val="20"/>
              </w:rPr>
              <w:t xml:space="preserve">6.2.</w:t>
            </w:r>
          </w:p>
        </w:tc>
        <w:tc>
          <w:tcPr>
            <w:tcW w:w="4139" w:type="dxa"/>
          </w:tcPr>
          <w:p>
            <w:pPr>
              <w:pStyle w:val="0"/>
            </w:pPr>
            <w:r>
              <w:rPr>
                <w:sz w:val="20"/>
              </w:rPr>
              <w:t xml:space="preserve">Реализация программы льготного лекарственного обеспечения пациентов с сердечно-сосудистыми заболеваниями, находящихся на диспансерном наблюдении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снижение числа лиц, поступающих в специализированные стационары в тяжелом состоянии, снижение показателя летальности и смертности на дому от БСК</w:t>
            </w:r>
          </w:p>
        </w:tc>
        <w:tc>
          <w:tcPr>
            <w:tcW w:w="3345" w:type="dxa"/>
          </w:tcPr>
          <w:p>
            <w:pPr>
              <w:pStyle w:val="0"/>
            </w:pPr>
            <w:r>
              <w:rPr>
                <w:sz w:val="20"/>
              </w:rPr>
              <w:t xml:space="preserve">обеспечение лекарственными препаратами пациентов с сердечно-сосудистыми заболеваниями, находящихся на диспансерном наблюдении:</w:t>
            </w:r>
          </w:p>
          <w:p>
            <w:pPr>
              <w:pStyle w:val="0"/>
            </w:pPr>
            <w:r>
              <w:rPr>
                <w:sz w:val="20"/>
              </w:rPr>
              <w:t xml:space="preserve">в 2025 году - не менее 5200 человек;</w:t>
            </w:r>
          </w:p>
          <w:p>
            <w:pPr>
              <w:pStyle w:val="0"/>
            </w:pPr>
            <w:r>
              <w:rPr>
                <w:sz w:val="20"/>
              </w:rPr>
              <w:t xml:space="preserve">в 2026 году - не менее 5227 человек;</w:t>
            </w:r>
          </w:p>
          <w:p>
            <w:pPr>
              <w:pStyle w:val="0"/>
            </w:pPr>
            <w:r>
              <w:rPr>
                <w:sz w:val="20"/>
              </w:rPr>
              <w:t xml:space="preserve">в 2027 году - не менее 5255 человек;</w:t>
            </w:r>
          </w:p>
          <w:p>
            <w:pPr>
              <w:pStyle w:val="0"/>
            </w:pPr>
            <w:r>
              <w:rPr>
                <w:sz w:val="20"/>
              </w:rPr>
              <w:t xml:space="preserve">в 2028 году - не менее 5255 человек;</w:t>
            </w:r>
          </w:p>
          <w:p>
            <w:pPr>
              <w:pStyle w:val="0"/>
            </w:pPr>
            <w:r>
              <w:rPr>
                <w:sz w:val="20"/>
              </w:rPr>
              <w:t xml:space="preserve">в 2029 году - не менее 5309 человек;</w:t>
            </w:r>
          </w:p>
          <w:p>
            <w:pPr>
              <w:pStyle w:val="0"/>
            </w:pPr>
            <w:r>
              <w:rPr>
                <w:sz w:val="20"/>
              </w:rPr>
              <w:t xml:space="preserve">в 2030 году - не менее 5336 человек</w:t>
            </w:r>
          </w:p>
        </w:tc>
        <w:tc>
          <w:tcPr>
            <w:tcW w:w="3118" w:type="dxa"/>
          </w:tcPr>
          <w:p>
            <w:pPr>
              <w:pStyle w:val="0"/>
            </w:pPr>
            <w:r>
              <w:rPr>
                <w:sz w:val="20"/>
              </w:rPr>
              <w:t xml:space="preserve">медицинские организации, главный внештатный специалист-кардиолог Минздрава КБР, главный внештатный специалист-невролог Минздрава КБР</w:t>
            </w:r>
          </w:p>
        </w:tc>
      </w:tr>
      <w:tr>
        <w:tc>
          <w:tcPr>
            <w:tcW w:w="794" w:type="dxa"/>
          </w:tcPr>
          <w:p>
            <w:pPr>
              <w:pStyle w:val="0"/>
              <w:jc w:val="center"/>
            </w:pPr>
            <w:r>
              <w:rPr>
                <w:sz w:val="20"/>
              </w:rPr>
              <w:t xml:space="preserve">6.3.</w:t>
            </w:r>
          </w:p>
        </w:tc>
        <w:tc>
          <w:tcPr>
            <w:tcW w:w="4139" w:type="dxa"/>
          </w:tcPr>
          <w:p>
            <w:pPr>
              <w:pStyle w:val="0"/>
            </w:pPr>
            <w:r>
              <w:rPr>
                <w:sz w:val="20"/>
              </w:rPr>
              <w:t xml:space="preserve">Обеспечение эффективного диспансерного наблюдения при болезнях системы кровообращения</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снижение числа лиц, поступающих в специализированные стационары в тяжелом состоянии, снижение показателя летальности и смертности на дому от БСК</w:t>
            </w:r>
          </w:p>
        </w:tc>
        <w:tc>
          <w:tcPr>
            <w:tcW w:w="3345" w:type="dxa"/>
          </w:tcPr>
          <w:p>
            <w:pPr>
              <w:pStyle w:val="0"/>
            </w:pPr>
            <w:r>
              <w:rPr>
                <w:sz w:val="20"/>
              </w:rPr>
              <w:t xml:space="preserve">охват диспансерным наблюдением при БСК не менее 80%, динамическое наблюдение</w:t>
            </w:r>
          </w:p>
        </w:tc>
        <w:tc>
          <w:tcPr>
            <w:tcW w:w="3118" w:type="dxa"/>
          </w:tcPr>
          <w:p>
            <w:pPr>
              <w:pStyle w:val="0"/>
            </w:pPr>
            <w:r>
              <w:rPr>
                <w:sz w:val="20"/>
              </w:rPr>
              <w:t xml:space="preserve">медицинские организации, главный внештатный специалист-кардиолог Минздрава КБР</w:t>
            </w:r>
          </w:p>
        </w:tc>
      </w:tr>
      <w:tr>
        <w:tc>
          <w:tcPr>
            <w:tcW w:w="794" w:type="dxa"/>
          </w:tcPr>
          <w:p>
            <w:pPr>
              <w:pStyle w:val="0"/>
              <w:jc w:val="center"/>
            </w:pPr>
            <w:r>
              <w:rPr>
                <w:sz w:val="20"/>
              </w:rPr>
              <w:t xml:space="preserve">6.4.</w:t>
            </w:r>
          </w:p>
        </w:tc>
        <w:tc>
          <w:tcPr>
            <w:tcW w:w="4139" w:type="dxa"/>
          </w:tcPr>
          <w:p>
            <w:pPr>
              <w:pStyle w:val="0"/>
            </w:pPr>
            <w:r>
              <w:rPr>
                <w:sz w:val="20"/>
              </w:rPr>
              <w:t xml:space="preserve">Разработка и внедрение мер по постановке на диспансерное наблюдение пациентов, перенесших высокотехнологичные операции по поводу сердечно-сосудистых заболеваний (аортокоронарное шунтирование, протезирование клапанов, каротидную эндартерэктомию, стентирование коронарных, мозговых и брахиоцефальных артерий, абляции аритмогенных зон при различных нарушениях ритма сердца, имплантацию электрокардиостимуляторов или дефибрилляторов и др.)</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снижение смертности после проведенных оперативных вмешательств, увеличение продолжительности жизни</w:t>
            </w:r>
          </w:p>
        </w:tc>
        <w:tc>
          <w:tcPr>
            <w:tcW w:w="3345" w:type="dxa"/>
          </w:tcPr>
          <w:p>
            <w:pPr>
              <w:pStyle w:val="0"/>
            </w:pPr>
            <w:r>
              <w:rPr>
                <w:sz w:val="20"/>
              </w:rPr>
              <w:t xml:space="preserve">увеличение охвата диспансерным наблюдением пациентов, перенесших высокотехнологичные операции по поводу сердечно-сосудистых заболеваний, проведение динамического наблюдения, контроль приверженности к лечению.</w:t>
            </w:r>
          </w:p>
          <w:p>
            <w:pPr>
              <w:pStyle w:val="0"/>
            </w:pPr>
            <w:r>
              <w:rPr>
                <w:sz w:val="20"/>
              </w:rPr>
              <w:t xml:space="preserve">Доля лиц высокого риска сердечно-сосудистых осложнений и/или перенесших операции на сердце, обеспеченных бесплатными лекарственными препаратами:</w:t>
            </w:r>
          </w:p>
          <w:p>
            <w:pPr>
              <w:pStyle w:val="0"/>
            </w:pPr>
            <w:r>
              <w:rPr>
                <w:sz w:val="20"/>
              </w:rPr>
              <w:t xml:space="preserve">в 2025 году - не менее 97,5%;</w:t>
            </w:r>
          </w:p>
          <w:p>
            <w:pPr>
              <w:pStyle w:val="0"/>
            </w:pPr>
            <w:r>
              <w:rPr>
                <w:sz w:val="20"/>
              </w:rPr>
              <w:t xml:space="preserve">в 2026 году - не менее 97,6%;</w:t>
            </w:r>
          </w:p>
          <w:p>
            <w:pPr>
              <w:pStyle w:val="0"/>
            </w:pPr>
            <w:r>
              <w:rPr>
                <w:sz w:val="20"/>
              </w:rPr>
              <w:t xml:space="preserve">в 2027 году - не менее 97,7%;</w:t>
            </w:r>
          </w:p>
          <w:p>
            <w:pPr>
              <w:pStyle w:val="0"/>
            </w:pPr>
            <w:r>
              <w:rPr>
                <w:sz w:val="20"/>
              </w:rPr>
              <w:t xml:space="preserve">в 2028 году - не менее 97,8%;</w:t>
            </w:r>
          </w:p>
          <w:p>
            <w:pPr>
              <w:pStyle w:val="0"/>
            </w:pPr>
            <w:r>
              <w:rPr>
                <w:sz w:val="20"/>
              </w:rPr>
              <w:t xml:space="preserve">в 2029 году - не менее 97,9%;</w:t>
            </w:r>
          </w:p>
          <w:p>
            <w:pPr>
              <w:pStyle w:val="0"/>
            </w:pPr>
            <w:r>
              <w:rPr>
                <w:sz w:val="20"/>
              </w:rPr>
              <w:t xml:space="preserve">в 2030 году - не менее 98,1%</w:t>
            </w:r>
          </w:p>
        </w:tc>
        <w:tc>
          <w:tcPr>
            <w:tcW w:w="3118" w:type="dxa"/>
          </w:tcPr>
          <w:p>
            <w:pPr>
              <w:pStyle w:val="0"/>
            </w:pPr>
            <w:r>
              <w:rPr>
                <w:sz w:val="20"/>
              </w:rPr>
              <w:t xml:space="preserve">медицинские организации, главный внештатный специалист-кардиолог Минздрава КБР</w:t>
            </w:r>
          </w:p>
        </w:tc>
      </w:tr>
      <w:tr>
        <w:tc>
          <w:tcPr>
            <w:tcW w:w="794" w:type="dxa"/>
          </w:tcPr>
          <w:p>
            <w:pPr>
              <w:pStyle w:val="0"/>
              <w:jc w:val="center"/>
            </w:pPr>
            <w:r>
              <w:rPr>
                <w:sz w:val="20"/>
              </w:rPr>
              <w:t xml:space="preserve">6.5.</w:t>
            </w:r>
          </w:p>
        </w:tc>
        <w:tc>
          <w:tcPr>
            <w:tcW w:w="4139" w:type="dxa"/>
          </w:tcPr>
          <w:p>
            <w:pPr>
              <w:pStyle w:val="0"/>
            </w:pPr>
            <w:r>
              <w:rPr>
                <w:sz w:val="20"/>
              </w:rPr>
              <w:t xml:space="preserve">Проведение таргетных мероприятий по внедрению и соблюдению клинических рекомендаций "Острый инфаркт миокарда с подъемом сегмента ST", "Острый коронарный синдром без подъема сегмента ST", "Стабильная ишемическая болезнь сердца", "Фибрилляция и трепетание предсердий", "Артериальная гипертония у взрослых", "Хроническая сердечная недостаточность", "Желудочковые нарушения ритма. Желудочковая тахикардия и внезапная сердечная смерть"</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организация своевременной высокотехнологичной медицинской помощи пациентам с инфарктом миокарда</w:t>
            </w:r>
          </w:p>
        </w:tc>
        <w:tc>
          <w:tcPr>
            <w:tcW w:w="3345" w:type="dxa"/>
          </w:tcPr>
          <w:p>
            <w:pPr>
              <w:pStyle w:val="0"/>
            </w:pPr>
            <w:r>
              <w:rPr>
                <w:sz w:val="20"/>
              </w:rPr>
              <w:t xml:space="preserve">реваскуляризация пациентов ОКС с подъемом сегмента ST не менее 90%</w:t>
            </w:r>
          </w:p>
        </w:tc>
        <w:tc>
          <w:tcPr>
            <w:tcW w:w="3118" w:type="dxa"/>
          </w:tcPr>
          <w:p>
            <w:pPr>
              <w:pStyle w:val="0"/>
            </w:pPr>
            <w:r>
              <w:rPr>
                <w:sz w:val="20"/>
              </w:rPr>
              <w:t xml:space="preserve">медицинские организации</w:t>
            </w:r>
          </w:p>
        </w:tc>
      </w:tr>
      <w:tr>
        <w:tc>
          <w:tcPr>
            <w:tcW w:w="794" w:type="dxa"/>
          </w:tcPr>
          <w:p>
            <w:pPr>
              <w:pStyle w:val="0"/>
              <w:jc w:val="center"/>
            </w:pPr>
            <w:r>
              <w:rPr>
                <w:sz w:val="20"/>
              </w:rPr>
              <w:t xml:space="preserve">6.6.</w:t>
            </w:r>
          </w:p>
        </w:tc>
        <w:tc>
          <w:tcPr>
            <w:tcW w:w="4139" w:type="dxa"/>
          </w:tcPr>
          <w:p>
            <w:pPr>
              <w:pStyle w:val="0"/>
            </w:pPr>
            <w:r>
              <w:rPr>
                <w:sz w:val="20"/>
              </w:rPr>
              <w:t xml:space="preserve">Комплекс мероприятий, направленных на снижение досуточной летальности пациентов с острым коронарным синдромом на основе контроля соблюдения клинических рекомендаций</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снижение досуточной летальности в результате своевременного обращения за медицинской помощью с симптомами ОКС</w:t>
            </w:r>
          </w:p>
        </w:tc>
        <w:tc>
          <w:tcPr>
            <w:tcW w:w="3345" w:type="dxa"/>
          </w:tcPr>
          <w:p>
            <w:pPr>
              <w:pStyle w:val="0"/>
            </w:pPr>
            <w:r>
              <w:rPr>
                <w:sz w:val="20"/>
              </w:rPr>
              <w:t xml:space="preserve">повышение информированности населения о симптомах ОКС</w:t>
            </w:r>
          </w:p>
        </w:tc>
        <w:tc>
          <w:tcPr>
            <w:tcW w:w="3118" w:type="dxa"/>
          </w:tcPr>
          <w:p>
            <w:pPr>
              <w:pStyle w:val="0"/>
            </w:pPr>
            <w:r>
              <w:rPr>
                <w:sz w:val="20"/>
              </w:rPr>
              <w:t xml:space="preserve">медицинские организации</w:t>
            </w:r>
          </w:p>
        </w:tc>
      </w:tr>
      <w:tr>
        <w:tc>
          <w:tcPr>
            <w:tcW w:w="794" w:type="dxa"/>
          </w:tcPr>
          <w:p>
            <w:pPr>
              <w:pStyle w:val="0"/>
              <w:outlineLvl w:val="2"/>
              <w:jc w:val="center"/>
            </w:pPr>
            <w:r>
              <w:rPr>
                <w:sz w:val="20"/>
              </w:rPr>
              <w:t xml:space="preserve">7.</w:t>
            </w:r>
          </w:p>
        </w:tc>
        <w:tc>
          <w:tcPr>
            <w:gridSpan w:val="6"/>
            <w:tcW w:w="17348" w:type="dxa"/>
          </w:tcPr>
          <w:p>
            <w:pPr>
              <w:pStyle w:val="0"/>
              <w:jc w:val="center"/>
            </w:pPr>
            <w:r>
              <w:rPr>
                <w:sz w:val="20"/>
              </w:rPr>
              <w:t xml:space="preserve">Комплекс мер, направленный на совершенствование оказания скорой медицинской помощи при болезнях системы кровообращения</w:t>
            </w:r>
          </w:p>
        </w:tc>
      </w:tr>
      <w:tr>
        <w:tc>
          <w:tcPr>
            <w:tcW w:w="794" w:type="dxa"/>
          </w:tcPr>
          <w:p>
            <w:pPr>
              <w:pStyle w:val="0"/>
              <w:jc w:val="center"/>
            </w:pPr>
            <w:r>
              <w:rPr>
                <w:sz w:val="20"/>
              </w:rPr>
              <w:t xml:space="preserve">7.1.</w:t>
            </w:r>
          </w:p>
        </w:tc>
        <w:tc>
          <w:tcPr>
            <w:tcW w:w="4139" w:type="dxa"/>
          </w:tcPr>
          <w:p>
            <w:pPr>
              <w:pStyle w:val="0"/>
            </w:pPr>
            <w:r>
              <w:rPr>
                <w:sz w:val="20"/>
              </w:rPr>
              <w:t xml:space="preserve">Проведение анализа действующих схем маршрутизации пациентов при организации транспортировки бригадами скорой медицинской помощи пациентов с сердечно-сосудистыми заболеваниями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снижение доли непрофильных госпитализаций при ОКС и ОНМК на 3% к 2030 году</w:t>
            </w:r>
          </w:p>
        </w:tc>
        <w:tc>
          <w:tcPr>
            <w:tcW w:w="3345" w:type="dxa"/>
          </w:tcPr>
          <w:p>
            <w:pPr>
              <w:pStyle w:val="0"/>
            </w:pPr>
            <w:r>
              <w:rPr>
                <w:sz w:val="20"/>
              </w:rPr>
              <w:t xml:space="preserve">ежегодный анализ маршрутизации больных с ССЗ с внесением изменений в приказы Министерства здравоохранения Кабардино-Балкарской Республики при необходимости</w:t>
            </w:r>
          </w:p>
        </w:tc>
        <w:tc>
          <w:tcPr>
            <w:tcW w:w="3118" w:type="dxa"/>
          </w:tcPr>
          <w:p>
            <w:pPr>
              <w:pStyle w:val="0"/>
            </w:pPr>
            <w:r>
              <w:rPr>
                <w:sz w:val="20"/>
              </w:rPr>
              <w:t xml:space="preserve">заведующий отделом контроля качества медицинской помощи и клинико-экспертной работы ГБУЗ "Кабардино-Балкарский центр медицины катастроф и скорой медицинской помощи" Минздрава КБР, заместитель директора по оперативной работе - начальник оперативно-диспетчерского отдела ГБУЗ "Кабардино-Балкарский центр медицины катастроф и скорой медицинской помощи" Минздрава КБР</w:t>
            </w:r>
          </w:p>
        </w:tc>
      </w:tr>
      <w:tr>
        <w:tc>
          <w:tcPr>
            <w:tcW w:w="794" w:type="dxa"/>
          </w:tcPr>
          <w:p>
            <w:pPr>
              <w:pStyle w:val="0"/>
              <w:jc w:val="center"/>
            </w:pPr>
            <w:r>
              <w:rPr>
                <w:sz w:val="20"/>
              </w:rPr>
              <w:t xml:space="preserve">7.2.</w:t>
            </w:r>
          </w:p>
        </w:tc>
        <w:tc>
          <w:tcPr>
            <w:tcW w:w="4139" w:type="dxa"/>
          </w:tcPr>
          <w:p>
            <w:pPr>
              <w:pStyle w:val="0"/>
            </w:pPr>
            <w:r>
              <w:rPr>
                <w:sz w:val="20"/>
              </w:rPr>
              <w:t xml:space="preserve">Усиление контроля за соблюдением схем маршрутизации при остром коронарном синдроме и остром нарушении мозгового кровообращения, утвержденных приказами Министерства здравоохранения Кабардино-Балкарской Республики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снижение доли непрофильных госпитализаций при ОКС и ОНМК на 3% к 2030 году</w:t>
            </w:r>
          </w:p>
        </w:tc>
        <w:tc>
          <w:tcPr>
            <w:tcW w:w="3345" w:type="dxa"/>
          </w:tcPr>
          <w:p>
            <w:pPr>
              <w:pStyle w:val="0"/>
            </w:pPr>
            <w:r>
              <w:rPr>
                <w:sz w:val="20"/>
              </w:rPr>
              <w:t xml:space="preserve">ежегодное проведение проверочных мероприятий в рамках ведомственного контроля за соблюдением схем маршрутизации, утвержденных приказами Министерства здравоохранения Кабардино-Балкарской Республики</w:t>
            </w:r>
          </w:p>
        </w:tc>
        <w:tc>
          <w:tcPr>
            <w:tcW w:w="3118" w:type="dxa"/>
          </w:tcPr>
          <w:p>
            <w:pPr>
              <w:pStyle w:val="0"/>
            </w:pPr>
            <w:r>
              <w:rPr>
                <w:sz w:val="20"/>
              </w:rPr>
              <w:t xml:space="preserve">заведующий отделом контроля качества медицинской помощи и клинико-экспертной работы ГБУЗ "Кабардино-Балкарский центр медицины катастроф и скорой медицинской помощи" Минздрава КБР, начальник отдела лицензирования и ведомственного контроля качества и безопасности медицинской деятельности Минздрава КБР</w:t>
            </w:r>
          </w:p>
        </w:tc>
      </w:tr>
      <w:tr>
        <w:tc>
          <w:tcPr>
            <w:tcW w:w="794" w:type="dxa"/>
          </w:tcPr>
          <w:p>
            <w:pPr>
              <w:pStyle w:val="0"/>
              <w:jc w:val="center"/>
            </w:pPr>
            <w:r>
              <w:rPr>
                <w:sz w:val="20"/>
              </w:rPr>
              <w:t xml:space="preserve">7.3.</w:t>
            </w:r>
          </w:p>
        </w:tc>
        <w:tc>
          <w:tcPr>
            <w:tcW w:w="4139" w:type="dxa"/>
          </w:tcPr>
          <w:p>
            <w:pPr>
              <w:pStyle w:val="0"/>
            </w:pPr>
            <w:r>
              <w:rPr>
                <w:sz w:val="20"/>
              </w:rPr>
              <w:t xml:space="preserve">Функционирование круглосуточных врачебных постов дистанционного консультирования при ГБУЗ "Республиканская клиническая больница" Минздрава КБР и ГАУЗ "РЦВМТ" Минздрава КБР, включая теле-ЭКГ</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оказания медицинской помощи, обеспечение возможности дистанционной расшифровки электрокардиограммы бригад скорой медицинской помощи</w:t>
            </w:r>
          </w:p>
        </w:tc>
        <w:tc>
          <w:tcPr>
            <w:tcW w:w="3345" w:type="dxa"/>
          </w:tcPr>
          <w:p>
            <w:pPr>
              <w:pStyle w:val="0"/>
            </w:pPr>
            <w:r>
              <w:rPr>
                <w:sz w:val="20"/>
              </w:rPr>
              <w:t xml:space="preserve">функционирование круглосуточных врачебных постов дистанционного консультирования, включая теле-ЭКГ при ГБУЗ "Республиканская клиническая больница" Минздрава КБР и ГАУЗ "РЦВМТ" Минздрава КБР</w:t>
            </w:r>
          </w:p>
        </w:tc>
        <w:tc>
          <w:tcPr>
            <w:tcW w:w="3118" w:type="dxa"/>
          </w:tcPr>
          <w:p>
            <w:pPr>
              <w:pStyle w:val="0"/>
            </w:pPr>
            <w:r>
              <w:rPr>
                <w:sz w:val="20"/>
              </w:rPr>
              <w:t xml:space="preserve">ГБУЗ "Республиканская клиническая больница" Минздрава КБР,</w:t>
            </w:r>
          </w:p>
          <w:p>
            <w:pPr>
              <w:pStyle w:val="0"/>
            </w:pPr>
            <w:r>
              <w:rPr>
                <w:sz w:val="20"/>
              </w:rPr>
              <w:t xml:space="preserve">ГАУЗ "РЦВМТ" Минздрава КБР</w:t>
            </w:r>
          </w:p>
        </w:tc>
      </w:tr>
      <w:tr>
        <w:tc>
          <w:tcPr>
            <w:tcW w:w="794" w:type="dxa"/>
          </w:tcPr>
          <w:p>
            <w:pPr>
              <w:pStyle w:val="0"/>
              <w:jc w:val="center"/>
            </w:pPr>
            <w:r>
              <w:rPr>
                <w:sz w:val="20"/>
              </w:rPr>
              <w:t xml:space="preserve">7.4.</w:t>
            </w:r>
          </w:p>
        </w:tc>
        <w:tc>
          <w:tcPr>
            <w:tcW w:w="4139" w:type="dxa"/>
          </w:tcPr>
          <w:p>
            <w:pPr>
              <w:pStyle w:val="0"/>
            </w:pPr>
            <w:r>
              <w:rPr>
                <w:sz w:val="20"/>
              </w:rPr>
              <w:t xml:space="preserve">Проведение обучающих мероприятий по проведению тромболитической терапии с врачами-специалистами скорой медицинской помощи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увеличение доли догоспитальной тромболитической терапии</w:t>
            </w:r>
          </w:p>
        </w:tc>
        <w:tc>
          <w:tcPr>
            <w:tcW w:w="3345" w:type="dxa"/>
          </w:tcPr>
          <w:p>
            <w:pPr>
              <w:pStyle w:val="0"/>
            </w:pPr>
            <w:r>
              <w:rPr>
                <w:sz w:val="20"/>
              </w:rPr>
              <w:t xml:space="preserve">проведение не менее 4 обучающих мероприятий по тромболитической терапии с врачами-специалистами скорой медицинской помощи</w:t>
            </w:r>
          </w:p>
        </w:tc>
        <w:tc>
          <w:tcPr>
            <w:tcW w:w="3118" w:type="dxa"/>
          </w:tcPr>
          <w:p>
            <w:pPr>
              <w:pStyle w:val="0"/>
            </w:pPr>
            <w:r>
              <w:rPr>
                <w:sz w:val="20"/>
              </w:rPr>
              <w:t xml:space="preserve">главный внештатный специалист-кардиолог Минздрава КБР, заведующий отделом контроля качества медицинской помощи и клинико-экспертной работы ГБУЗ "Кабардино-Балкарский центр медицины катастроф и скорой медицинской помощи" Минздрава КБР</w:t>
            </w:r>
          </w:p>
        </w:tc>
      </w:tr>
      <w:tr>
        <w:tc>
          <w:tcPr>
            <w:tcW w:w="794" w:type="dxa"/>
          </w:tcPr>
          <w:p>
            <w:pPr>
              <w:pStyle w:val="0"/>
              <w:jc w:val="center"/>
            </w:pPr>
            <w:r>
              <w:rPr>
                <w:sz w:val="20"/>
              </w:rPr>
              <w:t xml:space="preserve">7.5.</w:t>
            </w:r>
          </w:p>
        </w:tc>
        <w:tc>
          <w:tcPr>
            <w:tcW w:w="4139" w:type="dxa"/>
          </w:tcPr>
          <w:p>
            <w:pPr>
              <w:pStyle w:val="0"/>
            </w:pPr>
            <w:r>
              <w:rPr>
                <w:sz w:val="20"/>
              </w:rPr>
              <w:t xml:space="preserve">Выполнение догоспитальной тромболитической терапии при остром инфаркте миокарда при наличии медицинских показаний</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проведение догоспитальной тромболитической терапии в отдаленных населенных пунктах республики при наличии показаний</w:t>
            </w:r>
          </w:p>
        </w:tc>
        <w:tc>
          <w:tcPr>
            <w:tcW w:w="3345" w:type="dxa"/>
          </w:tcPr>
          <w:p>
            <w:pPr>
              <w:pStyle w:val="0"/>
            </w:pPr>
            <w:r>
              <w:rPr>
                <w:sz w:val="20"/>
              </w:rPr>
              <w:t xml:space="preserve">снижение смертности от инфаркта миокарда до 340,0 на 100 тыс. населения в 2030 году</w:t>
            </w:r>
          </w:p>
        </w:tc>
        <w:tc>
          <w:tcPr>
            <w:tcW w:w="3118" w:type="dxa"/>
          </w:tcPr>
          <w:p>
            <w:pPr>
              <w:pStyle w:val="0"/>
            </w:pPr>
            <w:r>
              <w:rPr>
                <w:sz w:val="20"/>
              </w:rPr>
              <w:t xml:space="preserve">заместитель директора по скорой медицинской помощи ГБУЗ "Кабардино-Балкарский центр медицины катастроф и скорой медицинской помощи" Минздрава КБР</w:t>
            </w:r>
          </w:p>
        </w:tc>
      </w:tr>
      <w:tr>
        <w:tc>
          <w:tcPr>
            <w:tcW w:w="794" w:type="dxa"/>
          </w:tcPr>
          <w:p>
            <w:pPr>
              <w:pStyle w:val="0"/>
              <w:jc w:val="center"/>
            </w:pPr>
            <w:r>
              <w:rPr>
                <w:sz w:val="20"/>
              </w:rPr>
              <w:t xml:space="preserve">7.6.</w:t>
            </w:r>
          </w:p>
        </w:tc>
        <w:tc>
          <w:tcPr>
            <w:tcW w:w="4139" w:type="dxa"/>
          </w:tcPr>
          <w:p>
            <w:pPr>
              <w:pStyle w:val="0"/>
            </w:pPr>
            <w:r>
              <w:rPr>
                <w:sz w:val="20"/>
              </w:rPr>
              <w:t xml:space="preserve">Обеспечение в рамках единой центральной диспетчерской мониторинга своевременности транспортировки и медицинской эвакуации пациентов с острым коронарным синдромом</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обеспечение мониторинга своевременности транспортировки и медицинской эвакуации пациентов с ОКС</w:t>
            </w:r>
          </w:p>
        </w:tc>
        <w:tc>
          <w:tcPr>
            <w:tcW w:w="3345" w:type="dxa"/>
          </w:tcPr>
          <w:p>
            <w:pPr>
              <w:pStyle w:val="0"/>
            </w:pPr>
            <w:r>
              <w:rPr>
                <w:sz w:val="20"/>
              </w:rPr>
              <w:t xml:space="preserve">на базе ГБУЗ "Кабардино-Балкарский центр медицины катастроф и скорой медицинской помощи" Минздрава КБР создание единой диспетчерской службы;</w:t>
            </w:r>
          </w:p>
          <w:p>
            <w:pPr>
              <w:pStyle w:val="0"/>
            </w:pPr>
            <w:r>
              <w:rPr>
                <w:sz w:val="20"/>
              </w:rPr>
              <w:t xml:space="preserve">доезд бригады скорой медицинской помощи до пациента при подозрении на ОКС с момента обращения за скорой медицинской помощью не более 20 минут в 95% случаев от общего количества выездов к пациентам с ОКС;</w:t>
            </w:r>
          </w:p>
          <w:p>
            <w:pPr>
              <w:pStyle w:val="0"/>
            </w:pPr>
            <w:r>
              <w:rPr>
                <w:sz w:val="20"/>
              </w:rPr>
              <w:t xml:space="preserve">оптимальное время от первичного медицинского контакта до снятия и интерпретации ЭКГ (установление диагноза) не более 10 минут в 95% случаев от общего количества пациентам с ОКС;</w:t>
            </w:r>
          </w:p>
          <w:p>
            <w:pPr>
              <w:pStyle w:val="0"/>
            </w:pPr>
            <w:r>
              <w:rPr>
                <w:sz w:val="20"/>
              </w:rPr>
              <w:t xml:space="preserve">проведение тромболитической терапии при ОКСпST при невозможности проведения чрескожного коронарного вмешательства в течение 120 минут от времени установления диагноза в 95% от общего числа ОКСпST, имеющих показания к тромботической терапии</w:t>
            </w:r>
          </w:p>
        </w:tc>
        <w:tc>
          <w:tcPr>
            <w:tcW w:w="3118" w:type="dxa"/>
          </w:tcPr>
          <w:p>
            <w:pPr>
              <w:pStyle w:val="0"/>
            </w:pPr>
            <w:r>
              <w:rPr>
                <w:sz w:val="20"/>
              </w:rPr>
              <w:t xml:space="preserve">медицинские организации, ГБУЗ "Кабардино-Балкарский центр медицины катастроф и скорой медицинской помощи" Минздрава КБР</w:t>
            </w:r>
          </w:p>
        </w:tc>
      </w:tr>
      <w:tr>
        <w:tc>
          <w:tcPr>
            <w:tcW w:w="794" w:type="dxa"/>
          </w:tcPr>
          <w:p>
            <w:pPr>
              <w:pStyle w:val="0"/>
              <w:jc w:val="center"/>
            </w:pPr>
            <w:r>
              <w:rPr>
                <w:sz w:val="20"/>
              </w:rPr>
              <w:t xml:space="preserve">7.7.</w:t>
            </w:r>
          </w:p>
        </w:tc>
        <w:tc>
          <w:tcPr>
            <w:tcW w:w="4139" w:type="dxa"/>
          </w:tcPr>
          <w:p>
            <w:pPr>
              <w:pStyle w:val="0"/>
            </w:pPr>
            <w:r>
              <w:rPr>
                <w:sz w:val="20"/>
              </w:rPr>
              <w:t xml:space="preserve">Обеспечение работы всех выездных бригад скорой медицинской помощи в полном составе, регламентированном Порядком оказания скорой, в том числе скорой специализированной, медицинской помощи, утвержденным </w:t>
            </w:r>
            <w:hyperlink w:history="0" r:id="rId55"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0"/>
                  <w:color w:val="0000ff"/>
                </w:rPr>
                <w:t xml:space="preserve">приказом</w:t>
              </w:r>
            </w:hyperlink>
            <w:r>
              <w:rPr>
                <w:sz w:val="20"/>
              </w:rPr>
              <w:t xml:space="preserve"> Министерства здравоохранения Российской Федерации от 20 июня 2013 г. N 388н "Об утверждении Порядка оказания скорой, в том числе скорой специализированной, медицинской помощи", а также обеспечение достижения показателя укомплектованности (соотношение числа занятых должностей к числу штатных должностей) водителей автомобилей скорой медицинской помощи до значения 85%</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подготовка медицинских кадров для обеспечения достижения показателя укомплектованности</w:t>
            </w:r>
          </w:p>
        </w:tc>
        <w:tc>
          <w:tcPr>
            <w:tcW w:w="3345" w:type="dxa"/>
          </w:tcPr>
          <w:p>
            <w:pPr>
              <w:pStyle w:val="0"/>
            </w:pPr>
            <w:r>
              <w:rPr>
                <w:sz w:val="20"/>
              </w:rPr>
              <w:t xml:space="preserve">достижение показателей укомплектованности:</w:t>
            </w:r>
          </w:p>
          <w:p>
            <w:pPr>
              <w:pStyle w:val="0"/>
            </w:pPr>
            <w:r>
              <w:rPr>
                <w:sz w:val="20"/>
              </w:rPr>
              <w:t xml:space="preserve">водителями автомобилей скорой медицинской помощи до значения более 85%;</w:t>
            </w:r>
          </w:p>
          <w:p>
            <w:pPr>
              <w:pStyle w:val="0"/>
            </w:pPr>
            <w:r>
              <w:rPr>
                <w:sz w:val="20"/>
              </w:rPr>
              <w:t xml:space="preserve">фельдшерами:</w:t>
            </w:r>
          </w:p>
          <w:p>
            <w:pPr>
              <w:pStyle w:val="0"/>
            </w:pPr>
            <w:r>
              <w:rPr>
                <w:sz w:val="20"/>
              </w:rPr>
              <w:t xml:space="preserve">в 2025 году - 94,9%;</w:t>
            </w:r>
          </w:p>
          <w:p>
            <w:pPr>
              <w:pStyle w:val="0"/>
            </w:pPr>
            <w:r>
              <w:rPr>
                <w:sz w:val="20"/>
              </w:rPr>
              <w:t xml:space="preserve">в 2026 году - 95,0%;</w:t>
            </w:r>
          </w:p>
          <w:p>
            <w:pPr>
              <w:pStyle w:val="0"/>
            </w:pPr>
            <w:r>
              <w:rPr>
                <w:sz w:val="20"/>
              </w:rPr>
              <w:t xml:space="preserve">в 2027 году - 95,5%;</w:t>
            </w:r>
          </w:p>
          <w:p>
            <w:pPr>
              <w:pStyle w:val="0"/>
            </w:pPr>
            <w:r>
              <w:rPr>
                <w:sz w:val="20"/>
              </w:rPr>
              <w:t xml:space="preserve">в 2028 году - 96,0%;</w:t>
            </w:r>
          </w:p>
          <w:p>
            <w:pPr>
              <w:pStyle w:val="0"/>
            </w:pPr>
            <w:r>
              <w:rPr>
                <w:sz w:val="20"/>
              </w:rPr>
              <w:t xml:space="preserve">в 2029 году - 96,5%;</w:t>
            </w:r>
          </w:p>
          <w:p>
            <w:pPr>
              <w:pStyle w:val="0"/>
            </w:pPr>
            <w:r>
              <w:rPr>
                <w:sz w:val="20"/>
              </w:rPr>
              <w:t xml:space="preserve">в 2030 году - 97,0%</w:t>
            </w:r>
          </w:p>
          <w:p>
            <w:pPr>
              <w:pStyle w:val="0"/>
            </w:pPr>
            <w:r>
              <w:rPr>
                <w:sz w:val="20"/>
              </w:rPr>
              <w:t xml:space="preserve">врачей:</w:t>
            </w:r>
          </w:p>
          <w:p>
            <w:pPr>
              <w:pStyle w:val="0"/>
            </w:pPr>
            <w:r>
              <w:rPr>
                <w:sz w:val="20"/>
              </w:rPr>
              <w:t xml:space="preserve">в 2025 году - 78,5%;</w:t>
            </w:r>
          </w:p>
          <w:p>
            <w:pPr>
              <w:pStyle w:val="0"/>
            </w:pPr>
            <w:r>
              <w:rPr>
                <w:sz w:val="20"/>
              </w:rPr>
              <w:t xml:space="preserve">в 2026 году - 79,5%;</w:t>
            </w:r>
          </w:p>
          <w:p>
            <w:pPr>
              <w:pStyle w:val="0"/>
            </w:pPr>
            <w:r>
              <w:rPr>
                <w:sz w:val="20"/>
              </w:rPr>
              <w:t xml:space="preserve">в 2027 году - 80,5%;</w:t>
            </w:r>
          </w:p>
          <w:p>
            <w:pPr>
              <w:pStyle w:val="0"/>
            </w:pPr>
            <w:r>
              <w:rPr>
                <w:sz w:val="20"/>
              </w:rPr>
              <w:t xml:space="preserve">в 2028 году - 81,5%;</w:t>
            </w:r>
          </w:p>
          <w:p>
            <w:pPr>
              <w:pStyle w:val="0"/>
            </w:pPr>
            <w:r>
              <w:rPr>
                <w:sz w:val="20"/>
              </w:rPr>
              <w:t xml:space="preserve">в 2029 году - 83,5%;</w:t>
            </w:r>
          </w:p>
          <w:p>
            <w:pPr>
              <w:pStyle w:val="0"/>
            </w:pPr>
            <w:r>
              <w:rPr>
                <w:sz w:val="20"/>
              </w:rPr>
              <w:t xml:space="preserve">в 2030 году - 85,0%</w:t>
            </w:r>
          </w:p>
        </w:tc>
        <w:tc>
          <w:tcPr>
            <w:tcW w:w="3118" w:type="dxa"/>
          </w:tcPr>
          <w:p>
            <w:pPr>
              <w:pStyle w:val="0"/>
            </w:pPr>
            <w:r>
              <w:rPr>
                <w:sz w:val="20"/>
              </w:rPr>
              <w:t xml:space="preserve">ГБУЗ "Кабардино-Балкарский центр медицины катастроф и скорой медицинской помощи" Минздрава КБР, медицинские организации, начальник отдела медицинского образования и кадровой политики Минздрава КБР</w:t>
            </w:r>
          </w:p>
        </w:tc>
      </w:tr>
      <w:tr>
        <w:tc>
          <w:tcPr>
            <w:tcW w:w="794" w:type="dxa"/>
          </w:tcPr>
          <w:p>
            <w:pPr>
              <w:pStyle w:val="0"/>
              <w:jc w:val="center"/>
            </w:pPr>
            <w:r>
              <w:rPr>
                <w:sz w:val="20"/>
              </w:rPr>
              <w:t xml:space="preserve">7.8.</w:t>
            </w:r>
          </w:p>
        </w:tc>
        <w:tc>
          <w:tcPr>
            <w:tcW w:w="4139" w:type="dxa"/>
          </w:tcPr>
          <w:p>
            <w:pPr>
              <w:pStyle w:val="0"/>
            </w:pPr>
            <w:r>
              <w:rPr>
                <w:sz w:val="20"/>
              </w:rPr>
              <w:t xml:space="preserve">Обеспечение дистанционной передачи результатов ЭКГ от выездных бригад скорой медицинской помощи врачам-кардиологам, осуществляющим расшифровку ЭКГ и оказание консультативной помощи, для дальнейшего определения тактики лечения и маршрутизации пациентов или, при невозможности дистанционной передачи ЭКГ, обеспечение автоматической расшифровки ЭКГ при оказании скорой медицинской помощи вне медицинской организации выездной бригадой скорой медицинской помощи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разработка и внедрение программного обеспечения с интеграцией вертикально-интегрированной медицинской информационной системы с возможностью дистанционной передачи результатов ЭКГ от выездных бригад скорой медицинской помощи врачам-кардиологам, осуществляющим расшифровку ЭКГ и оказание консультативной помощи, для дальнейшего определения тактики лечения</w:t>
            </w:r>
          </w:p>
        </w:tc>
        <w:tc>
          <w:tcPr>
            <w:tcW w:w="3345" w:type="dxa"/>
          </w:tcPr>
          <w:p>
            <w:pPr>
              <w:pStyle w:val="0"/>
            </w:pPr>
            <w:r>
              <w:rPr>
                <w:sz w:val="20"/>
              </w:rPr>
              <w:t xml:space="preserve">100% выездных бригад скорой медицинской помощи направляют ЭКГ для дистанционной расшифровки;</w:t>
            </w:r>
          </w:p>
          <w:p>
            <w:pPr>
              <w:pStyle w:val="0"/>
            </w:pPr>
            <w:r>
              <w:rPr>
                <w:sz w:val="20"/>
              </w:rPr>
              <w:t xml:space="preserve">среднее время для проведения дистанционной расшифровки и обратной связи с бригадой скорой медицинской помощи не более 5 минут от момента получения ЭКГ</w:t>
            </w:r>
          </w:p>
        </w:tc>
        <w:tc>
          <w:tcPr>
            <w:tcW w:w="3118" w:type="dxa"/>
          </w:tcPr>
          <w:p>
            <w:pPr>
              <w:pStyle w:val="0"/>
            </w:pPr>
            <w:r>
              <w:rPr>
                <w:sz w:val="20"/>
              </w:rPr>
              <w:t xml:space="preserve">ГКУЗ "Центр общественного здоровья, медицинской профилактики, медицинской аналитики и информационных технологий" Минздрава КБР, ГБУЗ "Кабардино-Балкарский центр медицины катастроф и скорой медицинской помощи" Минздрава КБР, медицинские организации</w:t>
            </w:r>
          </w:p>
        </w:tc>
      </w:tr>
      <w:tr>
        <w:tc>
          <w:tcPr>
            <w:tcW w:w="794" w:type="dxa"/>
          </w:tcPr>
          <w:p>
            <w:pPr>
              <w:pStyle w:val="0"/>
              <w:jc w:val="center"/>
            </w:pPr>
            <w:r>
              <w:rPr>
                <w:sz w:val="20"/>
              </w:rPr>
              <w:t xml:space="preserve">7.9.</w:t>
            </w:r>
          </w:p>
        </w:tc>
        <w:tc>
          <w:tcPr>
            <w:tcW w:w="4139" w:type="dxa"/>
          </w:tcPr>
          <w:p>
            <w:pPr>
              <w:pStyle w:val="0"/>
            </w:pPr>
            <w:r>
              <w:rPr>
                <w:sz w:val="20"/>
              </w:rPr>
              <w:t xml:space="preserve">Организация симуляционно-тренинговых школ для медицинских работников бригад скорой медицинской помощи по ведению пациентов с острым коронарным синдромом, включая обучение по интерпретации ЭКГ, сердечно-легочной реанимации, проведению тромболитической терапии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проведение симуляционно-тренинговых циклов и тренингов на базе ГБУЗ "Кабардино-Балкарский центр медицины катастроф и скорой медицинской помощи" Минздрава КБР</w:t>
            </w:r>
          </w:p>
        </w:tc>
        <w:tc>
          <w:tcPr>
            <w:tcW w:w="3345" w:type="dxa"/>
          </w:tcPr>
          <w:p>
            <w:pPr>
              <w:pStyle w:val="0"/>
            </w:pPr>
            <w:r>
              <w:rPr>
                <w:sz w:val="20"/>
              </w:rPr>
              <w:t xml:space="preserve">утверждение региональным приказом образовательного плана симуляционно-тренинговых школ на учебных базах с соответствующим симуляционным оборудованием, с длительностью каждой школы не менее 36 часов, только в очном формате;</w:t>
            </w:r>
          </w:p>
          <w:p>
            <w:pPr>
              <w:pStyle w:val="0"/>
            </w:pPr>
            <w:r>
              <w:rPr>
                <w:sz w:val="20"/>
              </w:rPr>
              <w:t xml:space="preserve">обучение фельдшеров и врачей скорой медицинской помощи в симуляционно-тренинговых школах не менее 30% ежегодно</w:t>
            </w:r>
          </w:p>
        </w:tc>
        <w:tc>
          <w:tcPr>
            <w:tcW w:w="3118" w:type="dxa"/>
          </w:tcPr>
          <w:p>
            <w:pPr>
              <w:pStyle w:val="0"/>
            </w:pPr>
            <w:r>
              <w:rPr>
                <w:sz w:val="20"/>
              </w:rPr>
              <w:t xml:space="preserve">ГБУЗ "Кабардино-Балкарский центр медицины катастроф и скорой медицинской помощи" Минздрава КБР,</w:t>
            </w:r>
          </w:p>
          <w:p>
            <w:pPr>
              <w:pStyle w:val="0"/>
            </w:pPr>
            <w:r>
              <w:rPr>
                <w:sz w:val="20"/>
              </w:rPr>
              <w:t xml:space="preserve">главный внештатный специалист по скорой медицинской помощи</w:t>
            </w:r>
          </w:p>
        </w:tc>
      </w:tr>
      <w:tr>
        <w:tc>
          <w:tcPr>
            <w:tcW w:w="794" w:type="dxa"/>
          </w:tcPr>
          <w:p>
            <w:pPr>
              <w:pStyle w:val="0"/>
              <w:jc w:val="center"/>
            </w:pPr>
            <w:r>
              <w:rPr>
                <w:sz w:val="20"/>
              </w:rPr>
              <w:t xml:space="preserve">7.10.</w:t>
            </w:r>
          </w:p>
        </w:tc>
        <w:tc>
          <w:tcPr>
            <w:tcW w:w="4139" w:type="dxa"/>
          </w:tcPr>
          <w:p>
            <w:pPr>
              <w:pStyle w:val="0"/>
            </w:pPr>
            <w:r>
              <w:rPr>
                <w:sz w:val="20"/>
              </w:rPr>
              <w:t xml:space="preserve">Организация учебных классов на базе "головной" станции скорой медицинской помощи для проведения текущих занятий по оказанию экстренной медицинской помощи, издание реанимационных пособий</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организация на базе ГБУЗ "Кабардино-Балкарский центр медицины катастроф и скорой медицинской помощи" Минздрава КБР учебных классов для проведения занятий по оказанию экстренной медицинской помощи и реанимационных мероприятий</w:t>
            </w:r>
          </w:p>
        </w:tc>
        <w:tc>
          <w:tcPr>
            <w:tcW w:w="3345" w:type="dxa"/>
          </w:tcPr>
          <w:p>
            <w:pPr>
              <w:pStyle w:val="0"/>
            </w:pPr>
            <w:r>
              <w:rPr>
                <w:sz w:val="20"/>
              </w:rPr>
              <w:t xml:space="preserve">организация проведения на базе ГБУЗ "Кабардино-Балкарский центр медицины катастроф и скорой медицинской помощи" Минздрава КБР текущих занятий для групп медицинских работников (фельдшера, врачи) по оказанию экстренной медицинской помощи и реанимационных мероприятий</w:t>
            </w:r>
          </w:p>
        </w:tc>
        <w:tc>
          <w:tcPr>
            <w:tcW w:w="3118" w:type="dxa"/>
          </w:tcPr>
          <w:p>
            <w:pPr>
              <w:pStyle w:val="0"/>
            </w:pPr>
            <w:r>
              <w:rPr>
                <w:sz w:val="20"/>
              </w:rPr>
              <w:t xml:space="preserve">ГБУЗ "Кабардино-Балкарский центр медицины катастроф и скорой медицинской помощи" Минздрава КБР, главный внештатный специалист по скорой медицинской помощи</w:t>
            </w:r>
          </w:p>
        </w:tc>
      </w:tr>
      <w:tr>
        <w:tc>
          <w:tcPr>
            <w:tcW w:w="794" w:type="dxa"/>
          </w:tcPr>
          <w:p>
            <w:pPr>
              <w:pStyle w:val="0"/>
              <w:jc w:val="center"/>
            </w:pPr>
            <w:r>
              <w:rPr>
                <w:sz w:val="20"/>
              </w:rPr>
              <w:t xml:space="preserve">7.11.</w:t>
            </w:r>
          </w:p>
        </w:tc>
        <w:tc>
          <w:tcPr>
            <w:tcW w:w="4139" w:type="dxa"/>
          </w:tcPr>
          <w:p>
            <w:pPr>
              <w:pStyle w:val="0"/>
            </w:pPr>
            <w:r>
              <w:rPr>
                <w:sz w:val="20"/>
              </w:rPr>
              <w:t xml:space="preserve">Обеспечение к 2030 году достижения доли специализированных выездных бригад скорой медицинской помощи анестизиологов-реаниматологов не менее 5% от общего числа выездных бригад скорой медицинской помощи, но не менее 1 выездной бригады скорой медицинской помощи анестизиологов-реаниматологов</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подготовка медицинских кадров для обеспечения специализированных выездных бригад скорой медицинской помощи анестизиологами-реаниматологами</w:t>
            </w:r>
          </w:p>
        </w:tc>
        <w:tc>
          <w:tcPr>
            <w:tcW w:w="3345" w:type="dxa"/>
          </w:tcPr>
          <w:p>
            <w:pPr>
              <w:pStyle w:val="0"/>
            </w:pPr>
            <w:r>
              <w:rPr>
                <w:sz w:val="20"/>
              </w:rPr>
              <w:t xml:space="preserve">достижение к 2030 году доли специализированных выездных бригад скорой медицинской помощи анестизиологии-реанимации в значении не менее 5% от общего числа выездных бригад скорой медицинской помощи, но не менее 1 выездной бригады скорой медицинской помощи анестизиологии - реанимации</w:t>
            </w:r>
          </w:p>
        </w:tc>
        <w:tc>
          <w:tcPr>
            <w:tcW w:w="3118" w:type="dxa"/>
          </w:tcPr>
          <w:p>
            <w:pPr>
              <w:pStyle w:val="0"/>
            </w:pPr>
            <w:r>
              <w:rPr>
                <w:sz w:val="20"/>
              </w:rPr>
              <w:t xml:space="preserve">ГБУЗ "Кабардино-Балкарский центр медицины катастроф и скорой медицинской помощи" Минздрава КБР, медицинские организации, начальник отдела медицинского образования и кадровой политики Минздрава КБР</w:t>
            </w:r>
          </w:p>
        </w:tc>
      </w:tr>
      <w:tr>
        <w:tc>
          <w:tcPr>
            <w:tcW w:w="794" w:type="dxa"/>
          </w:tcPr>
          <w:p>
            <w:pPr>
              <w:pStyle w:val="0"/>
              <w:outlineLvl w:val="2"/>
              <w:jc w:val="center"/>
            </w:pPr>
            <w:r>
              <w:rPr>
                <w:sz w:val="20"/>
              </w:rPr>
              <w:t xml:space="preserve">8</w:t>
            </w:r>
          </w:p>
        </w:tc>
        <w:tc>
          <w:tcPr>
            <w:gridSpan w:val="6"/>
            <w:tcW w:w="17348" w:type="dxa"/>
          </w:tcPr>
          <w:p>
            <w:pPr>
              <w:pStyle w:val="0"/>
              <w:jc w:val="center"/>
            </w:pPr>
            <w:r>
              <w:rPr>
                <w:sz w:val="20"/>
              </w:rPr>
              <w:t xml:space="preserve">Развитие структуры специализированной, в том числе высокотехнологичной медицинской помощи</w:t>
            </w:r>
          </w:p>
        </w:tc>
      </w:tr>
      <w:tr>
        <w:tc>
          <w:tcPr>
            <w:tcW w:w="794" w:type="dxa"/>
          </w:tcPr>
          <w:p>
            <w:pPr>
              <w:pStyle w:val="0"/>
              <w:jc w:val="center"/>
            </w:pPr>
            <w:r>
              <w:rPr>
                <w:sz w:val="20"/>
              </w:rPr>
              <w:t xml:space="preserve">8.1.</w:t>
            </w:r>
          </w:p>
        </w:tc>
        <w:tc>
          <w:tcPr>
            <w:tcW w:w="4139" w:type="dxa"/>
          </w:tcPr>
          <w:p>
            <w:pPr>
              <w:pStyle w:val="0"/>
            </w:pPr>
            <w:r>
              <w:rPr>
                <w:sz w:val="20"/>
              </w:rPr>
              <w:t xml:space="preserve">Увеличение количества рентгенэндоваскулярных вмешательств пациентам при остром коронарном синдроме</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улучшение качества жизни пациента и увеличение продолжительности жизни</w:t>
            </w:r>
          </w:p>
        </w:tc>
        <w:tc>
          <w:tcPr>
            <w:tcW w:w="3345" w:type="dxa"/>
          </w:tcPr>
          <w:p>
            <w:pPr>
              <w:pStyle w:val="0"/>
            </w:pPr>
            <w:r>
              <w:rPr>
                <w:sz w:val="20"/>
              </w:rPr>
              <w:t xml:space="preserve">проведение хирургической реваскуляризации не менее 60% случаях при ОКС с подъемом сегмента ST и в не менее 35% случаях при ОКС без подъема сегмента ST не менее 90%</w:t>
            </w:r>
          </w:p>
        </w:tc>
        <w:tc>
          <w:tcPr>
            <w:tcW w:w="3118" w:type="dxa"/>
          </w:tcPr>
          <w:p>
            <w:pPr>
              <w:pStyle w:val="0"/>
            </w:pPr>
            <w:r>
              <w:rPr>
                <w:sz w:val="20"/>
              </w:rPr>
              <w:t xml:space="preserve">медицинские организации, главный внештатный специалист по рентгенэндоваскулярной диагностике и лечению Минздрава КБР, главный внештатный специалист - сердечно-сосудистый хирург Минздрава КБР</w:t>
            </w:r>
          </w:p>
        </w:tc>
      </w:tr>
      <w:tr>
        <w:tc>
          <w:tcPr>
            <w:tcW w:w="794" w:type="dxa"/>
          </w:tcPr>
          <w:p>
            <w:pPr>
              <w:pStyle w:val="0"/>
              <w:jc w:val="center"/>
            </w:pPr>
            <w:r>
              <w:rPr>
                <w:sz w:val="20"/>
              </w:rPr>
              <w:t xml:space="preserve">8.2.</w:t>
            </w:r>
          </w:p>
        </w:tc>
        <w:tc>
          <w:tcPr>
            <w:tcW w:w="4139" w:type="dxa"/>
          </w:tcPr>
          <w:p>
            <w:pPr>
              <w:pStyle w:val="0"/>
            </w:pPr>
            <w:r>
              <w:rPr>
                <w:sz w:val="20"/>
              </w:rPr>
              <w:t xml:space="preserve">Обеспечение круглосуточной работы отделения рентгенэндоваскулярной хирургии в ГБУЗ "Республиканская клиническая больница" Минздрава КБР и ГАУЗ "РЦВМТ" Минздрава КБР</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оказания медицинской помощи для пациентов с БСК</w:t>
            </w:r>
          </w:p>
        </w:tc>
        <w:tc>
          <w:tcPr>
            <w:tcW w:w="3345" w:type="dxa"/>
          </w:tcPr>
          <w:p>
            <w:pPr>
              <w:pStyle w:val="0"/>
            </w:pPr>
            <w:r>
              <w:rPr>
                <w:sz w:val="20"/>
              </w:rPr>
              <w:t xml:space="preserve">обеспечение возможности оказания ангиохирургической помощи населению 24/7</w:t>
            </w:r>
          </w:p>
          <w:p>
            <w:pPr>
              <w:pStyle w:val="0"/>
            </w:pPr>
            <w:r>
              <w:rPr>
                <w:sz w:val="20"/>
              </w:rPr>
              <w:t xml:space="preserve">в ГБУЗ "Республиканская клиническая больница" Минздрава КБР и ГАУЗ "РЦВМТ" Минздрава КБР</w:t>
            </w:r>
          </w:p>
        </w:tc>
        <w:tc>
          <w:tcPr>
            <w:tcW w:w="3118" w:type="dxa"/>
          </w:tcPr>
          <w:p>
            <w:pPr>
              <w:pStyle w:val="0"/>
            </w:pPr>
            <w:r>
              <w:rPr>
                <w:sz w:val="20"/>
              </w:rPr>
              <w:t xml:space="preserve">ГБУЗ "Республиканская клиническая больница" Минздрава КБР,</w:t>
            </w:r>
          </w:p>
          <w:p>
            <w:pPr>
              <w:pStyle w:val="0"/>
            </w:pPr>
            <w:r>
              <w:rPr>
                <w:sz w:val="20"/>
              </w:rPr>
              <w:t xml:space="preserve">ГАУЗ "РЦВМТ" Минздрава КБР, главный внештатный специалист по рентгенэндоваскулярной диагностике и лечению Минздрава КБР, главный внештатный специалист - сердечно-сосудистый хирург Минздрава КБР</w:t>
            </w:r>
          </w:p>
        </w:tc>
      </w:tr>
      <w:tr>
        <w:tc>
          <w:tcPr>
            <w:tcW w:w="794" w:type="dxa"/>
          </w:tcPr>
          <w:p>
            <w:pPr>
              <w:pStyle w:val="0"/>
              <w:jc w:val="center"/>
            </w:pPr>
            <w:r>
              <w:rPr>
                <w:sz w:val="20"/>
              </w:rPr>
              <w:t xml:space="preserve">8.3.</w:t>
            </w:r>
          </w:p>
        </w:tc>
        <w:tc>
          <w:tcPr>
            <w:tcW w:w="4139" w:type="dxa"/>
          </w:tcPr>
          <w:p>
            <w:pPr>
              <w:pStyle w:val="0"/>
            </w:pPr>
            <w:r>
              <w:rPr>
                <w:sz w:val="20"/>
              </w:rPr>
              <w:t xml:space="preserve">Увеличение количества процедур тромболитической терапии при остром инфаркте миокарда</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оказания медицинской помощи больным с ССЗ</w:t>
            </w:r>
          </w:p>
        </w:tc>
        <w:tc>
          <w:tcPr>
            <w:tcW w:w="3345" w:type="dxa"/>
          </w:tcPr>
          <w:p>
            <w:pPr>
              <w:pStyle w:val="0"/>
            </w:pPr>
            <w:r>
              <w:rPr>
                <w:sz w:val="20"/>
              </w:rPr>
              <w:t xml:space="preserve">проведение процедуры тромболитической терапии при ОКС с подъемом сегмента ST не менее 25% случаях от общего числа госпитализированных в РЦС и ПСО</w:t>
            </w:r>
          </w:p>
        </w:tc>
        <w:tc>
          <w:tcPr>
            <w:tcW w:w="3118" w:type="dxa"/>
          </w:tcPr>
          <w:p>
            <w:pPr>
              <w:pStyle w:val="0"/>
            </w:pPr>
            <w:r>
              <w:rPr>
                <w:sz w:val="20"/>
              </w:rPr>
              <w:t xml:space="preserve">ГАУЗ "РЦВМТ" Минздрава КБР,</w:t>
            </w:r>
          </w:p>
          <w:p>
            <w:pPr>
              <w:pStyle w:val="0"/>
            </w:pPr>
            <w:r>
              <w:rPr>
                <w:sz w:val="20"/>
              </w:rPr>
              <w:t xml:space="preserve">ГБУЗ "Центральная районная больница" г.о. Прохладный и Прохладненского муниципального района, главный внештатный специалист-кардиолог Минздрава КБР</w:t>
            </w:r>
          </w:p>
        </w:tc>
      </w:tr>
      <w:tr>
        <w:tc>
          <w:tcPr>
            <w:tcW w:w="794" w:type="dxa"/>
          </w:tcPr>
          <w:p>
            <w:pPr>
              <w:pStyle w:val="0"/>
              <w:jc w:val="center"/>
            </w:pPr>
            <w:r>
              <w:rPr>
                <w:sz w:val="20"/>
              </w:rPr>
              <w:t xml:space="preserve">8.4.</w:t>
            </w:r>
          </w:p>
        </w:tc>
        <w:tc>
          <w:tcPr>
            <w:tcW w:w="4139" w:type="dxa"/>
          </w:tcPr>
          <w:p>
            <w:pPr>
              <w:pStyle w:val="0"/>
            </w:pPr>
            <w:r>
              <w:rPr>
                <w:sz w:val="20"/>
              </w:rPr>
              <w:t xml:space="preserve">Увеличение количества процедур тромболитической терапии при остром нарушении мозгового кровообращения</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оказания медицинской помощи больным с ССЗ</w:t>
            </w:r>
          </w:p>
        </w:tc>
        <w:tc>
          <w:tcPr>
            <w:tcW w:w="3345" w:type="dxa"/>
          </w:tcPr>
          <w:p>
            <w:pPr>
              <w:pStyle w:val="0"/>
            </w:pPr>
            <w:r>
              <w:rPr>
                <w:sz w:val="20"/>
              </w:rPr>
              <w:t xml:space="preserve">проведение процедуры тромболитической терапии не менее 10% при ишемическом инсульте от общего числа госпитализированных в РСЦ и ПСО</w:t>
            </w:r>
          </w:p>
        </w:tc>
        <w:tc>
          <w:tcPr>
            <w:tcW w:w="3118" w:type="dxa"/>
          </w:tcPr>
          <w:p>
            <w:pPr>
              <w:pStyle w:val="0"/>
            </w:pPr>
            <w:r>
              <w:rPr>
                <w:sz w:val="20"/>
              </w:rPr>
              <w:t xml:space="preserve">ГАУЗ "РЦВМТ" Минздрава КБР, ГБУЗ "Республиканская клиническая больница" Минздрава КБР,</w:t>
            </w:r>
          </w:p>
          <w:p>
            <w:pPr>
              <w:pStyle w:val="0"/>
            </w:pPr>
            <w:r>
              <w:rPr>
                <w:sz w:val="20"/>
              </w:rPr>
              <w:t xml:space="preserve">ГБУЗ "Центральная районная больница" г.о. Прохладный и Прохладненского муниципального района, главный внештатный специалист-невролог Минздрава КБР</w:t>
            </w:r>
          </w:p>
        </w:tc>
      </w:tr>
      <w:tr>
        <w:tc>
          <w:tcPr>
            <w:tcW w:w="794" w:type="dxa"/>
          </w:tcPr>
          <w:p>
            <w:pPr>
              <w:pStyle w:val="0"/>
              <w:jc w:val="center"/>
            </w:pPr>
            <w:r>
              <w:rPr>
                <w:sz w:val="20"/>
              </w:rPr>
              <w:t xml:space="preserve">8.5.</w:t>
            </w:r>
          </w:p>
        </w:tc>
        <w:tc>
          <w:tcPr>
            <w:tcW w:w="4139" w:type="dxa"/>
          </w:tcPr>
          <w:p>
            <w:pPr>
              <w:pStyle w:val="0"/>
            </w:pPr>
            <w:r>
              <w:rPr>
                <w:sz w:val="20"/>
              </w:rPr>
              <w:t xml:space="preserve">Проведение ежегодного анализа эффективности работы республиканских сосудистых центров, первичных сосудистых отделений и первичных кардиологических кабинетов</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оказания медицинской помощи больным с ССЗ, снижение доли непрофильных госпитализаций и переводов пациентов с ССЗ</w:t>
            </w:r>
          </w:p>
        </w:tc>
        <w:tc>
          <w:tcPr>
            <w:tcW w:w="3345" w:type="dxa"/>
          </w:tcPr>
          <w:p>
            <w:pPr>
              <w:pStyle w:val="0"/>
            </w:pPr>
            <w:r>
              <w:rPr>
                <w:sz w:val="20"/>
              </w:rPr>
              <w:t xml:space="preserve">ежегодное проведение главным внештатным специалистом-кардиологом и главным внештатным специалистом-неврологом Минздрава КБР анализа работы РСЦ, ПСО и первичных кардиологических кабинетов по итогам года</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w:t>
            </w:r>
          </w:p>
        </w:tc>
      </w:tr>
      <w:tr>
        <w:tc>
          <w:tcPr>
            <w:tcW w:w="794" w:type="dxa"/>
          </w:tcPr>
          <w:p>
            <w:pPr>
              <w:pStyle w:val="0"/>
              <w:jc w:val="center"/>
            </w:pPr>
            <w:r>
              <w:rPr>
                <w:sz w:val="20"/>
              </w:rPr>
              <w:t xml:space="preserve">8.6.</w:t>
            </w:r>
          </w:p>
        </w:tc>
        <w:tc>
          <w:tcPr>
            <w:tcW w:w="4139" w:type="dxa"/>
          </w:tcPr>
          <w:p>
            <w:pPr>
              <w:pStyle w:val="0"/>
            </w:pPr>
            <w:r>
              <w:rPr>
                <w:sz w:val="20"/>
              </w:rPr>
              <w:t xml:space="preserve">Внесение корректировок в алгоритм работы республиканских сосудистых центров, первичных сосудистых отделений по итогам проведенного анализа</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оказания медицинской помощи больным с ССЗ, снижение доли непрофильных госпитализаций и переводов пациентов с ССЗ</w:t>
            </w:r>
          </w:p>
        </w:tc>
        <w:tc>
          <w:tcPr>
            <w:tcW w:w="3345" w:type="dxa"/>
          </w:tcPr>
          <w:p>
            <w:pPr>
              <w:pStyle w:val="0"/>
            </w:pPr>
            <w:r>
              <w:rPr>
                <w:sz w:val="20"/>
              </w:rPr>
              <w:t xml:space="preserve">внесение изменений в приказы Министерства здравоохранения Кабардино-Балкарской Республики по организации деятельности РСЦ, ПСО при необходимости</w:t>
            </w:r>
          </w:p>
        </w:tc>
        <w:tc>
          <w:tcPr>
            <w:tcW w:w="3118" w:type="dxa"/>
          </w:tcPr>
          <w:p>
            <w:pPr>
              <w:pStyle w:val="0"/>
            </w:pPr>
            <w:r>
              <w:rPr>
                <w:sz w:val="20"/>
              </w:rPr>
              <w:t xml:space="preserve">начальник отдела организации стационарной и экстренной медицинской помощи Минздрава КБР</w:t>
            </w:r>
          </w:p>
        </w:tc>
      </w:tr>
      <w:tr>
        <w:tc>
          <w:tcPr>
            <w:tcW w:w="794" w:type="dxa"/>
          </w:tcPr>
          <w:p>
            <w:pPr>
              <w:pStyle w:val="0"/>
              <w:jc w:val="center"/>
            </w:pPr>
            <w:r>
              <w:rPr>
                <w:sz w:val="20"/>
              </w:rPr>
              <w:t xml:space="preserve">8.7.</w:t>
            </w:r>
          </w:p>
        </w:tc>
        <w:tc>
          <w:tcPr>
            <w:tcW w:w="4139" w:type="dxa"/>
          </w:tcPr>
          <w:p>
            <w:pPr>
              <w:pStyle w:val="0"/>
            </w:pPr>
            <w:r>
              <w:rPr>
                <w:sz w:val="20"/>
              </w:rPr>
              <w:t xml:space="preserve">Проведение контроля за соблюдением утвержденных Министерством здравоохранения Кабардино-Балкарской Республики порядка и алгоритма госпитализации пациентов с сердечно-сосудистыми заболеваниями медицинскими организациями республики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оказания медицинской помощи больным с ССЗ, снижение доли непрофильных госпитализаций и переводов пациентов с ССЗ</w:t>
            </w:r>
          </w:p>
        </w:tc>
        <w:tc>
          <w:tcPr>
            <w:tcW w:w="3345" w:type="dxa"/>
          </w:tcPr>
          <w:p>
            <w:pPr>
              <w:pStyle w:val="0"/>
            </w:pPr>
            <w:r>
              <w:rPr>
                <w:sz w:val="20"/>
              </w:rPr>
              <w:t xml:space="preserve">осуществление ответственными лицами медицинских организаций ежедневного контроля за неукоснительным исполнением мероприятий по организации медицинской помощи больным с ССЗ и предоставление информации руководителям медицинских организаций, а также в Министерство здравоохранения Кабардино-Балкарской Республики в случае нарушений алгоритма госпитализации</w:t>
            </w:r>
          </w:p>
        </w:tc>
        <w:tc>
          <w:tcPr>
            <w:tcW w:w="3118" w:type="dxa"/>
          </w:tcPr>
          <w:p>
            <w:pPr>
              <w:pStyle w:val="0"/>
            </w:pPr>
            <w:r>
              <w:rPr>
                <w:sz w:val="20"/>
              </w:rPr>
              <w:t xml:space="preserve">медицинские организации</w:t>
            </w:r>
          </w:p>
        </w:tc>
      </w:tr>
      <w:tr>
        <w:tc>
          <w:tcPr>
            <w:tcW w:w="794" w:type="dxa"/>
          </w:tcPr>
          <w:p>
            <w:pPr>
              <w:pStyle w:val="0"/>
              <w:jc w:val="center"/>
            </w:pPr>
            <w:r>
              <w:rPr>
                <w:sz w:val="20"/>
              </w:rPr>
              <w:t xml:space="preserve">8.8.</w:t>
            </w:r>
          </w:p>
        </w:tc>
        <w:tc>
          <w:tcPr>
            <w:tcW w:w="4139" w:type="dxa"/>
          </w:tcPr>
          <w:p>
            <w:pPr>
              <w:pStyle w:val="0"/>
            </w:pPr>
            <w:r>
              <w:rPr>
                <w:sz w:val="20"/>
              </w:rPr>
              <w:t xml:space="preserve">Проведение анализа обоснованности госпитализации пациентов с сердечно-сосудистыми заболеваниями и соблюдения схем маршрутизации, утвержденных приказами Министерства здравоохранения Кабардино-Балкарской Республики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оказания медицинской помощи больным с ССЗ. Снижение доли непрофильных госпитализаций и переводов пациентов с ССЗ</w:t>
            </w:r>
          </w:p>
        </w:tc>
        <w:tc>
          <w:tcPr>
            <w:tcW w:w="3345" w:type="dxa"/>
          </w:tcPr>
          <w:p>
            <w:pPr>
              <w:pStyle w:val="0"/>
            </w:pPr>
            <w:r>
              <w:rPr>
                <w:sz w:val="20"/>
              </w:rPr>
              <w:t xml:space="preserve">проведение главными внештатными специалистами анализа обоснованности госпитализации, по итогам выявленных нарушений, проведение мероприятий по контролю за соблюдением маршрутизации, утвержденной приказами Министерства здравоохранения Кабардино-Балкарской Республики</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 медицинские организации</w:t>
            </w:r>
          </w:p>
        </w:tc>
      </w:tr>
      <w:tr>
        <w:tc>
          <w:tcPr>
            <w:tcW w:w="794" w:type="dxa"/>
          </w:tcPr>
          <w:p>
            <w:pPr>
              <w:pStyle w:val="0"/>
              <w:jc w:val="center"/>
            </w:pPr>
            <w:r>
              <w:rPr>
                <w:sz w:val="20"/>
              </w:rPr>
              <w:t xml:space="preserve">8.9.</w:t>
            </w:r>
          </w:p>
        </w:tc>
        <w:tc>
          <w:tcPr>
            <w:tcW w:w="4139" w:type="dxa"/>
          </w:tcPr>
          <w:p>
            <w:pPr>
              <w:pStyle w:val="0"/>
            </w:pPr>
            <w:r>
              <w:rPr>
                <w:sz w:val="20"/>
              </w:rPr>
              <w:t xml:space="preserve">Оснащение медицинским оборудованием операционной 2-го отделения ГАУЗ "РЦВМТ" Минздрава КБР для проведения гибридных операций</w:t>
            </w:r>
          </w:p>
        </w:tc>
        <w:tc>
          <w:tcPr>
            <w:tcW w:w="1474" w:type="dxa"/>
          </w:tcPr>
          <w:p>
            <w:pPr>
              <w:pStyle w:val="0"/>
              <w:jc w:val="center"/>
            </w:pPr>
            <w:r>
              <w:rPr>
                <w:sz w:val="20"/>
              </w:rPr>
              <w:t xml:space="preserve">01.01.2027</w:t>
            </w:r>
          </w:p>
        </w:tc>
        <w:tc>
          <w:tcPr>
            <w:tcW w:w="1474" w:type="dxa"/>
          </w:tcPr>
          <w:p>
            <w:pPr>
              <w:pStyle w:val="0"/>
              <w:jc w:val="center"/>
            </w:pPr>
            <w:r>
              <w:rPr>
                <w:sz w:val="20"/>
              </w:rPr>
              <w:t xml:space="preserve">31.12.2028</w:t>
            </w:r>
          </w:p>
        </w:tc>
        <w:tc>
          <w:tcPr>
            <w:tcW w:w="3798" w:type="dxa"/>
          </w:tcPr>
          <w:p>
            <w:pPr>
              <w:pStyle w:val="0"/>
            </w:pPr>
            <w:r>
              <w:rPr>
                <w:sz w:val="20"/>
              </w:rPr>
              <w:t xml:space="preserve">снижение показателя смертности от БСК</w:t>
            </w:r>
          </w:p>
        </w:tc>
        <w:tc>
          <w:tcPr>
            <w:tcW w:w="3345" w:type="dxa"/>
          </w:tcPr>
          <w:p>
            <w:pPr>
              <w:pStyle w:val="0"/>
            </w:pPr>
            <w:r>
              <w:rPr>
                <w:sz w:val="20"/>
              </w:rPr>
              <w:t xml:space="preserve">снижение показателя смертности от БСК к 2030 году до 340,0 на 100 тыс. населения</w:t>
            </w:r>
          </w:p>
        </w:tc>
        <w:tc>
          <w:tcPr>
            <w:tcW w:w="3118" w:type="dxa"/>
          </w:tcPr>
          <w:p>
            <w:pPr>
              <w:pStyle w:val="0"/>
            </w:pPr>
            <w:r>
              <w:rPr>
                <w:sz w:val="20"/>
              </w:rPr>
              <w:t xml:space="preserve">ГАУЗ "РЦВМТ" Минздрава КБР</w:t>
            </w:r>
          </w:p>
        </w:tc>
      </w:tr>
      <w:tr>
        <w:tc>
          <w:tcPr>
            <w:tcW w:w="794" w:type="dxa"/>
          </w:tcPr>
          <w:p>
            <w:pPr>
              <w:pStyle w:val="0"/>
              <w:outlineLvl w:val="2"/>
              <w:jc w:val="center"/>
            </w:pPr>
            <w:r>
              <w:rPr>
                <w:sz w:val="20"/>
              </w:rPr>
              <w:t xml:space="preserve">9</w:t>
            </w:r>
          </w:p>
        </w:tc>
        <w:tc>
          <w:tcPr>
            <w:gridSpan w:val="6"/>
            <w:tcW w:w="17348" w:type="dxa"/>
          </w:tcPr>
          <w:p>
            <w:pPr>
              <w:pStyle w:val="0"/>
              <w:jc w:val="center"/>
            </w:pPr>
            <w:r>
              <w:rPr>
                <w:sz w:val="20"/>
              </w:rPr>
              <w:t xml:space="preserve">Медицинская реабилитация</w:t>
            </w:r>
          </w:p>
        </w:tc>
      </w:tr>
      <w:tr>
        <w:tc>
          <w:tcPr>
            <w:tcW w:w="794" w:type="dxa"/>
          </w:tcPr>
          <w:p>
            <w:pPr>
              <w:pStyle w:val="0"/>
              <w:jc w:val="center"/>
            </w:pPr>
            <w:r>
              <w:rPr>
                <w:sz w:val="20"/>
              </w:rPr>
              <w:t xml:space="preserve">9.1.</w:t>
            </w:r>
          </w:p>
        </w:tc>
        <w:tc>
          <w:tcPr>
            <w:tcW w:w="4139" w:type="dxa"/>
          </w:tcPr>
          <w:p>
            <w:pPr>
              <w:pStyle w:val="0"/>
            </w:pPr>
            <w:r>
              <w:rPr>
                <w:sz w:val="20"/>
              </w:rPr>
              <w:t xml:space="preserve">Обеспечение проведения мероприятий по включению пациентов с сердечно-сосудистыми заболеваниями в мероприятия ранней медицинской реабилитации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осуществление мероприятий ранней медицинской реабилитации в медицинских организациях, в составе которых функционируют отделения ранней медицинской реабилитации, 100% пациентов;</w:t>
            </w:r>
          </w:p>
          <w:p>
            <w:pPr>
              <w:pStyle w:val="0"/>
            </w:pPr>
            <w:r>
              <w:rPr>
                <w:sz w:val="20"/>
              </w:rPr>
              <w:t xml:space="preserve">проведение ежеквартальной проверки 100 карт (не менее 80% карт без замечаний)</w:t>
            </w:r>
          </w:p>
        </w:tc>
        <w:tc>
          <w:tcPr>
            <w:tcW w:w="3345" w:type="dxa"/>
          </w:tcPr>
          <w:p>
            <w:pPr>
              <w:pStyle w:val="0"/>
            </w:pPr>
            <w:r>
              <w:rPr>
                <w:sz w:val="20"/>
              </w:rPr>
              <w:t xml:space="preserve">охват мероприятиями ранней медицинской реабилитации 100% пациентов с ССЗ в медицинских организациях, где функционируют отделения ранней медицинской реабилитации</w:t>
            </w:r>
          </w:p>
        </w:tc>
        <w:tc>
          <w:tcPr>
            <w:tcW w:w="3118" w:type="dxa"/>
          </w:tcPr>
          <w:p>
            <w:pPr>
              <w:pStyle w:val="0"/>
            </w:pPr>
            <w:r>
              <w:rPr>
                <w:sz w:val="20"/>
              </w:rPr>
              <w:t xml:space="preserve">ГАУЗ "РЦВМТ", ГБУЗ "Центральная районная больница" г.о. Прохладный и Прохладненского муниципального района, ГБУЗ "Республиканская клиническая больница" Минздрава КБР</w:t>
            </w:r>
          </w:p>
        </w:tc>
      </w:tr>
      <w:tr>
        <w:tc>
          <w:tcPr>
            <w:tcW w:w="794" w:type="dxa"/>
          </w:tcPr>
          <w:p>
            <w:pPr>
              <w:pStyle w:val="0"/>
              <w:jc w:val="center"/>
            </w:pPr>
            <w:r>
              <w:rPr>
                <w:sz w:val="20"/>
              </w:rPr>
              <w:t xml:space="preserve">9.2.</w:t>
            </w:r>
          </w:p>
        </w:tc>
        <w:tc>
          <w:tcPr>
            <w:tcW w:w="4139" w:type="dxa"/>
          </w:tcPr>
          <w:p>
            <w:pPr>
              <w:pStyle w:val="0"/>
            </w:pPr>
            <w:r>
              <w:rPr>
                <w:sz w:val="20"/>
              </w:rPr>
              <w:t xml:space="preserve">Обеспечение проведения оценки нутритивного статуса и диагностики наличия дисфагии у пациентов с острым нарушением мозгового кровообращения в первые 24 часа от поступления в стационар</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проведение оценки нутритивного статуса и диагностики наличия дисфагии всем пациентам с ОНМК в первые 24 часа от поступления в стационар;</w:t>
            </w:r>
          </w:p>
          <w:p>
            <w:pPr>
              <w:pStyle w:val="0"/>
            </w:pPr>
            <w:r>
              <w:rPr>
                <w:sz w:val="20"/>
              </w:rPr>
              <w:t xml:space="preserve">проведение ежеквартальной проверки 100 карт не менее 80% карт без замечаний)</w:t>
            </w:r>
          </w:p>
        </w:tc>
        <w:tc>
          <w:tcPr>
            <w:tcW w:w="3345" w:type="dxa"/>
          </w:tcPr>
          <w:p>
            <w:pPr>
              <w:pStyle w:val="0"/>
            </w:pPr>
            <w:r>
              <w:rPr>
                <w:sz w:val="20"/>
              </w:rPr>
              <w:t xml:space="preserve">проведение оценки нутритивного статуса и диагностики наличия дисфагии у пациентов с ОНМК в 100% случаев</w:t>
            </w:r>
          </w:p>
        </w:tc>
        <w:tc>
          <w:tcPr>
            <w:tcW w:w="3118" w:type="dxa"/>
          </w:tcPr>
          <w:p>
            <w:pPr>
              <w:pStyle w:val="0"/>
            </w:pPr>
            <w:r>
              <w:rPr>
                <w:sz w:val="20"/>
              </w:rPr>
              <w:t xml:space="preserve">ГАУЗ "РЦВМТ" Минздрава КБР, ГБУЗ "Центральная районная больница" г.о. Прохладный и Прохладненского муниципального района, ГБУЗ "Республиканская клиническая больница" Минздрава КБР</w:t>
            </w:r>
          </w:p>
        </w:tc>
      </w:tr>
      <w:tr>
        <w:tc>
          <w:tcPr>
            <w:tcW w:w="794" w:type="dxa"/>
          </w:tcPr>
          <w:p>
            <w:pPr>
              <w:pStyle w:val="0"/>
              <w:jc w:val="center"/>
            </w:pPr>
            <w:r>
              <w:rPr>
                <w:sz w:val="20"/>
              </w:rPr>
              <w:t xml:space="preserve">9.3.</w:t>
            </w:r>
          </w:p>
        </w:tc>
        <w:tc>
          <w:tcPr>
            <w:tcW w:w="4139" w:type="dxa"/>
          </w:tcPr>
          <w:p>
            <w:pPr>
              <w:pStyle w:val="0"/>
            </w:pPr>
            <w:r>
              <w:rPr>
                <w:sz w:val="20"/>
              </w:rPr>
              <w:t xml:space="preserve">Обеспечение проведения мероприятий по ранней мобилизации и вертикализации пациентов с сердечно-сосудистыми заболеваниями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проведение всем пациентам мероприятий по ранней мобилизации и вертикализации в сочетании с ранней оценкой (диагностикой) нарушения функций, факторов риска проведения реабилитационных мероприятий, факторов, ограничивающих проведение реабилитационных мероприятий, морфологических параметров и функциональных резервов организма;</w:t>
            </w:r>
          </w:p>
          <w:p>
            <w:pPr>
              <w:pStyle w:val="0"/>
            </w:pPr>
            <w:r>
              <w:rPr>
                <w:sz w:val="20"/>
              </w:rPr>
              <w:t xml:space="preserve">проведение ежеквартальной проверки 100 карт (не менее 80% карт без замечаний)</w:t>
            </w:r>
          </w:p>
        </w:tc>
        <w:tc>
          <w:tcPr>
            <w:tcW w:w="3345" w:type="dxa"/>
          </w:tcPr>
          <w:p>
            <w:pPr>
              <w:pStyle w:val="0"/>
            </w:pPr>
            <w:r>
              <w:rPr>
                <w:sz w:val="20"/>
              </w:rPr>
              <w:t xml:space="preserve">проведение мероприятий по ранней мобилизации и вертикализации пациентов с ССЗ в 100% случаев</w:t>
            </w:r>
          </w:p>
        </w:tc>
        <w:tc>
          <w:tcPr>
            <w:tcW w:w="3118" w:type="dxa"/>
          </w:tcPr>
          <w:p>
            <w:pPr>
              <w:pStyle w:val="0"/>
            </w:pPr>
            <w:r>
              <w:rPr>
                <w:sz w:val="20"/>
              </w:rPr>
              <w:t xml:space="preserve">ГАУЗ "РЦВМТ" Минздрава КБР, ГБУЗ "Центральная районная больница" г.о. Прохладный и Прохладненского муниципального района, ГБУЗ "Республиканская клиническая больница" Минздрава КБР</w:t>
            </w:r>
          </w:p>
        </w:tc>
      </w:tr>
      <w:tr>
        <w:tc>
          <w:tcPr>
            <w:tcW w:w="794" w:type="dxa"/>
          </w:tcPr>
          <w:p>
            <w:pPr>
              <w:pStyle w:val="0"/>
              <w:jc w:val="center"/>
            </w:pPr>
            <w:r>
              <w:rPr>
                <w:sz w:val="20"/>
              </w:rPr>
              <w:t xml:space="preserve">9.4.</w:t>
            </w:r>
          </w:p>
        </w:tc>
        <w:tc>
          <w:tcPr>
            <w:tcW w:w="4139" w:type="dxa"/>
          </w:tcPr>
          <w:p>
            <w:pPr>
              <w:pStyle w:val="0"/>
            </w:pPr>
            <w:r>
              <w:rPr>
                <w:sz w:val="20"/>
              </w:rPr>
              <w:t xml:space="preserve">Обеспечение проведения комплексной оценки функционирования пациентов на основе Шкалы реабилитационной маршрутизации (ШРМ), а также определение индивидуальной маршрутизации пациента при реализации мероприятий ранней медицинской реабилитации, включая этап медицинской реабилитации и группу медицинской организации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наличие в историях болезни в бланке первичного осмотра, в выписном эпикризе и в направлении на медицинскую реабилитацию на 2 и 3 этапы оценки пациентов по ШРМ;</w:t>
            </w:r>
          </w:p>
          <w:p>
            <w:pPr>
              <w:pStyle w:val="0"/>
            </w:pPr>
            <w:r>
              <w:rPr>
                <w:sz w:val="20"/>
              </w:rPr>
              <w:t xml:space="preserve">проведение ежеквартальной проверки 100 карт (не менее 80% карт без замечаний)</w:t>
            </w:r>
          </w:p>
        </w:tc>
        <w:tc>
          <w:tcPr>
            <w:tcW w:w="3345" w:type="dxa"/>
          </w:tcPr>
          <w:p>
            <w:pPr>
              <w:pStyle w:val="0"/>
            </w:pPr>
            <w:r>
              <w:rPr>
                <w:sz w:val="20"/>
              </w:rPr>
              <w:t xml:space="preserve">наличие в историях болезни в бланке первичного осмотра, в выписном эпикризе и в направлении на медицинскую реабилитацию на 2 и 3 этапы оценки пациентов по ШРМ в 100% случаев</w:t>
            </w:r>
          </w:p>
        </w:tc>
        <w:tc>
          <w:tcPr>
            <w:tcW w:w="3118" w:type="dxa"/>
          </w:tcPr>
          <w:p>
            <w:pPr>
              <w:pStyle w:val="0"/>
            </w:pPr>
            <w:r>
              <w:rPr>
                <w:sz w:val="20"/>
              </w:rPr>
              <w:t xml:space="preserve">ГАУЗ "РЦ ВМТ" Минздрава КБР, ГБУЗ "Центральная районная больница" г.о. Прохладный и Прохладненского муниципального района, ГБУЗ "Республиканская клиническая больница" Минздрава КБР</w:t>
            </w:r>
          </w:p>
        </w:tc>
      </w:tr>
      <w:tr>
        <w:tc>
          <w:tcPr>
            <w:tcW w:w="794" w:type="dxa"/>
          </w:tcPr>
          <w:p>
            <w:pPr>
              <w:pStyle w:val="0"/>
              <w:jc w:val="center"/>
            </w:pPr>
            <w:r>
              <w:rPr>
                <w:sz w:val="20"/>
              </w:rPr>
              <w:t xml:space="preserve">9.5.</w:t>
            </w:r>
          </w:p>
        </w:tc>
        <w:tc>
          <w:tcPr>
            <w:tcW w:w="4139" w:type="dxa"/>
          </w:tcPr>
          <w:p>
            <w:pPr>
              <w:pStyle w:val="0"/>
            </w:pPr>
            <w:r>
              <w:rPr>
                <w:sz w:val="20"/>
              </w:rPr>
              <w:t xml:space="preserve">Обеспечение своевременного направления на второй этап медицинской реабилитации пациентов, закончивших лечение в отделении для пациентов с острым нарушением мозгового кровообращения и в отделении для пациентов с острым коронарным синдромом</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не менее 40% пациентов от общего числа закончивших лечение в отделении для пациентов с ОНМК и не менее 25% пациентов от общего числа закончивших лечение в отделении для пациентов с ОКС, и имеющих оценку по ШРМ 4, 5, 6 баллов, направляются на второй этап медицинской реабилитации;</w:t>
            </w:r>
          </w:p>
          <w:p>
            <w:pPr>
              <w:pStyle w:val="0"/>
            </w:pPr>
            <w:r>
              <w:rPr>
                <w:sz w:val="20"/>
              </w:rPr>
              <w:t xml:space="preserve">проведение ежеквартальной проверки 100 карт из отделения для пациентов с ОНМК и 100 карт из отделения для пациентов с ОКС (не менее 80% карт без замечаний)</w:t>
            </w:r>
          </w:p>
        </w:tc>
        <w:tc>
          <w:tcPr>
            <w:tcW w:w="3345" w:type="dxa"/>
          </w:tcPr>
          <w:p>
            <w:pPr>
              <w:pStyle w:val="0"/>
            </w:pPr>
            <w:r>
              <w:rPr>
                <w:sz w:val="20"/>
              </w:rPr>
              <w:t xml:space="preserve">реализация механизма своевременного направления на второй этап медицинской реабилитации пациентов, закончивших лечение в отделении для пациентов с ОНМК и отделении для пациентов с ОКС, с оценкой 4, 5, 6 баллов по ШРМ</w:t>
            </w:r>
          </w:p>
        </w:tc>
        <w:tc>
          <w:tcPr>
            <w:tcW w:w="3118" w:type="dxa"/>
          </w:tcPr>
          <w:p>
            <w:pPr>
              <w:pStyle w:val="0"/>
            </w:pPr>
            <w:r>
              <w:rPr>
                <w:sz w:val="20"/>
              </w:rPr>
              <w:t xml:space="preserve">ГАУЗ "РЦВМТ" Минздрава КБР, ГБУЗ "Центральная районная больница" г.о. Прохладный и Прохладненского муниципального района, ГБУЗ "Республиканская клиническая больница" Минздрава КБР</w:t>
            </w:r>
          </w:p>
        </w:tc>
      </w:tr>
      <w:tr>
        <w:tc>
          <w:tcPr>
            <w:tcW w:w="794" w:type="dxa"/>
          </w:tcPr>
          <w:p>
            <w:pPr>
              <w:pStyle w:val="0"/>
              <w:jc w:val="center"/>
            </w:pPr>
            <w:r>
              <w:rPr>
                <w:sz w:val="20"/>
              </w:rPr>
              <w:t xml:space="preserve">9.6.</w:t>
            </w:r>
          </w:p>
        </w:tc>
        <w:tc>
          <w:tcPr>
            <w:tcW w:w="4139" w:type="dxa"/>
          </w:tcPr>
          <w:p>
            <w:pPr>
              <w:pStyle w:val="0"/>
            </w:pPr>
            <w:r>
              <w:rPr>
                <w:sz w:val="20"/>
              </w:rPr>
              <w:t xml:space="preserve">Обеспечение своевременного направления на третий этап медицинской реабилитации пациентов, закончивших лечение в отделении для пациентов с острым нарушением мозгового кровообращения и в отделении для пациентов с острым коронарным синдромом</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не менее 55% пациентов от общего числа закончивших лечение в отделении для пациентов с ОНМК и не менее 65% пациентов от общего числа закончивших лечение в отделении для пациентов с ОКС, имеющих оценку по ШРМ 2, 3 балла, направляются на третий этап медицинской реабилитации; проведение ежеквартальной проверки 100 карт из отделения для пациентов с ОНМК и 100 карт из отделения для пациентов с ОКС (не менее 80% карт без замечаний)</w:t>
            </w:r>
          </w:p>
        </w:tc>
        <w:tc>
          <w:tcPr>
            <w:tcW w:w="3345" w:type="dxa"/>
          </w:tcPr>
          <w:p>
            <w:pPr>
              <w:pStyle w:val="0"/>
            </w:pPr>
            <w:r>
              <w:rPr>
                <w:sz w:val="20"/>
              </w:rPr>
              <w:t xml:space="preserve">реализация механизма своевременного направления на третий этап медицинской реабилитации пациентов, закончивших лечение в отделении для пациентов с ОНМК и отделении для пациентов с ОКС, с оценкой по ШРМ 2, 3 балла</w:t>
            </w:r>
          </w:p>
        </w:tc>
        <w:tc>
          <w:tcPr>
            <w:tcW w:w="3118" w:type="dxa"/>
          </w:tcPr>
          <w:p>
            <w:pPr>
              <w:pStyle w:val="0"/>
            </w:pPr>
            <w:r>
              <w:rPr>
                <w:sz w:val="20"/>
              </w:rPr>
              <w:t xml:space="preserve">медицинские организации, оказывающие третий этап медицинской реабилитации</w:t>
            </w:r>
          </w:p>
        </w:tc>
      </w:tr>
      <w:tr>
        <w:tc>
          <w:tcPr>
            <w:tcW w:w="794" w:type="dxa"/>
          </w:tcPr>
          <w:p>
            <w:pPr>
              <w:pStyle w:val="0"/>
              <w:jc w:val="center"/>
            </w:pPr>
            <w:r>
              <w:rPr>
                <w:sz w:val="20"/>
              </w:rPr>
              <w:t xml:space="preserve">9.7.</w:t>
            </w:r>
          </w:p>
        </w:tc>
        <w:tc>
          <w:tcPr>
            <w:tcW w:w="4139" w:type="dxa"/>
          </w:tcPr>
          <w:p>
            <w:pPr>
              <w:pStyle w:val="0"/>
            </w:pPr>
            <w:r>
              <w:rPr>
                <w:sz w:val="20"/>
              </w:rPr>
              <w:t xml:space="preserve">Обеспечение своевременного направления пациентов для оказания паллиативной медицинской помощи, помощи по гериатрии в соответствии с действующим законодательством</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наличие алгоритма направления пациентов, перенесших ОКС и ОНМК, при отсутствии реабилитационного потенциала, для оказания паллиативной медицинской помощи; наличие алгоритмов маршрутизации пациентов, перенесших ОКС и ОНМК, для оказания медицинской помощи по гериатрии</w:t>
            </w:r>
          </w:p>
        </w:tc>
        <w:tc>
          <w:tcPr>
            <w:tcW w:w="3345" w:type="dxa"/>
          </w:tcPr>
          <w:p>
            <w:pPr>
              <w:pStyle w:val="0"/>
            </w:pPr>
            <w:r>
              <w:rPr>
                <w:sz w:val="20"/>
              </w:rPr>
              <w:t xml:space="preserve">утверждение нормативным правовым актом алгоритма взаимодействия по маршрутизации пациентов (включая критерии оценки состояния пациента), перенесших ОКС и ОНМК, для оказания медицинской помощи по гериатрии</w:t>
            </w:r>
          </w:p>
        </w:tc>
        <w:tc>
          <w:tcPr>
            <w:tcW w:w="3118" w:type="dxa"/>
          </w:tcPr>
          <w:p>
            <w:pPr>
              <w:pStyle w:val="0"/>
            </w:pPr>
            <w:r>
              <w:rPr>
                <w:sz w:val="20"/>
              </w:rPr>
              <w:t xml:space="preserve">главный внештатный специалист по паллиативной медицинской помощи, главный внештатный специалист по медицинской реабилитации, руководитель департамента организации медицинской помощи взрослому населению Минздрава КБР</w:t>
            </w:r>
          </w:p>
        </w:tc>
      </w:tr>
      <w:tr>
        <w:tc>
          <w:tcPr>
            <w:tcW w:w="794" w:type="dxa"/>
          </w:tcPr>
          <w:p>
            <w:pPr>
              <w:pStyle w:val="0"/>
              <w:jc w:val="center"/>
            </w:pPr>
            <w:r>
              <w:rPr>
                <w:sz w:val="20"/>
              </w:rPr>
              <w:t xml:space="preserve">9.8.</w:t>
            </w:r>
          </w:p>
        </w:tc>
        <w:tc>
          <w:tcPr>
            <w:tcW w:w="4139" w:type="dxa"/>
          </w:tcPr>
          <w:p>
            <w:pPr>
              <w:pStyle w:val="0"/>
            </w:pPr>
            <w:r>
              <w:rPr>
                <w:sz w:val="20"/>
              </w:rPr>
              <w:t xml:space="preserve">Повышение компетенции специалистов республиканских сосудистых центров и первичных сосудистых отделений, осуществляющих мероприятия по медицинской реабилитации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отчет о количестве врачей, прошедших обучение</w:t>
            </w:r>
          </w:p>
        </w:tc>
        <w:tc>
          <w:tcPr>
            <w:tcW w:w="3345" w:type="dxa"/>
          </w:tcPr>
          <w:p>
            <w:pPr>
              <w:pStyle w:val="0"/>
            </w:pPr>
            <w:r>
              <w:rPr>
                <w:sz w:val="20"/>
              </w:rPr>
              <w:t xml:space="preserve">участие специалистов РСЦ и ПСО, осуществляющих мероприятия по медицинской реабилитации, в форумах и семинарах по медицинской реабилитации 1 раз в 5 лет</w:t>
            </w:r>
          </w:p>
        </w:tc>
        <w:tc>
          <w:tcPr>
            <w:tcW w:w="3118" w:type="dxa"/>
          </w:tcPr>
          <w:p>
            <w:pPr>
              <w:pStyle w:val="0"/>
            </w:pPr>
            <w:r>
              <w:rPr>
                <w:sz w:val="20"/>
              </w:rPr>
              <w:t xml:space="preserve">ГАУЗ "РЦВМТ" Минздрава КБР, ГБУЗ "Центральная районная больница" г.о. Прохладный и Прохладненского муниципального района, ГБУЗ "Республиканская клиническая больница" Минздрава КБР</w:t>
            </w:r>
          </w:p>
        </w:tc>
      </w:tr>
      <w:tr>
        <w:tc>
          <w:tcPr>
            <w:tcW w:w="794" w:type="dxa"/>
          </w:tcPr>
          <w:p>
            <w:pPr>
              <w:pStyle w:val="0"/>
              <w:outlineLvl w:val="2"/>
              <w:jc w:val="center"/>
            </w:pPr>
            <w:r>
              <w:rPr>
                <w:sz w:val="20"/>
              </w:rPr>
              <w:t xml:space="preserve">10.</w:t>
            </w:r>
          </w:p>
        </w:tc>
        <w:tc>
          <w:tcPr>
            <w:gridSpan w:val="6"/>
            <w:tcW w:w="17348" w:type="dxa"/>
          </w:tcPr>
          <w:p>
            <w:pPr>
              <w:pStyle w:val="0"/>
              <w:jc w:val="center"/>
            </w:pPr>
            <w:r>
              <w:rPr>
                <w:sz w:val="20"/>
              </w:rPr>
              <w:t xml:space="preserve">Кадровое обеспечение системы оказания медицинской помощи пациентам с сердечно-сосудистыми заболеваниями</w:t>
            </w:r>
          </w:p>
        </w:tc>
      </w:tr>
      <w:tr>
        <w:tc>
          <w:tcPr>
            <w:tcW w:w="794" w:type="dxa"/>
          </w:tcPr>
          <w:p>
            <w:pPr>
              <w:pStyle w:val="0"/>
              <w:jc w:val="center"/>
            </w:pPr>
            <w:r>
              <w:rPr>
                <w:sz w:val="20"/>
              </w:rPr>
              <w:t xml:space="preserve">10.1.</w:t>
            </w:r>
          </w:p>
        </w:tc>
        <w:tc>
          <w:tcPr>
            <w:tcW w:w="4139" w:type="dxa"/>
          </w:tcPr>
          <w:p>
            <w:pPr>
              <w:pStyle w:val="0"/>
            </w:pPr>
            <w:r>
              <w:rPr>
                <w:sz w:val="20"/>
              </w:rPr>
              <w:t xml:space="preserve">Ежегодное определение реальной потребности Кабардино-Балкарской Республики в медицинских кадрах по каждой медицинской организации и каждой медицинской специальности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обеспечение системы оказания помощи больным с сердечно-сосудистыми заболеваниями квалифицированными кадрами</w:t>
            </w:r>
          </w:p>
        </w:tc>
        <w:tc>
          <w:tcPr>
            <w:tcW w:w="3345" w:type="dxa"/>
          </w:tcPr>
          <w:p>
            <w:pPr>
              <w:pStyle w:val="0"/>
            </w:pPr>
            <w:r>
              <w:rPr>
                <w:sz w:val="20"/>
              </w:rPr>
              <w:t xml:space="preserve">издание приказа Министерства здравоохранения Кабардино-Балкарской Республики об определении потребности во врачах и средних медицинских работниках в государственных медицинских организациях Кабардино-Балкарской Республики (ежегодно)</w:t>
            </w:r>
          </w:p>
        </w:tc>
        <w:tc>
          <w:tcPr>
            <w:tcW w:w="3118" w:type="dxa"/>
          </w:tcPr>
          <w:p>
            <w:pPr>
              <w:pStyle w:val="0"/>
            </w:pPr>
            <w:r>
              <w:rPr>
                <w:sz w:val="20"/>
              </w:rPr>
              <w:t xml:space="preserve">начальник отдела медицинского образования и кадровой политики Минздрава КБР, государственные медицинские организации, подведомственные Минздраву КБР</w:t>
            </w:r>
          </w:p>
        </w:tc>
      </w:tr>
      <w:tr>
        <w:tc>
          <w:tcPr>
            <w:tcW w:w="794" w:type="dxa"/>
          </w:tcPr>
          <w:p>
            <w:pPr>
              <w:pStyle w:val="0"/>
              <w:jc w:val="center"/>
            </w:pPr>
            <w:r>
              <w:rPr>
                <w:sz w:val="20"/>
              </w:rPr>
              <w:t xml:space="preserve">10.2.</w:t>
            </w:r>
          </w:p>
        </w:tc>
        <w:tc>
          <w:tcPr>
            <w:tcW w:w="4139" w:type="dxa"/>
          </w:tcPr>
          <w:p>
            <w:pPr>
              <w:pStyle w:val="0"/>
            </w:pPr>
            <w:r>
              <w:rPr>
                <w:sz w:val="20"/>
              </w:rPr>
              <w:t xml:space="preserve">Формирование заявки квоты целевого приема по направлению в образовательные организации, реализующие образовательные программы по программе ординатуры с учетом необходимости кадрового обеспечения кардиологической службы Кабардино-Балкарской Республики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устранение кадрового дефицита медицинского персонала РСЦ, ПСО, медицинских организаций, участвующих в оказании медицинской помощи при БСК</w:t>
            </w:r>
          </w:p>
        </w:tc>
        <w:tc>
          <w:tcPr>
            <w:tcW w:w="3345" w:type="dxa"/>
          </w:tcPr>
          <w:p>
            <w:pPr>
              <w:pStyle w:val="0"/>
            </w:pPr>
            <w:r>
              <w:rPr>
                <w:sz w:val="20"/>
              </w:rPr>
              <w:t xml:space="preserve">формирование 1 заявки (ежегодно)</w:t>
            </w:r>
          </w:p>
        </w:tc>
        <w:tc>
          <w:tcPr>
            <w:tcW w:w="3118" w:type="dxa"/>
          </w:tcPr>
          <w:p>
            <w:pPr>
              <w:pStyle w:val="0"/>
            </w:pPr>
            <w:r>
              <w:rPr>
                <w:sz w:val="20"/>
              </w:rPr>
              <w:t xml:space="preserve">начальник отдела медицинского образования и кадровой политики Минздрава КБР, государственные медицинские организации, подведомственные Минздраву КБР</w:t>
            </w:r>
          </w:p>
        </w:tc>
      </w:tr>
      <w:tr>
        <w:tc>
          <w:tcPr>
            <w:tcW w:w="794" w:type="dxa"/>
          </w:tcPr>
          <w:p>
            <w:pPr>
              <w:pStyle w:val="0"/>
              <w:jc w:val="center"/>
            </w:pPr>
            <w:r>
              <w:rPr>
                <w:sz w:val="20"/>
              </w:rPr>
              <w:t xml:space="preserve">10.3.</w:t>
            </w:r>
          </w:p>
        </w:tc>
        <w:tc>
          <w:tcPr>
            <w:tcW w:w="4139" w:type="dxa"/>
          </w:tcPr>
          <w:p>
            <w:pPr>
              <w:pStyle w:val="0"/>
            </w:pPr>
            <w:r>
              <w:rPr>
                <w:sz w:val="20"/>
              </w:rPr>
              <w:t xml:space="preserve">Трудоустройство лиц, завершивших обучение в рамках квоты целевого приема, в государственные медицинские организации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обеспечение системы оказания помощи больным с ССЗ квалифицированными кадрами</w:t>
            </w:r>
          </w:p>
        </w:tc>
        <w:tc>
          <w:tcPr>
            <w:tcW w:w="3345" w:type="dxa"/>
          </w:tcPr>
          <w:p>
            <w:pPr>
              <w:pStyle w:val="0"/>
            </w:pPr>
            <w:r>
              <w:rPr>
                <w:sz w:val="20"/>
              </w:rPr>
              <w:t xml:space="preserve">трудоустройство в 2025 году - 2 специалистов;</w:t>
            </w:r>
          </w:p>
          <w:p>
            <w:pPr>
              <w:pStyle w:val="0"/>
            </w:pPr>
            <w:r>
              <w:rPr>
                <w:sz w:val="20"/>
              </w:rPr>
              <w:t xml:space="preserve">в 2026 году - 3 специалистов;</w:t>
            </w:r>
          </w:p>
          <w:p>
            <w:pPr>
              <w:pStyle w:val="0"/>
            </w:pPr>
            <w:r>
              <w:rPr>
                <w:sz w:val="20"/>
              </w:rPr>
              <w:t xml:space="preserve">в 2027 году - 2 специалистов;</w:t>
            </w:r>
          </w:p>
          <w:p>
            <w:pPr>
              <w:pStyle w:val="0"/>
            </w:pPr>
            <w:r>
              <w:rPr>
                <w:sz w:val="20"/>
              </w:rPr>
              <w:t xml:space="preserve">в 2028 году - 2 специалистов;</w:t>
            </w:r>
          </w:p>
          <w:p>
            <w:pPr>
              <w:pStyle w:val="0"/>
            </w:pPr>
            <w:r>
              <w:rPr>
                <w:sz w:val="20"/>
              </w:rPr>
              <w:t xml:space="preserve">в 2029 году - 2 специалистов;</w:t>
            </w:r>
          </w:p>
          <w:p>
            <w:pPr>
              <w:pStyle w:val="0"/>
            </w:pPr>
            <w:r>
              <w:rPr>
                <w:sz w:val="20"/>
              </w:rPr>
              <w:t xml:space="preserve">в 2030 году - 2 специалистов</w:t>
            </w:r>
          </w:p>
        </w:tc>
        <w:tc>
          <w:tcPr>
            <w:tcW w:w="3118" w:type="dxa"/>
          </w:tcPr>
          <w:p>
            <w:pPr>
              <w:pStyle w:val="0"/>
            </w:pPr>
            <w:r>
              <w:rPr>
                <w:sz w:val="20"/>
              </w:rPr>
              <w:t xml:space="preserve">начальник отдела медицинского образования и кадровой политики Минздрава КБР, государственные медицинские организации, подведомственные Минздраву КБР</w:t>
            </w:r>
          </w:p>
        </w:tc>
      </w:tr>
      <w:tr>
        <w:tc>
          <w:tcPr>
            <w:tcW w:w="794" w:type="dxa"/>
          </w:tcPr>
          <w:p>
            <w:pPr>
              <w:pStyle w:val="0"/>
              <w:jc w:val="center"/>
            </w:pPr>
            <w:r>
              <w:rPr>
                <w:sz w:val="20"/>
              </w:rPr>
              <w:t xml:space="preserve">10.4.</w:t>
            </w:r>
          </w:p>
        </w:tc>
        <w:tc>
          <w:tcPr>
            <w:tcW w:w="4139" w:type="dxa"/>
          </w:tcPr>
          <w:p>
            <w:pPr>
              <w:pStyle w:val="0"/>
            </w:pPr>
            <w:r>
              <w:rPr>
                <w:sz w:val="20"/>
              </w:rPr>
              <w:t xml:space="preserve">Организация и проведение дополнительной подготовки квалифицированных медицинских работников по профилю "кардиология"</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обеспечение системы оказания помощи больным с ССЗ квалифицированными кадрами, устранение кадрового дефицита медицинского персонала РСЦ, ПСО, медицинских организаций, участвующих в оказании медицинской помощи при БСК</w:t>
            </w:r>
          </w:p>
        </w:tc>
        <w:tc>
          <w:tcPr>
            <w:tcW w:w="3345" w:type="dxa"/>
          </w:tcPr>
          <w:p>
            <w:pPr>
              <w:pStyle w:val="0"/>
            </w:pPr>
            <w:r>
              <w:rPr>
                <w:sz w:val="20"/>
              </w:rPr>
              <w:t xml:space="preserve">обучение специалистов по программам дополнительной подготовки повышения квалификации в соответствии с потребностями медицинской организации (ежегодное)</w:t>
            </w:r>
          </w:p>
        </w:tc>
        <w:tc>
          <w:tcPr>
            <w:tcW w:w="3118" w:type="dxa"/>
          </w:tcPr>
          <w:p>
            <w:pPr>
              <w:pStyle w:val="0"/>
            </w:pPr>
            <w:r>
              <w:rPr>
                <w:sz w:val="20"/>
              </w:rPr>
              <w:t xml:space="preserve">медицинские организации, главный внештатный специалист-кардиолог Минздрава КБР</w:t>
            </w:r>
          </w:p>
        </w:tc>
      </w:tr>
      <w:tr>
        <w:tc>
          <w:tcPr>
            <w:tcW w:w="794" w:type="dxa"/>
          </w:tcPr>
          <w:p>
            <w:pPr>
              <w:pStyle w:val="0"/>
              <w:jc w:val="center"/>
            </w:pPr>
            <w:r>
              <w:rPr>
                <w:sz w:val="20"/>
              </w:rPr>
              <w:t xml:space="preserve">10.5.</w:t>
            </w:r>
          </w:p>
        </w:tc>
        <w:tc>
          <w:tcPr>
            <w:tcW w:w="4139" w:type="dxa"/>
          </w:tcPr>
          <w:p>
            <w:pPr>
              <w:pStyle w:val="0"/>
            </w:pPr>
            <w:r>
              <w:rPr>
                <w:sz w:val="20"/>
              </w:rPr>
              <w:t xml:space="preserve">Применение процедуры аккредитации специалистов и системы непрерывного медицинского образования</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уровня профессиональной компетентности специалистов</w:t>
            </w:r>
          </w:p>
        </w:tc>
        <w:tc>
          <w:tcPr>
            <w:tcW w:w="3345" w:type="dxa"/>
          </w:tcPr>
          <w:p>
            <w:pPr>
              <w:pStyle w:val="0"/>
            </w:pPr>
            <w:r>
              <w:rPr>
                <w:sz w:val="20"/>
              </w:rPr>
              <w:t xml:space="preserve">охват аккредитацией и системой непрерывного медицинского образования не менее 70% специалистов РСЦ и ПСО</w:t>
            </w:r>
          </w:p>
        </w:tc>
        <w:tc>
          <w:tcPr>
            <w:tcW w:w="3118" w:type="dxa"/>
          </w:tcPr>
          <w:p>
            <w:pPr>
              <w:pStyle w:val="0"/>
            </w:pPr>
            <w:r>
              <w:rPr>
                <w:sz w:val="20"/>
              </w:rPr>
              <w:t xml:space="preserve">ГАУЗ "РЦВМТ" Минздрава КБР,</w:t>
            </w:r>
          </w:p>
          <w:p>
            <w:pPr>
              <w:pStyle w:val="0"/>
            </w:pPr>
            <w:r>
              <w:rPr>
                <w:sz w:val="20"/>
              </w:rPr>
              <w:t xml:space="preserve">ГБУЗ "Республиканская клиническая больница" Минздрава КБР,</w:t>
            </w:r>
          </w:p>
          <w:p>
            <w:pPr>
              <w:pStyle w:val="0"/>
            </w:pPr>
            <w:r>
              <w:rPr>
                <w:sz w:val="20"/>
              </w:rPr>
              <w:t xml:space="preserve">ГБУЗ "Центральная районная больница" г.о. Прохладный и Прохладненского муниципального района, начальник отдела медицинского образования и кадровой политики Минздрава КБР</w:t>
            </w:r>
          </w:p>
        </w:tc>
      </w:tr>
      <w:tr>
        <w:tc>
          <w:tcPr>
            <w:tcW w:w="794" w:type="dxa"/>
          </w:tcPr>
          <w:p>
            <w:pPr>
              <w:pStyle w:val="0"/>
              <w:jc w:val="center"/>
            </w:pPr>
            <w:r>
              <w:rPr>
                <w:sz w:val="20"/>
              </w:rPr>
              <w:t xml:space="preserve">10.6.</w:t>
            </w:r>
          </w:p>
        </w:tc>
        <w:tc>
          <w:tcPr>
            <w:tcW w:w="4139" w:type="dxa"/>
          </w:tcPr>
          <w:p>
            <w:pPr>
              <w:pStyle w:val="0"/>
            </w:pPr>
            <w:r>
              <w:rPr>
                <w:sz w:val="20"/>
              </w:rPr>
              <w:t xml:space="preserve">Проведение специалистами республиканских сосудистых центров тренингов по оказанию медицинской помощи пациентам с болезнями с системы кровообращения для различных категорий медицинских работников (врачи, фельдшеры поликлиник, скорой медицинской помощи и фельдшерско-акушерских пунктов, медицинские сестры)</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качества оказания медицинской помощи пациентам с БСК, снижение смертности</w:t>
            </w:r>
          </w:p>
        </w:tc>
        <w:tc>
          <w:tcPr>
            <w:tcW w:w="3345" w:type="dxa"/>
          </w:tcPr>
          <w:p>
            <w:pPr>
              <w:pStyle w:val="0"/>
            </w:pPr>
            <w:r>
              <w:rPr>
                <w:sz w:val="20"/>
              </w:rPr>
              <w:t xml:space="preserve">проведение специалистами РСЦ тренингов по оказанию медицинской помощи пациентам с БСК для различных категорий медицинских работников в соответствии с графиком</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w:t>
            </w:r>
          </w:p>
        </w:tc>
      </w:tr>
      <w:tr>
        <w:tc>
          <w:tcPr>
            <w:tcW w:w="794" w:type="dxa"/>
          </w:tcPr>
          <w:p>
            <w:pPr>
              <w:pStyle w:val="0"/>
              <w:outlineLvl w:val="2"/>
              <w:jc w:val="center"/>
            </w:pPr>
            <w:r>
              <w:rPr>
                <w:sz w:val="20"/>
              </w:rPr>
              <w:t xml:space="preserve">11.</w:t>
            </w:r>
          </w:p>
        </w:tc>
        <w:tc>
          <w:tcPr>
            <w:gridSpan w:val="6"/>
            <w:tcW w:w="17348" w:type="dxa"/>
          </w:tcPr>
          <w:p>
            <w:pPr>
              <w:pStyle w:val="0"/>
              <w:jc w:val="center"/>
            </w:pPr>
            <w:r>
              <w:rPr>
                <w:sz w:val="20"/>
              </w:rPr>
              <w:t xml:space="preserve">Организационно-методическое обеспечение качества оказания медицинской помощи</w:t>
            </w:r>
          </w:p>
        </w:tc>
      </w:tr>
      <w:tr>
        <w:tc>
          <w:tcPr>
            <w:tcW w:w="794" w:type="dxa"/>
          </w:tcPr>
          <w:p>
            <w:pPr>
              <w:pStyle w:val="0"/>
              <w:jc w:val="center"/>
            </w:pPr>
            <w:r>
              <w:rPr>
                <w:sz w:val="20"/>
              </w:rPr>
              <w:t xml:space="preserve">11.1.</w:t>
            </w:r>
          </w:p>
        </w:tc>
        <w:tc>
          <w:tcPr>
            <w:tcW w:w="4139" w:type="dxa"/>
          </w:tcPr>
          <w:p>
            <w:pPr>
              <w:pStyle w:val="0"/>
            </w:pPr>
            <w:r>
              <w:rPr>
                <w:sz w:val="20"/>
              </w:rPr>
              <w:t xml:space="preserve">Совместно с профильными медицинскими научно-исследовательскими центрами Министерства здравоохранения Российской Федерации проведение консультаций (консилиумов) пациентов с болезнями системы кровообращения, в том числе с применением телемедицинских технологий, в соответствии с потребностью</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организация консультативной помощи в целях определения тактики лечения</w:t>
            </w:r>
          </w:p>
        </w:tc>
        <w:tc>
          <w:tcPr>
            <w:tcW w:w="3345" w:type="dxa"/>
          </w:tcPr>
          <w:p>
            <w:pPr>
              <w:pStyle w:val="0"/>
            </w:pPr>
            <w:r>
              <w:rPr>
                <w:sz w:val="20"/>
              </w:rPr>
              <w:t xml:space="preserve">проведение консультаций (консилиумов) пациентов с БСК совместно с профильными медицинскими научно-исследовательскими центрами Министерства здравоохранения Российской Федерации по потребности</w:t>
            </w:r>
          </w:p>
        </w:tc>
        <w:tc>
          <w:tcPr>
            <w:tcW w:w="3118" w:type="dxa"/>
          </w:tcPr>
          <w:p>
            <w:pPr>
              <w:pStyle w:val="0"/>
            </w:pPr>
            <w:r>
              <w:rPr>
                <w:sz w:val="20"/>
              </w:rPr>
              <w:t xml:space="preserve">руководители медицинских организаций</w:t>
            </w:r>
          </w:p>
        </w:tc>
      </w:tr>
      <w:tr>
        <w:tc>
          <w:tcPr>
            <w:tcW w:w="794" w:type="dxa"/>
          </w:tcPr>
          <w:p>
            <w:pPr>
              <w:pStyle w:val="0"/>
              <w:jc w:val="center"/>
            </w:pPr>
            <w:r>
              <w:rPr>
                <w:sz w:val="20"/>
              </w:rPr>
              <w:t xml:space="preserve">11.2.</w:t>
            </w:r>
          </w:p>
        </w:tc>
        <w:tc>
          <w:tcPr>
            <w:tcW w:w="4139" w:type="dxa"/>
          </w:tcPr>
          <w:p>
            <w:pPr>
              <w:pStyle w:val="0"/>
            </w:pPr>
            <w:r>
              <w:rPr>
                <w:sz w:val="20"/>
              </w:rPr>
              <w:t xml:space="preserve">Совместно с профильными медицинскими научно-исследовательскими центрами Министерства здравоохранения Российской Федерации разработка и реализация плана проведения научно-практических мероприятий с участием профильных медицинских организаций</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эффективности и стандартизации оказания медицинской помощи при БСК</w:t>
            </w:r>
          </w:p>
        </w:tc>
        <w:tc>
          <w:tcPr>
            <w:tcW w:w="3345" w:type="dxa"/>
          </w:tcPr>
          <w:p>
            <w:pPr>
              <w:pStyle w:val="0"/>
            </w:pPr>
            <w:r>
              <w:rPr>
                <w:sz w:val="20"/>
              </w:rPr>
              <w:t xml:space="preserve">проведение профильными медицинскими научно-исследовательскими центрами Министерства здравоохранения Российской Федерации дистанционных научно-практических мероприятий по профилю "кардиология" и "сердечно-сосудистая хирургия" с применением телемедицинских технологий в соответствии с планом</w:t>
            </w:r>
          </w:p>
        </w:tc>
        <w:tc>
          <w:tcPr>
            <w:tcW w:w="3118" w:type="dxa"/>
          </w:tcPr>
          <w:p>
            <w:pPr>
              <w:pStyle w:val="0"/>
            </w:pPr>
            <w:r>
              <w:rPr>
                <w:sz w:val="20"/>
              </w:rPr>
              <w:t xml:space="preserve">главный внештатный специалист-кардиолог Минздрава КБР</w:t>
            </w:r>
          </w:p>
        </w:tc>
      </w:tr>
      <w:tr>
        <w:tc>
          <w:tcPr>
            <w:tcW w:w="794" w:type="dxa"/>
          </w:tcPr>
          <w:p>
            <w:pPr>
              <w:pStyle w:val="0"/>
              <w:jc w:val="center"/>
            </w:pPr>
            <w:r>
              <w:rPr>
                <w:sz w:val="20"/>
              </w:rPr>
              <w:t xml:space="preserve">11.3.</w:t>
            </w:r>
          </w:p>
        </w:tc>
        <w:tc>
          <w:tcPr>
            <w:tcW w:w="4139" w:type="dxa"/>
          </w:tcPr>
          <w:p>
            <w:pPr>
              <w:pStyle w:val="0"/>
            </w:pPr>
            <w:r>
              <w:rPr>
                <w:sz w:val="20"/>
              </w:rPr>
              <w:t xml:space="preserve">Внедрение новых методов профилактики, диагностики, лечения и реабилитации по мере их разработки и включения в стандарты медицинской помощи при болезнях системы кровообращения по результатам клинической апробации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повышение доступности и эффективности оказания медицинской помощи при БСК и улучшение результатов их лечения</w:t>
            </w:r>
          </w:p>
        </w:tc>
        <w:tc>
          <w:tcPr>
            <w:tcW w:w="3345" w:type="dxa"/>
          </w:tcPr>
          <w:p>
            <w:pPr>
              <w:pStyle w:val="0"/>
            </w:pPr>
            <w:r>
              <w:rPr>
                <w:sz w:val="20"/>
              </w:rPr>
              <w:t xml:space="preserve">снижение заболеваемости и смертности от БСК</w:t>
            </w:r>
          </w:p>
        </w:tc>
        <w:tc>
          <w:tcPr>
            <w:tcW w:w="3118" w:type="dxa"/>
          </w:tcPr>
          <w:p>
            <w:pPr>
              <w:pStyle w:val="0"/>
            </w:pPr>
            <w:r>
              <w:rPr>
                <w:sz w:val="20"/>
              </w:rPr>
              <w:t xml:space="preserve">главный внештатный специалист-кардиолог Минздрава КБР, главный внештатный специалист-невролог Минздрава КБР, врач-невролог для оказания круглосуточной помощи неврологического отделения для больных с острыми нарушениями мозгового кровообращения ГБУЗ "Республиканская клиническая больница" Минздрава КБР</w:t>
            </w:r>
          </w:p>
        </w:tc>
      </w:tr>
      <w:tr>
        <w:tc>
          <w:tcPr>
            <w:tcW w:w="794" w:type="dxa"/>
          </w:tcPr>
          <w:p>
            <w:pPr>
              <w:pStyle w:val="0"/>
              <w:jc w:val="center"/>
            </w:pPr>
            <w:r>
              <w:rPr>
                <w:sz w:val="20"/>
              </w:rPr>
              <w:t xml:space="preserve">11.4.</w:t>
            </w:r>
          </w:p>
        </w:tc>
        <w:tc>
          <w:tcPr>
            <w:tcW w:w="4139" w:type="dxa"/>
          </w:tcPr>
          <w:p>
            <w:pPr>
              <w:pStyle w:val="0"/>
            </w:pPr>
            <w:r>
              <w:rPr>
                <w:sz w:val="20"/>
              </w:rPr>
              <w:t xml:space="preserve">Разработка плана мероприятий по обеспечению контроля кодирования хронической сердечной недостаточности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эффективное использование автоматизированной системы кодирования причин смерти от БСК; совершенствование принципов кодирования причин смерти</w:t>
            </w:r>
          </w:p>
        </w:tc>
        <w:tc>
          <w:tcPr>
            <w:tcW w:w="3345" w:type="dxa"/>
          </w:tcPr>
          <w:p>
            <w:pPr>
              <w:pStyle w:val="0"/>
            </w:pPr>
            <w:r>
              <w:rPr>
                <w:sz w:val="20"/>
              </w:rPr>
              <w:t xml:space="preserve">контроль кодирования хронической сердечной недостаточности главным специалистом кардиологом</w:t>
            </w:r>
          </w:p>
        </w:tc>
        <w:tc>
          <w:tcPr>
            <w:tcW w:w="3118" w:type="dxa"/>
          </w:tcPr>
          <w:p>
            <w:pPr>
              <w:pStyle w:val="0"/>
            </w:pPr>
            <w:r>
              <w:rPr>
                <w:sz w:val="20"/>
              </w:rPr>
              <w:t xml:space="preserve">главный внештатный специалист-кардиолог Минздрава КБР</w:t>
            </w:r>
          </w:p>
        </w:tc>
      </w:tr>
      <w:tr>
        <w:tc>
          <w:tcPr>
            <w:tcW w:w="794" w:type="dxa"/>
          </w:tcPr>
          <w:p>
            <w:pPr>
              <w:pStyle w:val="0"/>
              <w:jc w:val="center"/>
            </w:pPr>
            <w:r>
              <w:rPr>
                <w:sz w:val="20"/>
              </w:rPr>
              <w:t xml:space="preserve">11.5.</w:t>
            </w:r>
          </w:p>
        </w:tc>
        <w:tc>
          <w:tcPr>
            <w:tcW w:w="4139" w:type="dxa"/>
          </w:tcPr>
          <w:p>
            <w:pPr>
              <w:pStyle w:val="0"/>
            </w:pPr>
            <w:r>
              <w:rPr>
                <w:sz w:val="20"/>
              </w:rPr>
              <w:t xml:space="preserve">Внедрение системы автоматизированного контроля кодирования хронической сердечной недостаточности в медицинские организации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эффективное использование автоматизированной системы кодирования причин смерти от БСК; совершенствование принципов кодирования причин смерти</w:t>
            </w:r>
          </w:p>
        </w:tc>
        <w:tc>
          <w:tcPr>
            <w:tcW w:w="3345" w:type="dxa"/>
          </w:tcPr>
          <w:p>
            <w:pPr>
              <w:pStyle w:val="0"/>
            </w:pPr>
            <w:r>
              <w:rPr>
                <w:sz w:val="20"/>
              </w:rPr>
              <w:t xml:space="preserve">внедрение в медицинских организациях системы автоматизированного контроля кодирования хронической сердечной недостаточности</w:t>
            </w:r>
          </w:p>
        </w:tc>
        <w:tc>
          <w:tcPr>
            <w:tcW w:w="3118" w:type="dxa"/>
          </w:tcPr>
          <w:p>
            <w:pPr>
              <w:pStyle w:val="0"/>
            </w:pPr>
            <w:r>
              <w:rPr>
                <w:sz w:val="20"/>
              </w:rPr>
              <w:t xml:space="preserve">медицинские организации, ГКУЗ "Центр общественного здоровья, медицинской профилактики, медицинской аналитики и информационных технологий" Минздрава КБР</w:t>
            </w:r>
          </w:p>
        </w:tc>
      </w:tr>
      <w:tr>
        <w:tc>
          <w:tcPr>
            <w:tcW w:w="794" w:type="dxa"/>
          </w:tcPr>
          <w:p>
            <w:pPr>
              <w:pStyle w:val="0"/>
              <w:jc w:val="center"/>
            </w:pPr>
            <w:r>
              <w:rPr>
                <w:sz w:val="20"/>
              </w:rPr>
              <w:t xml:space="preserve">11.6.</w:t>
            </w:r>
          </w:p>
        </w:tc>
        <w:tc>
          <w:tcPr>
            <w:tcW w:w="4139" w:type="dxa"/>
          </w:tcPr>
          <w:p>
            <w:pPr>
              <w:pStyle w:val="0"/>
            </w:pPr>
            <w:r>
              <w:rPr>
                <w:sz w:val="20"/>
              </w:rPr>
              <w:t xml:space="preserve">Проведение внутреннего аудита по кодированию причин смерти</w:t>
            </w:r>
          </w:p>
        </w:tc>
        <w:tc>
          <w:tcPr>
            <w:tcW w:w="1474" w:type="dxa"/>
          </w:tcPr>
          <w:p>
            <w:pPr>
              <w:pStyle w:val="0"/>
              <w:jc w:val="center"/>
            </w:pPr>
            <w:r>
              <w:rPr>
                <w:sz w:val="20"/>
              </w:rPr>
              <w:t xml:space="preserve">01.07.2025</w:t>
            </w:r>
          </w:p>
        </w:tc>
        <w:tc>
          <w:tcPr>
            <w:tcW w:w="1474" w:type="dxa"/>
          </w:tcPr>
          <w:p>
            <w:pPr>
              <w:pStyle w:val="0"/>
              <w:jc w:val="center"/>
            </w:pPr>
            <w:r>
              <w:rPr>
                <w:sz w:val="20"/>
              </w:rPr>
              <w:t xml:space="preserve">31.12.2030</w:t>
            </w:r>
          </w:p>
        </w:tc>
        <w:tc>
          <w:tcPr>
            <w:tcW w:w="3798" w:type="dxa"/>
          </w:tcPr>
          <w:p>
            <w:pPr>
              <w:pStyle w:val="0"/>
            </w:pPr>
            <w:r>
              <w:rPr>
                <w:sz w:val="20"/>
              </w:rPr>
              <w:t xml:space="preserve">эффективное использование автоматизированной системы кодирования причин смерти от БСК; совершенствование принципов кодирования причин смерти</w:t>
            </w:r>
          </w:p>
        </w:tc>
        <w:tc>
          <w:tcPr>
            <w:tcW w:w="3345" w:type="dxa"/>
          </w:tcPr>
          <w:p>
            <w:pPr>
              <w:pStyle w:val="0"/>
            </w:pPr>
            <w:r>
              <w:rPr>
                <w:sz w:val="20"/>
              </w:rPr>
              <w:t xml:space="preserve">проведение ежегодного внутреннего аудита по кодированию причин смерти</w:t>
            </w:r>
          </w:p>
        </w:tc>
        <w:tc>
          <w:tcPr>
            <w:tcW w:w="3118" w:type="dxa"/>
          </w:tcPr>
          <w:p>
            <w:pPr>
              <w:pStyle w:val="0"/>
            </w:pPr>
            <w:r>
              <w:rPr>
                <w:sz w:val="20"/>
              </w:rPr>
              <w:t xml:space="preserve">медицинские организации</w:t>
            </w:r>
          </w:p>
        </w:tc>
      </w:tr>
    </w:tbl>
    <w:p>
      <w:pPr>
        <w:sectPr>
          <w:headerReference w:type="default" r:id="rId19"/>
          <w:headerReference w:type="first" r:id="rId19"/>
          <w:footerReference w:type="default" r:id="rId20"/>
          <w:footerReference w:type="first" r:id="rId20"/>
          <w:pgSz w:w="16838" w:h="11906" w:orient="landscape"/>
          <w:pgMar w:top="1133" w:right="397" w:bottom="566" w:left="397" w:header="0" w:footer="0" w:gutter="0"/>
          <w:titlePg/>
        </w:sectPr>
      </w:pPr>
    </w:p>
    <w:p>
      <w:pPr>
        <w:pStyle w:val="0"/>
        <w:jc w:val="both"/>
      </w:pPr>
      <w:r>
        <w:rPr>
          <w:sz w:val="20"/>
        </w:rPr>
      </w:r>
    </w:p>
    <w:p>
      <w:pPr>
        <w:pStyle w:val="2"/>
        <w:outlineLvl w:val="1"/>
        <w:jc w:val="center"/>
      </w:pPr>
      <w:r>
        <w:rPr>
          <w:sz w:val="20"/>
        </w:rPr>
        <w:t xml:space="preserve">5. Ожидаемые результаты региональной программы</w:t>
      </w:r>
    </w:p>
    <w:p>
      <w:pPr>
        <w:pStyle w:val="0"/>
        <w:jc w:val="both"/>
      </w:pPr>
      <w:r>
        <w:rPr>
          <w:sz w:val="20"/>
        </w:rPr>
      </w:r>
    </w:p>
    <w:p>
      <w:pPr>
        <w:pStyle w:val="0"/>
        <w:ind w:firstLine="540"/>
        <w:jc w:val="both"/>
      </w:pPr>
      <w:r>
        <w:rPr>
          <w:sz w:val="20"/>
        </w:rPr>
        <w:t xml:space="preserve">Исполнение мероприятий региональной программы позволит достичь к 2030 году следующих результатов:</w:t>
      </w:r>
    </w:p>
    <w:p>
      <w:pPr>
        <w:pStyle w:val="0"/>
        <w:spacing w:before="200" w:lineRule="auto"/>
        <w:ind w:firstLine="540"/>
        <w:jc w:val="both"/>
      </w:pPr>
      <w:r>
        <w:rPr>
          <w:sz w:val="20"/>
        </w:rPr>
        <w:t xml:space="preserve">снижение уровня смертности от БСК до 340,0 на 100 тыс. населения;</w:t>
      </w:r>
    </w:p>
    <w:p>
      <w:pPr>
        <w:pStyle w:val="0"/>
        <w:spacing w:before="200" w:lineRule="auto"/>
        <w:ind w:firstLine="540"/>
        <w:jc w:val="both"/>
      </w:pPr>
      <w:r>
        <w:rPr>
          <w:sz w:val="20"/>
        </w:rPr>
        <w:t xml:space="preserve">снижение уровня смертности от инфаркта до 7,0 на 100 тыс. населения;</w:t>
      </w:r>
    </w:p>
    <w:p>
      <w:pPr>
        <w:pStyle w:val="0"/>
        <w:spacing w:before="200" w:lineRule="auto"/>
        <w:ind w:firstLine="540"/>
        <w:jc w:val="both"/>
      </w:pPr>
      <w:r>
        <w:rPr>
          <w:sz w:val="20"/>
        </w:rPr>
        <w:t xml:space="preserve">снижение смертности от нарушения мозгового кровообращения до 36,0 на 100 тыс. населения;</w:t>
      </w:r>
    </w:p>
    <w:p>
      <w:pPr>
        <w:pStyle w:val="0"/>
        <w:spacing w:before="200" w:lineRule="auto"/>
        <w:ind w:firstLine="540"/>
        <w:jc w:val="both"/>
      </w:pPr>
      <w:r>
        <w:rPr>
          <w:sz w:val="20"/>
        </w:rPr>
        <w:t xml:space="preserve">снижение смертности населения от ИБС до 65,0 на 100 тыс. населения;</w:t>
      </w:r>
    </w:p>
    <w:p>
      <w:pPr>
        <w:pStyle w:val="0"/>
        <w:spacing w:before="200" w:lineRule="auto"/>
        <w:ind w:firstLine="540"/>
        <w:jc w:val="both"/>
      </w:pPr>
      <w:r>
        <w:rPr>
          <w:sz w:val="20"/>
        </w:rPr>
        <w:t xml:space="preserve">снижение смертности населения от ЦВБ до 157,0 на 100 тыс. населения;</w:t>
      </w:r>
    </w:p>
    <w:p>
      <w:pPr>
        <w:pStyle w:val="0"/>
        <w:spacing w:before="200" w:lineRule="auto"/>
        <w:ind w:firstLine="540"/>
        <w:jc w:val="both"/>
      </w:pPr>
      <w:r>
        <w:rPr>
          <w:sz w:val="20"/>
        </w:rPr>
        <w:t xml:space="preserve">снижение больничной летальности от инфаркта миокарда до 4,0%;</w:t>
      </w:r>
    </w:p>
    <w:p>
      <w:pPr>
        <w:pStyle w:val="0"/>
        <w:spacing w:before="200" w:lineRule="auto"/>
        <w:ind w:firstLine="540"/>
        <w:jc w:val="both"/>
      </w:pPr>
      <w:r>
        <w:rPr>
          <w:sz w:val="20"/>
        </w:rPr>
        <w:t xml:space="preserve">снижение больничной летальности от ОНМК до 14,0%;</w:t>
      </w:r>
    </w:p>
    <w:p>
      <w:pPr>
        <w:pStyle w:val="0"/>
        <w:spacing w:before="200" w:lineRule="auto"/>
        <w:ind w:firstLine="540"/>
        <w:jc w:val="both"/>
      </w:pPr>
      <w:r>
        <w:rPr>
          <w:sz w:val="20"/>
        </w:rPr>
        <w:t xml:space="preserve">увеличение доли пациентов, которым выполнена стресс-ЭхоКГ от общего числа пациентов с ИБС, находящихся на диспансерном наблюдении, до 70%;</w:t>
      </w:r>
    </w:p>
    <w:p>
      <w:pPr>
        <w:pStyle w:val="0"/>
        <w:spacing w:before="200" w:lineRule="auto"/>
        <w:ind w:firstLine="540"/>
        <w:jc w:val="both"/>
      </w:pPr>
      <w:r>
        <w:rPr>
          <w:sz w:val="20"/>
        </w:rPr>
        <w:t xml:space="preserve">увеличение доли пациентов, которым за последние 2 года выполнены неинвазивные методы диагностики ишемии миокарда и стенозирующего атеросклероза коронарных артерий, от общего числа пациентов с ИБС, находящихся на диспансерном наблюдении, до 50%;</w:t>
      </w:r>
    </w:p>
    <w:p>
      <w:pPr>
        <w:pStyle w:val="0"/>
        <w:spacing w:before="200" w:lineRule="auto"/>
        <w:ind w:firstLine="540"/>
        <w:jc w:val="both"/>
      </w:pPr>
      <w:r>
        <w:rPr>
          <w:sz w:val="20"/>
        </w:rPr>
        <w:t xml:space="preserve">увеличение числа лиц с БСК, проживших предыдущий год без острых сердечно-сосудистых событий, до 10,1%;</w:t>
      </w:r>
    </w:p>
    <w:p>
      <w:pPr>
        <w:pStyle w:val="0"/>
        <w:spacing w:before="200" w:lineRule="auto"/>
        <w:ind w:firstLine="540"/>
        <w:jc w:val="both"/>
      </w:pPr>
      <w:r>
        <w:rPr>
          <w:sz w:val="20"/>
        </w:rPr>
        <w:t xml:space="preserve">увеличение доли случаев выполнения ТЛТ и стентирования коронарных артерий пациентам с инфаркта миокарда от всех пациентов с инфарктом миокарда, госпитализированных в стационар в первые сутки от начала заболевания (охват реперфузионной терапией), до 95,1%;</w:t>
      </w:r>
    </w:p>
    <w:p>
      <w:pPr>
        <w:pStyle w:val="0"/>
        <w:spacing w:before="200" w:lineRule="auto"/>
        <w:ind w:firstLine="540"/>
        <w:jc w:val="both"/>
      </w:pPr>
      <w:r>
        <w:rPr>
          <w:sz w:val="20"/>
        </w:rPr>
        <w:t xml:space="preserve">увеличение доли пациентов с инфарктом мозга, которым выполнена тромбэкстракция, от всех пациентов с инфарктом мозга, выбывших из стационара, до 5,1%;</w:t>
      </w:r>
    </w:p>
    <w:p>
      <w:pPr>
        <w:pStyle w:val="0"/>
        <w:spacing w:before="200" w:lineRule="auto"/>
        <w:ind w:firstLine="540"/>
        <w:jc w:val="both"/>
      </w:pPr>
      <w:r>
        <w:rPr>
          <w:sz w:val="20"/>
        </w:rPr>
        <w:t xml:space="preserve">увеличение доли пациентов с инфарктом мозга, которым выполнена ТЛТ, от всех пациентов с инфарктом мозга, выбывших из стационара, до 15%;</w:t>
      </w:r>
    </w:p>
    <w:p>
      <w:pPr>
        <w:pStyle w:val="0"/>
        <w:spacing w:before="200" w:lineRule="auto"/>
        <w:ind w:firstLine="540"/>
        <w:jc w:val="both"/>
      </w:pPr>
      <w:r>
        <w:rPr>
          <w:sz w:val="20"/>
        </w:rPr>
        <w:t xml:space="preserve">увеличение доли лиц высокого риска сердечно-сосудистых осложнений и/или перенесших операции на сердце, обеспеченных бесплатными лекарственными препаратами, до 98,1%;</w:t>
      </w:r>
    </w:p>
    <w:p>
      <w:pPr>
        <w:pStyle w:val="0"/>
        <w:spacing w:before="200" w:lineRule="auto"/>
        <w:ind w:firstLine="540"/>
        <w:jc w:val="both"/>
      </w:pPr>
      <w:r>
        <w:rPr>
          <w:sz w:val="20"/>
        </w:rPr>
        <w:t xml:space="preserve">повышение эффективности использования диагностического и терапевтического оборудования, в том числе ангиографических комплексов, ультразвуковых аппаратов экспертного класса, магнитно-резонансных томографов, компьютерных томографов, для лечения пациентов с сердечно-сосудистыми заболеваниями.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КБР от 30.06.2025 N 370-рп</w:t>
            <w:br/>
            <w:t>&lt;Об утверждении региональной программы "Борьба с сердечно-сосудист...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КБР от 30.06.2025 N 370-рп</w:t>
            <w:br/>
            <w:t>&lt;Об утверждении региональной программы "Борьба с сердечно-сосудист...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04&amp;n=110800" TargetMode = "External"/><Relationship Id="rId9" Type="http://schemas.openxmlformats.org/officeDocument/2006/relationships/hyperlink" Target="www.pravitelstvo.kbr.ru" TargetMode = "External"/><Relationship Id="rId10" Type="http://schemas.openxmlformats.org/officeDocument/2006/relationships/hyperlink" Target="https://login.consultant.ru/link/?req=doc&amp;base=RLAW304&amp;n=91058" TargetMode = "External"/><Relationship Id="rId11" Type="http://schemas.openxmlformats.org/officeDocument/2006/relationships/hyperlink" Target="https://pravitelstvo.kbr.ru" TargetMode = "External"/><Relationship Id="rId12" Type="http://schemas.openxmlformats.org/officeDocument/2006/relationships/hyperlink" Target="https://login.consultant.ru/link/?req=doc&amp;base=RLAW304&amp;n=96898" TargetMode = "External"/><Relationship Id="rId13" Type="http://schemas.openxmlformats.org/officeDocument/2006/relationships/hyperlink" Target="https://pravitelstvo.kbr.ru" TargetMode = "External"/><Relationship Id="rId14" Type="http://schemas.openxmlformats.org/officeDocument/2006/relationships/hyperlink" Target="https://login.consultant.ru/link/?req=doc&amp;base=RLAW304&amp;n=101152" TargetMode = "External"/><Relationship Id="rId15" Type="http://schemas.openxmlformats.org/officeDocument/2006/relationships/hyperlink" Target="https://pravitelstvo.kbr.ru" TargetMode = "External"/><Relationship Id="rId16" Type="http://schemas.openxmlformats.org/officeDocument/2006/relationships/hyperlink" Target="https://login.consultant.ru/link/?req=doc&amp;base=RLAW304&amp;n=110793" TargetMode = "External"/><Relationship Id="rId17" Type="http://schemas.openxmlformats.org/officeDocument/2006/relationships/hyperlink" Target="https://pravitelstvo.kbr.ru" TargetMode = "External"/><Relationship Id="rId18" Type="http://schemas.openxmlformats.org/officeDocument/2006/relationships/hyperlink" Target="https://login.consultant.ru/link/?req=doc&amp;base=RLAW304&amp;n=112212" TargetMode = "External"/><Relationship Id="rId19" Type="http://schemas.openxmlformats.org/officeDocument/2006/relationships/header" Target="header2.xml"/><Relationship Id="rId20" Type="http://schemas.openxmlformats.org/officeDocument/2006/relationships/footer" Target="footer2.xml"/><Relationship Id="rId21" Type="http://schemas.openxmlformats.org/officeDocument/2006/relationships/hyperlink" Target="https://login.consultant.ru/link/?req=doc&amp;base=RLAW304&amp;n=99711" TargetMode = "External"/><Relationship Id="rId22" Type="http://schemas.openxmlformats.org/officeDocument/2006/relationships/image" Target="media/image2.png"/><Relationship Id="rId23" Type="http://schemas.openxmlformats.org/officeDocument/2006/relationships/hyperlink" Target="https://login.consultant.ru/link/?req=doc&amp;base=LAW&amp;n=358680" TargetMode = "External"/><Relationship Id="rId24" Type="http://schemas.openxmlformats.org/officeDocument/2006/relationships/hyperlink" Target="https://login.consultant.ru/link/?req=doc&amp;base=RLAW304&amp;n=77476" TargetMode = "External"/><Relationship Id="rId25" Type="http://schemas.openxmlformats.org/officeDocument/2006/relationships/hyperlink" Target="https://login.consultant.ru/link/?req=doc&amp;base=RLAW304&amp;n=77477" TargetMode = "External"/><Relationship Id="rId26" Type="http://schemas.openxmlformats.org/officeDocument/2006/relationships/hyperlink" Target="https://login.consultant.ru/link/?req=doc&amp;base=RLAW304&amp;n=122161" TargetMode = "External"/><Relationship Id="rId27" Type="http://schemas.openxmlformats.org/officeDocument/2006/relationships/hyperlink" Target="https://login.consultant.ru/link/?req=doc&amp;base=RLAW304&amp;n=122161" TargetMode = "External"/><Relationship Id="rId28" Type="http://schemas.openxmlformats.org/officeDocument/2006/relationships/hyperlink" Target="https://login.consultant.ru/link/?req=doc&amp;base=LAW&amp;n=287515" TargetMode = "External"/><Relationship Id="rId29" Type="http://schemas.openxmlformats.org/officeDocument/2006/relationships/hyperlink" Target="https://login.consultant.ru/link/?req=doc&amp;base=RLAW304&amp;n=116184&amp;dst=100054" TargetMode = "External"/><Relationship Id="rId30" Type="http://schemas.openxmlformats.org/officeDocument/2006/relationships/hyperlink" Target="https://login.consultant.ru/link/?req=doc&amp;base=LAW&amp;n=493417&amp;dst=32379" TargetMode = "External"/><Relationship Id="rId31" Type="http://schemas.openxmlformats.org/officeDocument/2006/relationships/hyperlink" Target="https://login.consultant.ru/link/?req=doc&amp;base=RLAW304&amp;n=125121&amp;dst=100008" TargetMode = "External"/><Relationship Id="rId32" Type="http://schemas.openxmlformats.org/officeDocument/2006/relationships/hyperlink" Target="https://login.consultant.ru/link/?req=doc&amp;base=RLAW304&amp;n=100282" TargetMode = "External"/><Relationship Id="rId33" Type="http://schemas.openxmlformats.org/officeDocument/2006/relationships/hyperlink" Target="https://login.consultant.ru/link/?req=doc&amp;base=RLAW304&amp;n=99711" TargetMode = "External"/><Relationship Id="rId34" Type="http://schemas.openxmlformats.org/officeDocument/2006/relationships/hyperlink" Target="https://login.consultant.ru/link/?req=doc&amp;base=RLAW304&amp;n=94930" TargetMode = "External"/><Relationship Id="rId35" Type="http://schemas.openxmlformats.org/officeDocument/2006/relationships/hyperlink" Target="https://login.consultant.ru/link/?req=doc&amp;base=RLAW304&amp;n=110287" TargetMode = "External"/><Relationship Id="rId36" Type="http://schemas.openxmlformats.org/officeDocument/2006/relationships/hyperlink" Target="https://login.consultant.ru/link/?req=doc&amp;base=RLAW304&amp;n=99803&amp;dst=100020" TargetMode = "External"/><Relationship Id="rId37" Type="http://schemas.openxmlformats.org/officeDocument/2006/relationships/hyperlink" Target="https://login.consultant.ru/link/?req=doc&amp;base=RLAW304&amp;n=99803&amp;dst=100977" TargetMode = "External"/><Relationship Id="rId38" Type="http://schemas.openxmlformats.org/officeDocument/2006/relationships/hyperlink" Target="https://login.consultant.ru/link/?req=doc&amp;base=LAW&amp;n=493417&amp;dst=32379" TargetMode = "External"/><Relationship Id="rId39" Type="http://schemas.openxmlformats.org/officeDocument/2006/relationships/hyperlink" Target="https://login.consultant.ru/link/?req=doc&amp;base=LAW&amp;n=472038&amp;dst=100010" TargetMode = "External"/><Relationship Id="rId40" Type="http://schemas.openxmlformats.org/officeDocument/2006/relationships/hyperlink" Target="https://login.consultant.ru/link/?req=doc&amp;base=LAW&amp;n=472038" TargetMode = "External"/><Relationship Id="rId41" Type="http://schemas.openxmlformats.org/officeDocument/2006/relationships/hyperlink" Target="https://login.consultant.ru/link/?req=doc&amp;base=RLAW304&amp;n=116184" TargetMode = "External"/><Relationship Id="rId42" Type="http://schemas.openxmlformats.org/officeDocument/2006/relationships/hyperlink" Target="https://login.consultant.ru/link/?req=doc&amp;base=LAW&amp;n=472038" TargetMode = "External"/><Relationship Id="rId43" Type="http://schemas.openxmlformats.org/officeDocument/2006/relationships/hyperlink" Target="https://login.consultant.ru/link/?req=doc&amp;base=LAW&amp;n=401865&amp;dst=100033" TargetMode = "External"/><Relationship Id="rId44" Type="http://schemas.openxmlformats.org/officeDocument/2006/relationships/hyperlink" Target="https://login.consultant.ru/link/?req=doc&amp;base=RLAW304&amp;n=61610" TargetMode = "External"/><Relationship Id="rId45" Type="http://schemas.openxmlformats.org/officeDocument/2006/relationships/hyperlink" Target="https://login.consultant.ru/link/?req=doc&amp;base=RLAW304&amp;n=117778" TargetMode = "External"/><Relationship Id="rId46" Type="http://schemas.openxmlformats.org/officeDocument/2006/relationships/hyperlink" Target="https://login.consultant.ru/link/?req=doc&amp;base=RLAW304&amp;n=80003" TargetMode = "External"/><Relationship Id="rId47" Type="http://schemas.openxmlformats.org/officeDocument/2006/relationships/hyperlink" Target="https://login.consultant.ru/link/?req=doc&amp;base=RLAW304&amp;n=81478" TargetMode = "External"/><Relationship Id="rId48" Type="http://schemas.openxmlformats.org/officeDocument/2006/relationships/hyperlink" Target="https://login.consultant.ru/link/?req=doc&amp;base=RLAW304&amp;n=85636" TargetMode = "External"/><Relationship Id="rId49" Type="http://schemas.openxmlformats.org/officeDocument/2006/relationships/hyperlink" Target="https://login.consultant.ru/link/?req=doc&amp;base=RLAW304&amp;n=99711" TargetMode = "External"/><Relationship Id="rId50" Type="http://schemas.openxmlformats.org/officeDocument/2006/relationships/hyperlink" Target="https://login.consultant.ru/link/?req=doc&amp;base=RLAW304&amp;n=110287" TargetMode = "External"/><Relationship Id="rId51" Type="http://schemas.openxmlformats.org/officeDocument/2006/relationships/hyperlink" Target="https://login.consultant.ru/link/?req=doc&amp;base=RLAW304&amp;n=116184" TargetMode = "External"/><Relationship Id="rId52" Type="http://schemas.openxmlformats.org/officeDocument/2006/relationships/hyperlink" Target="https://login.consultant.ru/link/?req=doc&amp;base=LAW&amp;n=358705" TargetMode = "External"/><Relationship Id="rId53" Type="http://schemas.openxmlformats.org/officeDocument/2006/relationships/hyperlink" Target="https://login.consultant.ru/link/?req=doc&amp;base=LAW&amp;n=358680" TargetMode = "External"/><Relationship Id="rId54" Type="http://schemas.openxmlformats.org/officeDocument/2006/relationships/hyperlink" Target="https://login.consultant.ru/link/?req=doc&amp;base=RLAW304&amp;n=94930" TargetMode = "External"/><Relationship Id="rId55" Type="http://schemas.openxmlformats.org/officeDocument/2006/relationships/hyperlink" Target="https://login.consultant.ru/link/?req=doc&amp;base=LAW&amp;n=35872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КБР от 30.06.2025 N 370-рп
&lt;Об утверждении региональной программы "Борьба с сердечно-сосудистыми заболеваниями в Кабардино-Балкарской Республике"&gt;</dc:title>
  <dcterms:created xsi:type="dcterms:W3CDTF">2025-12-28T15:05:44Z</dcterms:created>
</cp:coreProperties>
</file>